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3E73" w14:textId="77777777" w:rsidR="00D2200F" w:rsidRDefault="00554BAD" w:rsidP="00554BAD">
      <w:pPr>
        <w:jc w:val="right"/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>January 16, 2019</w:t>
      </w:r>
    </w:p>
    <w:p w14:paraId="36C78EA8" w14:textId="77777777" w:rsidR="00554BAD" w:rsidRPr="006E4E0E" w:rsidRDefault="00554BAD" w:rsidP="00D2200F">
      <w:pPr>
        <w:jc w:val="center"/>
        <w:rPr>
          <w:rFonts w:ascii="Garamond" w:hAnsi="Garamond"/>
          <w:sz w:val="32"/>
          <w:szCs w:val="32"/>
        </w:rPr>
      </w:pPr>
    </w:p>
    <w:p w14:paraId="20B88472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14:paraId="61BDD2D8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Process and Evaluation Workgroup</w:t>
      </w:r>
    </w:p>
    <w:p w14:paraId="4A4E829B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Meeting Minutes</w:t>
      </w:r>
    </w:p>
    <w:p w14:paraId="40F561DB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14:paraId="20B7D777" w14:textId="77777777" w:rsidR="00D2200F" w:rsidRPr="006E4E0E" w:rsidRDefault="00D2200F" w:rsidP="00D2200F">
      <w:pPr>
        <w:rPr>
          <w:rFonts w:ascii="Garamond" w:hAnsi="Garamond"/>
          <w:sz w:val="32"/>
          <w:szCs w:val="32"/>
        </w:rPr>
      </w:pPr>
    </w:p>
    <w:p w14:paraId="47D1BFF4" w14:textId="77777777" w:rsidR="00D2200F" w:rsidRPr="001D22E3" w:rsidRDefault="00D2200F" w:rsidP="00D2200F">
      <w:pPr>
        <w:rPr>
          <w:rFonts w:ascii="Garamond" w:hAnsi="Garamond"/>
          <w:b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In attendance:</w:t>
      </w:r>
    </w:p>
    <w:p w14:paraId="54BDD7AB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Rodney Brooks: </w:t>
      </w:r>
      <w:r w:rsidRPr="001D22E3">
        <w:rPr>
          <w:rFonts w:ascii="Garamond" w:hAnsi="Garamond"/>
          <w:sz w:val="26"/>
          <w:szCs w:val="26"/>
        </w:rPr>
        <w:t>Alameda County Public Defender’s Office</w:t>
      </w:r>
    </w:p>
    <w:p w14:paraId="1207A7C5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Sophia Lai:</w:t>
      </w:r>
      <w:r w:rsidRPr="001D22E3">
        <w:rPr>
          <w:rFonts w:ascii="Garamond" w:hAnsi="Garamond"/>
          <w:sz w:val="26"/>
          <w:szCs w:val="26"/>
        </w:rPr>
        <w:t xml:space="preserve"> Alameda County Behavioral Health Services</w:t>
      </w:r>
    </w:p>
    <w:p w14:paraId="4ABBF294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Rashad </w:t>
      </w:r>
      <w:proofErr w:type="spellStart"/>
      <w:r w:rsidRPr="001D22E3">
        <w:rPr>
          <w:rFonts w:ascii="Garamond" w:hAnsi="Garamond"/>
          <w:b/>
          <w:sz w:val="26"/>
          <w:szCs w:val="26"/>
        </w:rPr>
        <w:t>Eady</w:t>
      </w:r>
      <w:proofErr w:type="spellEnd"/>
      <w:r w:rsidRPr="001D22E3">
        <w:rPr>
          <w:rFonts w:ascii="Garamond" w:hAnsi="Garamond"/>
          <w:b/>
          <w:sz w:val="26"/>
          <w:szCs w:val="26"/>
        </w:rPr>
        <w:t xml:space="preserve">: </w:t>
      </w:r>
      <w:r w:rsidRPr="001D22E3">
        <w:rPr>
          <w:rFonts w:ascii="Garamond" w:hAnsi="Garamond"/>
          <w:sz w:val="26"/>
          <w:szCs w:val="26"/>
        </w:rPr>
        <w:t>Alameda County Behavioral Health Services</w:t>
      </w:r>
    </w:p>
    <w:p w14:paraId="2755F295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Tim Smith: </w:t>
      </w:r>
      <w:r w:rsidRPr="001D22E3">
        <w:rPr>
          <w:rFonts w:ascii="Garamond" w:hAnsi="Garamond"/>
          <w:sz w:val="26"/>
          <w:szCs w:val="26"/>
        </w:rPr>
        <w:t>Building Opportunities for Self Sufficiency</w:t>
      </w:r>
    </w:p>
    <w:p w14:paraId="2747F74D" w14:textId="77777777" w:rsidR="00D2200F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b/>
          <w:sz w:val="26"/>
          <w:szCs w:val="26"/>
        </w:rPr>
        <w:t>Shahidah</w:t>
      </w:r>
      <w:proofErr w:type="spellEnd"/>
      <w:r>
        <w:rPr>
          <w:rFonts w:ascii="Garamond" w:hAnsi="Garamond"/>
          <w:b/>
          <w:sz w:val="26"/>
          <w:szCs w:val="26"/>
        </w:rPr>
        <w:t xml:space="preserve"> Lacy:</w:t>
      </w:r>
      <w:r>
        <w:rPr>
          <w:rFonts w:ascii="Garamond" w:hAnsi="Garamond"/>
          <w:sz w:val="26"/>
          <w:szCs w:val="26"/>
        </w:rPr>
        <w:t xml:space="preserve"> County Supervisor Keith Carson’s Office</w:t>
      </w:r>
    </w:p>
    <w:p w14:paraId="0EE70F28" w14:textId="77777777" w:rsidR="00D2200F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Deep Kaur, </w:t>
      </w:r>
      <w:r>
        <w:rPr>
          <w:rFonts w:ascii="Garamond" w:hAnsi="Garamond"/>
          <w:sz w:val="26"/>
          <w:szCs w:val="26"/>
        </w:rPr>
        <w:t>Bay Area Legal Aid</w:t>
      </w:r>
    </w:p>
    <w:p w14:paraId="513D1E43" w14:textId="77777777" w:rsidR="002A5AA7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Neola Crosby: </w:t>
      </w:r>
      <w:r>
        <w:rPr>
          <w:rFonts w:ascii="Garamond" w:hAnsi="Garamond"/>
          <w:sz w:val="26"/>
          <w:szCs w:val="26"/>
        </w:rPr>
        <w:t>Alameda County Probation Department</w:t>
      </w:r>
    </w:p>
    <w:p w14:paraId="30BEDB0A" w14:textId="77777777" w:rsidR="00D2200F" w:rsidRPr="004C3543" w:rsidRDefault="00D2200F" w:rsidP="00D2200F">
      <w:pPr>
        <w:pStyle w:val="ListParagraph"/>
        <w:rPr>
          <w:rFonts w:ascii="Garamond" w:hAnsi="Garamond"/>
          <w:sz w:val="26"/>
          <w:szCs w:val="26"/>
        </w:rPr>
      </w:pPr>
    </w:p>
    <w:p w14:paraId="24E5DB49" w14:textId="77777777" w:rsidR="002A5AA7" w:rsidRPr="004C3543" w:rsidRDefault="004C3543" w:rsidP="004C354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meeting </w:t>
      </w:r>
      <w:r w:rsidR="00086BB0">
        <w:rPr>
          <w:rFonts w:ascii="Garamond" w:hAnsi="Garamond"/>
          <w:sz w:val="26"/>
          <w:szCs w:val="26"/>
        </w:rPr>
        <w:t>started</w:t>
      </w:r>
      <w:r>
        <w:rPr>
          <w:rFonts w:ascii="Garamond" w:hAnsi="Garamond"/>
          <w:sz w:val="26"/>
          <w:szCs w:val="26"/>
        </w:rPr>
        <w:t xml:space="preserve"> with i</w:t>
      </w:r>
      <w:r w:rsidR="002A5AA7" w:rsidRPr="004C3543">
        <w:rPr>
          <w:rFonts w:ascii="Garamond" w:hAnsi="Garamond"/>
          <w:sz w:val="26"/>
          <w:szCs w:val="26"/>
        </w:rPr>
        <w:t>ntroductions</w:t>
      </w:r>
      <w:r>
        <w:rPr>
          <w:rFonts w:ascii="Garamond" w:hAnsi="Garamond"/>
          <w:sz w:val="26"/>
          <w:szCs w:val="26"/>
        </w:rPr>
        <w:t xml:space="preserve"> and a review of the m</w:t>
      </w:r>
      <w:r w:rsidR="002A5AA7" w:rsidRPr="004C3543">
        <w:rPr>
          <w:rFonts w:ascii="Garamond" w:hAnsi="Garamond"/>
          <w:sz w:val="26"/>
          <w:szCs w:val="26"/>
        </w:rPr>
        <w:t>inutes</w:t>
      </w:r>
    </w:p>
    <w:p w14:paraId="211A5264" w14:textId="77777777" w:rsidR="00D2200F" w:rsidRPr="004C3543" w:rsidRDefault="00D2200F" w:rsidP="00D2200F">
      <w:pPr>
        <w:pStyle w:val="ListParagraph"/>
        <w:rPr>
          <w:rFonts w:ascii="Garamond" w:hAnsi="Garamond"/>
          <w:sz w:val="26"/>
          <w:szCs w:val="26"/>
        </w:rPr>
      </w:pPr>
    </w:p>
    <w:p w14:paraId="09D79C20" w14:textId="77777777" w:rsidR="00D2200F" w:rsidRPr="004C3543" w:rsidRDefault="00554BAD" w:rsidP="004C3543">
      <w:pPr>
        <w:spacing w:after="0" w:line="240" w:lineRule="auto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>A summary of the</w:t>
      </w:r>
      <w:r w:rsidR="00D2200F" w:rsidRPr="004C3543">
        <w:rPr>
          <w:rFonts w:ascii="Garamond" w:hAnsi="Garamond"/>
          <w:sz w:val="26"/>
          <w:szCs w:val="26"/>
        </w:rPr>
        <w:t xml:space="preserve"> discussion about the December meeting and what</w:t>
      </w:r>
      <w:r w:rsidR="006C72E6" w:rsidRPr="004C3543">
        <w:rPr>
          <w:rFonts w:ascii="Garamond" w:hAnsi="Garamond"/>
          <w:sz w:val="26"/>
          <w:szCs w:val="26"/>
        </w:rPr>
        <w:t xml:space="preserve"> was presented</w:t>
      </w:r>
      <w:r w:rsidR="00D2200F" w:rsidRPr="004C3543">
        <w:rPr>
          <w:rFonts w:ascii="Garamond" w:hAnsi="Garamond"/>
          <w:sz w:val="26"/>
          <w:szCs w:val="26"/>
        </w:rPr>
        <w:t xml:space="preserve"> by L</w:t>
      </w:r>
      <w:r w:rsidRPr="004C3543">
        <w:rPr>
          <w:rFonts w:ascii="Garamond" w:hAnsi="Garamond"/>
          <w:sz w:val="26"/>
          <w:szCs w:val="26"/>
        </w:rPr>
        <w:t>t. Johnson</w:t>
      </w:r>
      <w:r w:rsidR="00086BB0">
        <w:rPr>
          <w:rFonts w:ascii="Garamond" w:hAnsi="Garamond"/>
          <w:sz w:val="26"/>
          <w:szCs w:val="26"/>
        </w:rPr>
        <w:t xml:space="preserve"> of the Alameda County Sheriff’s Office</w:t>
      </w:r>
      <w:r w:rsidRPr="004C3543">
        <w:rPr>
          <w:rFonts w:ascii="Garamond" w:hAnsi="Garamond"/>
          <w:sz w:val="26"/>
          <w:szCs w:val="26"/>
        </w:rPr>
        <w:t xml:space="preserve"> is listed below:</w:t>
      </w:r>
    </w:p>
    <w:p w14:paraId="2F8D2A47" w14:textId="77777777" w:rsidR="006C72E6" w:rsidRPr="004C3543" w:rsidRDefault="006C72E6" w:rsidP="006C72E6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59BB78A" w14:textId="77777777" w:rsidR="002A5AA7" w:rsidRPr="004C3543" w:rsidRDefault="002A5AA7" w:rsidP="00086BB0">
      <w:pPr>
        <w:tabs>
          <w:tab w:val="left" w:pos="720"/>
        </w:tabs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SB 2138 passed regarding licenses, and for criminal justice backgrounds, the government</w:t>
      </w:r>
      <w:r w:rsidR="00554BAD" w:rsidRPr="004C3543">
        <w:rPr>
          <w:rFonts w:ascii="Garamond" w:hAnsi="Garamond"/>
          <w:sz w:val="26"/>
          <w:szCs w:val="26"/>
        </w:rPr>
        <w:t xml:space="preserve"> (State)</w:t>
      </w:r>
      <w:r w:rsidRPr="004C3543">
        <w:rPr>
          <w:rFonts w:ascii="Garamond" w:hAnsi="Garamond"/>
          <w:sz w:val="26"/>
          <w:szCs w:val="26"/>
        </w:rPr>
        <w:t xml:space="preserve"> will look this up.  Similarly, ACSO staff should do 1 of 2 things: just look it up themselves, or don’t hold it against people </w:t>
      </w:r>
    </w:p>
    <w:p w14:paraId="51DD097D" w14:textId="77777777" w:rsidR="006C72E6" w:rsidRPr="004C3543" w:rsidRDefault="006C72E6" w:rsidP="00086BB0">
      <w:pPr>
        <w:pStyle w:val="ListParagraph"/>
        <w:tabs>
          <w:tab w:val="left" w:pos="720"/>
        </w:tabs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14:paraId="27C1F0E1" w14:textId="77777777" w:rsidR="002A5AA7" w:rsidRPr="004C3543" w:rsidRDefault="00554BAD" w:rsidP="00086BB0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Rodney:</w:t>
      </w:r>
      <w:r w:rsidR="00086BB0">
        <w:rPr>
          <w:rFonts w:ascii="Garamond" w:hAnsi="Garamond"/>
          <w:sz w:val="26"/>
          <w:szCs w:val="26"/>
        </w:rPr>
        <w:t xml:space="preserve"> W</w:t>
      </w:r>
      <w:r w:rsidR="006C72E6" w:rsidRPr="004C3543">
        <w:rPr>
          <w:rFonts w:ascii="Garamond" w:hAnsi="Garamond"/>
          <w:sz w:val="26"/>
          <w:szCs w:val="26"/>
        </w:rPr>
        <w:t xml:space="preserve">e did discuss this and is reflected in suggestion </w:t>
      </w:r>
      <w:r w:rsidR="002A5AA7" w:rsidRPr="004C3543">
        <w:rPr>
          <w:rFonts w:ascii="Garamond" w:hAnsi="Garamond"/>
          <w:sz w:val="26"/>
          <w:szCs w:val="26"/>
        </w:rPr>
        <w:t>#2</w:t>
      </w:r>
      <w:r w:rsidR="00086BB0">
        <w:rPr>
          <w:rFonts w:ascii="Garamond" w:hAnsi="Garamond"/>
          <w:sz w:val="26"/>
          <w:szCs w:val="26"/>
        </w:rPr>
        <w:t>.</w:t>
      </w:r>
    </w:p>
    <w:p w14:paraId="5642B3DD" w14:textId="77777777" w:rsidR="00554BAD" w:rsidRPr="004C3543" w:rsidRDefault="00554BAD" w:rsidP="00086BB0">
      <w:pPr>
        <w:pStyle w:val="ListParagraph"/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14:paraId="57FB141A" w14:textId="77777777" w:rsidR="002A5AA7" w:rsidRPr="004C3543" w:rsidRDefault="004C3543" w:rsidP="00086BB0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S</w:t>
      </w:r>
      <w:r w:rsidR="006C72E6" w:rsidRPr="004C3543">
        <w:rPr>
          <w:rFonts w:ascii="Garamond" w:hAnsi="Garamond"/>
          <w:b/>
          <w:sz w:val="26"/>
          <w:szCs w:val="26"/>
        </w:rPr>
        <w:t>ophia:</w:t>
      </w:r>
      <w:r w:rsidR="00554BAD" w:rsidRPr="004C3543">
        <w:rPr>
          <w:rFonts w:ascii="Garamond" w:hAnsi="Garamond"/>
          <w:sz w:val="26"/>
          <w:szCs w:val="26"/>
        </w:rPr>
        <w:t xml:space="preserve"> It</w:t>
      </w:r>
      <w:r w:rsidR="006C72E6" w:rsidRPr="004C3543">
        <w:rPr>
          <w:rFonts w:ascii="Garamond" w:hAnsi="Garamond"/>
          <w:sz w:val="26"/>
          <w:szCs w:val="26"/>
        </w:rPr>
        <w:t xml:space="preserve"> </w:t>
      </w:r>
      <w:r w:rsidR="00086BB0">
        <w:rPr>
          <w:rFonts w:ascii="Garamond" w:hAnsi="Garamond"/>
          <w:sz w:val="26"/>
          <w:szCs w:val="26"/>
        </w:rPr>
        <w:t>is also reflected in suggestion #1.</w:t>
      </w:r>
    </w:p>
    <w:p w14:paraId="563F1C16" w14:textId="77777777" w:rsidR="00554BAD" w:rsidRPr="004C3543" w:rsidRDefault="00554BAD" w:rsidP="00086BB0">
      <w:pPr>
        <w:pStyle w:val="ListParagraph"/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14:paraId="4E254E62" w14:textId="77777777" w:rsidR="00554BAD" w:rsidRPr="004C3543" w:rsidRDefault="002A5AA7" w:rsidP="00086BB0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Rodney:</w:t>
      </w:r>
      <w:r w:rsidRPr="004C3543">
        <w:rPr>
          <w:rFonts w:ascii="Garamond" w:hAnsi="Garamond"/>
          <w:sz w:val="26"/>
          <w:szCs w:val="26"/>
        </w:rPr>
        <w:t xml:space="preserve"> Lt. Johns</w:t>
      </w:r>
      <w:r w:rsidR="006C72E6" w:rsidRPr="004C3543">
        <w:rPr>
          <w:rFonts w:ascii="Garamond" w:hAnsi="Garamond"/>
          <w:sz w:val="26"/>
          <w:szCs w:val="26"/>
        </w:rPr>
        <w:t xml:space="preserve">on said he would have to take our </w:t>
      </w:r>
      <w:r w:rsidRPr="004C3543">
        <w:rPr>
          <w:rFonts w:ascii="Garamond" w:hAnsi="Garamond"/>
          <w:sz w:val="26"/>
          <w:szCs w:val="26"/>
        </w:rPr>
        <w:t>suggestion</w:t>
      </w:r>
      <w:r w:rsidR="006C72E6" w:rsidRPr="004C3543">
        <w:rPr>
          <w:rFonts w:ascii="Garamond" w:hAnsi="Garamond"/>
          <w:sz w:val="26"/>
          <w:szCs w:val="26"/>
        </w:rPr>
        <w:t>s</w:t>
      </w:r>
      <w:r w:rsidRPr="004C3543">
        <w:rPr>
          <w:rFonts w:ascii="Garamond" w:hAnsi="Garamond"/>
          <w:sz w:val="26"/>
          <w:szCs w:val="26"/>
        </w:rPr>
        <w:t xml:space="preserve"> back</w:t>
      </w:r>
      <w:r w:rsidR="006C72E6" w:rsidRPr="004C3543">
        <w:rPr>
          <w:rFonts w:ascii="Garamond" w:hAnsi="Garamond"/>
          <w:sz w:val="26"/>
          <w:szCs w:val="26"/>
        </w:rPr>
        <w:t xml:space="preserve"> for review</w:t>
      </w:r>
      <w:r w:rsidR="00554BAD" w:rsidRPr="004C3543">
        <w:rPr>
          <w:rFonts w:ascii="Garamond" w:hAnsi="Garamond"/>
          <w:sz w:val="26"/>
          <w:szCs w:val="26"/>
        </w:rPr>
        <w:t xml:space="preserve">; he also noted that that it may </w:t>
      </w:r>
      <w:r w:rsidRPr="004C3543">
        <w:rPr>
          <w:rFonts w:ascii="Garamond" w:hAnsi="Garamond"/>
          <w:sz w:val="26"/>
          <w:szCs w:val="26"/>
        </w:rPr>
        <w:t xml:space="preserve">be possible for separate </w:t>
      </w:r>
      <w:r w:rsidR="00086BB0">
        <w:rPr>
          <w:rFonts w:ascii="Garamond" w:hAnsi="Garamond"/>
          <w:sz w:val="26"/>
          <w:szCs w:val="26"/>
        </w:rPr>
        <w:t xml:space="preserve">request forms for </w:t>
      </w:r>
      <w:r w:rsidRPr="004C3543">
        <w:rPr>
          <w:rFonts w:ascii="Garamond" w:hAnsi="Garamond"/>
          <w:sz w:val="26"/>
          <w:szCs w:val="26"/>
        </w:rPr>
        <w:t>Inmate Services</w:t>
      </w:r>
      <w:r w:rsidR="00554BAD" w:rsidRPr="004C3543">
        <w:rPr>
          <w:rFonts w:ascii="Garamond" w:hAnsi="Garamond"/>
          <w:sz w:val="26"/>
          <w:szCs w:val="26"/>
        </w:rPr>
        <w:t xml:space="preserve">, if </w:t>
      </w:r>
      <w:proofErr w:type="gramStart"/>
      <w:r w:rsidR="00554BAD" w:rsidRPr="004C3543">
        <w:rPr>
          <w:rFonts w:ascii="Garamond" w:hAnsi="Garamond"/>
          <w:sz w:val="26"/>
          <w:szCs w:val="26"/>
        </w:rPr>
        <w:t>so</w:t>
      </w:r>
      <w:proofErr w:type="gramEnd"/>
      <w:r w:rsidR="00554BAD" w:rsidRPr="004C3543">
        <w:rPr>
          <w:rFonts w:ascii="Garamond" w:hAnsi="Garamond"/>
          <w:sz w:val="26"/>
          <w:szCs w:val="26"/>
        </w:rPr>
        <w:t xml:space="preserve"> that would make it easier to implement our recommendations. </w:t>
      </w:r>
    </w:p>
    <w:p w14:paraId="083CF001" w14:textId="77777777" w:rsidR="002A5AA7" w:rsidRPr="004C3543" w:rsidRDefault="002A5AA7" w:rsidP="00086BB0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 xml:space="preserve"> </w:t>
      </w:r>
    </w:p>
    <w:p w14:paraId="24D00725" w14:textId="77777777" w:rsidR="002A5AA7" w:rsidRPr="004C3543" w:rsidRDefault="006C72E6" w:rsidP="00086BB0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Was there a discussion about looking at convictions over a </w:t>
      </w:r>
      <w:r w:rsidR="004C3543" w:rsidRPr="004C3543">
        <w:rPr>
          <w:rFonts w:ascii="Garamond" w:hAnsi="Garamond"/>
          <w:sz w:val="26"/>
          <w:szCs w:val="26"/>
        </w:rPr>
        <w:t>7-year</w:t>
      </w:r>
      <w:r w:rsidRPr="004C3543">
        <w:rPr>
          <w:rFonts w:ascii="Garamond" w:hAnsi="Garamond"/>
          <w:sz w:val="26"/>
          <w:szCs w:val="26"/>
        </w:rPr>
        <w:t xml:space="preserve"> period.</w:t>
      </w:r>
    </w:p>
    <w:p w14:paraId="5BAED36F" w14:textId="77777777" w:rsidR="004C3543" w:rsidRDefault="004C3543" w:rsidP="004C354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5CF21D9E" w14:textId="77777777" w:rsidR="002A5AA7" w:rsidRDefault="002A5AA7" w:rsidP="00086BB0">
      <w:pPr>
        <w:spacing w:after="0" w:line="240" w:lineRule="auto"/>
        <w:ind w:left="45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lastRenderedPageBreak/>
        <w:t>Rodney:</w:t>
      </w:r>
      <w:r w:rsidRPr="004C3543">
        <w:rPr>
          <w:rFonts w:ascii="Garamond" w:hAnsi="Garamond"/>
          <w:sz w:val="26"/>
          <w:szCs w:val="26"/>
        </w:rPr>
        <w:t xml:space="preserve"> </w:t>
      </w:r>
      <w:r w:rsidR="00554BAD" w:rsidRPr="004C3543">
        <w:rPr>
          <w:rFonts w:ascii="Garamond" w:hAnsi="Garamond"/>
          <w:sz w:val="26"/>
          <w:szCs w:val="26"/>
        </w:rPr>
        <w:t xml:space="preserve">Yes, </w:t>
      </w:r>
      <w:r w:rsidRPr="004C3543">
        <w:rPr>
          <w:rFonts w:ascii="Garamond" w:hAnsi="Garamond"/>
          <w:sz w:val="26"/>
          <w:szCs w:val="26"/>
        </w:rPr>
        <w:t>we suggested it be shorter</w:t>
      </w:r>
      <w:r w:rsidR="006C72E6" w:rsidRPr="004C3543">
        <w:rPr>
          <w:rFonts w:ascii="Garamond" w:hAnsi="Garamond"/>
          <w:sz w:val="26"/>
          <w:szCs w:val="26"/>
        </w:rPr>
        <w:t xml:space="preserve"> and there be more discretion after</w:t>
      </w:r>
      <w:r w:rsidRPr="004C3543">
        <w:rPr>
          <w:rFonts w:ascii="Garamond" w:hAnsi="Garamond"/>
          <w:sz w:val="26"/>
          <w:szCs w:val="26"/>
        </w:rPr>
        <w:t xml:space="preserve"> 3.5 years</w:t>
      </w:r>
      <w:r w:rsidR="004C3543">
        <w:rPr>
          <w:rFonts w:ascii="Garamond" w:hAnsi="Garamond"/>
          <w:sz w:val="26"/>
          <w:szCs w:val="26"/>
        </w:rPr>
        <w:t>.</w:t>
      </w:r>
    </w:p>
    <w:p w14:paraId="4F671D80" w14:textId="77777777" w:rsidR="004C3543" w:rsidRPr="004C3543" w:rsidRDefault="004C3543" w:rsidP="00086BB0">
      <w:pPr>
        <w:spacing w:after="0" w:line="240" w:lineRule="auto"/>
        <w:ind w:left="450"/>
        <w:rPr>
          <w:rFonts w:ascii="Garamond" w:hAnsi="Garamond"/>
          <w:sz w:val="26"/>
          <w:szCs w:val="26"/>
        </w:rPr>
      </w:pPr>
    </w:p>
    <w:p w14:paraId="41E38EF1" w14:textId="77777777" w:rsidR="00554BAD" w:rsidRPr="004C3543" w:rsidRDefault="00554BAD" w:rsidP="00086BB0">
      <w:pPr>
        <w:spacing w:after="0" w:line="240" w:lineRule="auto"/>
        <w:ind w:left="45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Deep:</w:t>
      </w:r>
      <w:r w:rsidRPr="004C3543">
        <w:rPr>
          <w:rFonts w:ascii="Garamond" w:hAnsi="Garamond"/>
          <w:sz w:val="26"/>
          <w:szCs w:val="26"/>
        </w:rPr>
        <w:t xml:space="preserve"> When considering employment</w:t>
      </w:r>
      <w:r w:rsidR="002A5AA7" w:rsidRPr="004C3543">
        <w:rPr>
          <w:rFonts w:ascii="Garamond" w:hAnsi="Garamond"/>
          <w:sz w:val="26"/>
          <w:szCs w:val="26"/>
        </w:rPr>
        <w:t xml:space="preserve">, </w:t>
      </w:r>
      <w:r w:rsidRPr="004C3543">
        <w:rPr>
          <w:rFonts w:ascii="Garamond" w:hAnsi="Garamond"/>
          <w:sz w:val="26"/>
          <w:szCs w:val="26"/>
        </w:rPr>
        <w:t>it depends on what kind of job</w:t>
      </w:r>
      <w:r w:rsidR="00086BB0">
        <w:rPr>
          <w:rFonts w:ascii="Garamond" w:hAnsi="Garamond"/>
          <w:sz w:val="26"/>
          <w:szCs w:val="26"/>
        </w:rPr>
        <w:t>;</w:t>
      </w:r>
      <w:r w:rsidRPr="004C3543">
        <w:rPr>
          <w:rFonts w:ascii="Garamond" w:hAnsi="Garamond"/>
          <w:sz w:val="26"/>
          <w:szCs w:val="26"/>
        </w:rPr>
        <w:t xml:space="preserve"> employers</w:t>
      </w:r>
      <w:r w:rsidR="00086BB0">
        <w:rPr>
          <w:rFonts w:ascii="Garamond" w:hAnsi="Garamond"/>
          <w:sz w:val="26"/>
          <w:szCs w:val="26"/>
        </w:rPr>
        <w:t xml:space="preserve"> can look at your records and are </w:t>
      </w:r>
      <w:r w:rsidR="002A5AA7" w:rsidRPr="004C3543">
        <w:rPr>
          <w:rFonts w:ascii="Garamond" w:hAnsi="Garamond"/>
          <w:sz w:val="26"/>
          <w:szCs w:val="26"/>
        </w:rPr>
        <w:t xml:space="preserve">allowed up to 7 years; </w:t>
      </w:r>
      <w:r w:rsidR="00086BB0">
        <w:rPr>
          <w:rFonts w:ascii="Garamond" w:hAnsi="Garamond"/>
          <w:sz w:val="26"/>
          <w:szCs w:val="26"/>
        </w:rPr>
        <w:t xml:space="preserve">for </w:t>
      </w:r>
      <w:r w:rsidR="002A5AA7" w:rsidRPr="004C3543">
        <w:rPr>
          <w:rFonts w:ascii="Garamond" w:hAnsi="Garamond"/>
          <w:sz w:val="26"/>
          <w:szCs w:val="26"/>
        </w:rPr>
        <w:t>housing – usually 4-7 based on local discretion</w:t>
      </w:r>
      <w:r w:rsidRPr="004C3543">
        <w:rPr>
          <w:rFonts w:ascii="Garamond" w:hAnsi="Garamond"/>
          <w:sz w:val="26"/>
          <w:szCs w:val="26"/>
        </w:rPr>
        <w:t>.</w:t>
      </w:r>
    </w:p>
    <w:p w14:paraId="51EF8C6A" w14:textId="77777777" w:rsidR="002A5AA7" w:rsidRPr="004C3543" w:rsidRDefault="002A5AA7" w:rsidP="00086BB0">
      <w:pPr>
        <w:pStyle w:val="ListParagraph"/>
        <w:spacing w:after="0" w:line="240" w:lineRule="auto"/>
        <w:ind w:left="45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 xml:space="preserve"> </w:t>
      </w:r>
    </w:p>
    <w:p w14:paraId="6DEAA8AE" w14:textId="77777777" w:rsidR="002A5AA7" w:rsidRPr="004C3543" w:rsidRDefault="002A5AA7" w:rsidP="00086BB0">
      <w:pPr>
        <w:spacing w:after="0" w:line="240" w:lineRule="auto"/>
        <w:ind w:left="45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Rodney:</w:t>
      </w:r>
      <w:r w:rsidR="00086BB0">
        <w:rPr>
          <w:rFonts w:ascii="Garamond" w:hAnsi="Garamond"/>
          <w:sz w:val="26"/>
          <w:szCs w:val="26"/>
        </w:rPr>
        <w:t xml:space="preserve"> W</w:t>
      </w:r>
      <w:r w:rsidRPr="004C3543">
        <w:rPr>
          <w:rFonts w:ascii="Garamond" w:hAnsi="Garamond"/>
          <w:sz w:val="26"/>
          <w:szCs w:val="26"/>
        </w:rPr>
        <w:t>e were as</w:t>
      </w:r>
      <w:r w:rsidR="00554BAD" w:rsidRPr="004C3543">
        <w:rPr>
          <w:rFonts w:ascii="Garamond" w:hAnsi="Garamond"/>
          <w:sz w:val="26"/>
          <w:szCs w:val="26"/>
        </w:rPr>
        <w:t xml:space="preserve">king for </w:t>
      </w:r>
      <w:r w:rsidR="004C3543" w:rsidRPr="004C3543">
        <w:rPr>
          <w:rFonts w:ascii="Garamond" w:hAnsi="Garamond"/>
          <w:sz w:val="26"/>
          <w:szCs w:val="26"/>
        </w:rPr>
        <w:t>an</w:t>
      </w:r>
      <w:r w:rsidR="00554BAD" w:rsidRPr="004C3543">
        <w:rPr>
          <w:rFonts w:ascii="Garamond" w:hAnsi="Garamond"/>
          <w:sz w:val="26"/>
          <w:szCs w:val="26"/>
        </w:rPr>
        <w:t xml:space="preserve"> expedited process for </w:t>
      </w:r>
      <w:r w:rsidRPr="004C3543">
        <w:rPr>
          <w:rFonts w:ascii="Garamond" w:hAnsi="Garamond"/>
          <w:sz w:val="26"/>
          <w:szCs w:val="26"/>
        </w:rPr>
        <w:t>someone who is hired by a county contractor</w:t>
      </w:r>
      <w:r w:rsidR="00554BAD" w:rsidRPr="004C3543">
        <w:rPr>
          <w:rFonts w:ascii="Garamond" w:hAnsi="Garamond"/>
          <w:sz w:val="26"/>
          <w:szCs w:val="26"/>
        </w:rPr>
        <w:t>.</w:t>
      </w:r>
      <w:r w:rsidR="00086BB0">
        <w:rPr>
          <w:rFonts w:ascii="Garamond" w:hAnsi="Garamond"/>
          <w:sz w:val="26"/>
          <w:szCs w:val="26"/>
        </w:rPr>
        <w:t xml:space="preserve">  </w:t>
      </w:r>
      <w:r w:rsidRPr="004C3543">
        <w:rPr>
          <w:rFonts w:ascii="Garamond" w:hAnsi="Garamond"/>
          <w:sz w:val="26"/>
          <w:szCs w:val="26"/>
        </w:rPr>
        <w:t>Lt. Johnson will be coming in February, and he may bring Capt. Mike Carroll</w:t>
      </w:r>
      <w:r w:rsidR="00086BB0">
        <w:rPr>
          <w:rFonts w:ascii="Garamond" w:hAnsi="Garamond"/>
          <w:sz w:val="26"/>
          <w:szCs w:val="26"/>
        </w:rPr>
        <w:t>.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5E5603CF" w14:textId="77777777" w:rsidR="00554BAD" w:rsidRPr="004C3543" w:rsidRDefault="00554BAD" w:rsidP="00086BB0">
      <w:pPr>
        <w:pStyle w:val="ListParagraph"/>
        <w:spacing w:after="0" w:line="240" w:lineRule="auto"/>
        <w:ind w:left="450"/>
        <w:rPr>
          <w:rFonts w:ascii="Garamond" w:hAnsi="Garamond"/>
          <w:sz w:val="26"/>
          <w:szCs w:val="26"/>
        </w:rPr>
      </w:pPr>
    </w:p>
    <w:p w14:paraId="24DD0BEB" w14:textId="77777777" w:rsidR="00554BAD" w:rsidRPr="004C3543" w:rsidRDefault="002A5AA7" w:rsidP="00086BB0">
      <w:pPr>
        <w:spacing w:after="0" w:line="240" w:lineRule="auto"/>
        <w:ind w:left="45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I think we should in</w:t>
      </w:r>
      <w:r w:rsidR="00086BB0">
        <w:rPr>
          <w:rFonts w:ascii="Garamond" w:hAnsi="Garamond"/>
          <w:sz w:val="26"/>
          <w:szCs w:val="26"/>
        </w:rPr>
        <w:t>vite a commander.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4F1F098A" w14:textId="77777777" w:rsidR="00554BAD" w:rsidRPr="004C3543" w:rsidRDefault="00554BAD" w:rsidP="004C3543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14:paraId="74BDE4CC" w14:textId="77777777" w:rsidR="002A5AA7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proofErr w:type="spellStart"/>
      <w:r w:rsidRPr="004C3543">
        <w:rPr>
          <w:rFonts w:ascii="Garamond" w:hAnsi="Garamond"/>
          <w:b/>
          <w:sz w:val="26"/>
          <w:szCs w:val="26"/>
        </w:rPr>
        <w:t>Shahidah</w:t>
      </w:r>
      <w:proofErr w:type="spellEnd"/>
      <w:r w:rsidRPr="004C3543">
        <w:rPr>
          <w:rFonts w:ascii="Garamond" w:hAnsi="Garamond"/>
          <w:b/>
          <w:sz w:val="26"/>
          <w:szCs w:val="26"/>
        </w:rPr>
        <w:t>:</w:t>
      </w:r>
      <w:r w:rsidRPr="004C3543">
        <w:rPr>
          <w:rFonts w:ascii="Garamond" w:hAnsi="Garamond"/>
          <w:sz w:val="26"/>
          <w:szCs w:val="26"/>
        </w:rPr>
        <w:t xml:space="preserve"> </w:t>
      </w:r>
      <w:r w:rsidR="00554BAD" w:rsidRPr="004C3543">
        <w:rPr>
          <w:rFonts w:ascii="Garamond" w:hAnsi="Garamond"/>
          <w:sz w:val="26"/>
          <w:szCs w:val="26"/>
        </w:rPr>
        <w:t xml:space="preserve">The suggested changes they originally bought to us were </w:t>
      </w:r>
      <w:r w:rsidRPr="004C3543">
        <w:rPr>
          <w:rFonts w:ascii="Garamond" w:hAnsi="Garamond"/>
          <w:sz w:val="26"/>
          <w:szCs w:val="26"/>
        </w:rPr>
        <w:t>more restrictive</w:t>
      </w:r>
      <w:r w:rsidR="00086BB0">
        <w:rPr>
          <w:rFonts w:ascii="Garamond" w:hAnsi="Garamond"/>
          <w:sz w:val="26"/>
          <w:szCs w:val="26"/>
        </w:rPr>
        <w:t>.</w:t>
      </w:r>
    </w:p>
    <w:p w14:paraId="33FF5501" w14:textId="77777777" w:rsidR="00554BAD" w:rsidRPr="004C3543" w:rsidRDefault="00554BAD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656CDA9B" w14:textId="77777777" w:rsidR="002A5AA7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Rodney:</w:t>
      </w:r>
      <w:r w:rsidR="00086BB0">
        <w:rPr>
          <w:rFonts w:ascii="Garamond" w:hAnsi="Garamond"/>
          <w:sz w:val="26"/>
          <w:szCs w:val="26"/>
        </w:rPr>
        <w:t xml:space="preserve"> I</w:t>
      </w:r>
      <w:r w:rsidRPr="004C3543">
        <w:rPr>
          <w:rFonts w:ascii="Garamond" w:hAnsi="Garamond"/>
          <w:sz w:val="26"/>
          <w:szCs w:val="26"/>
        </w:rPr>
        <w:t xml:space="preserve">t </w:t>
      </w:r>
      <w:r w:rsidR="00086BB0">
        <w:rPr>
          <w:rFonts w:ascii="Garamond" w:hAnsi="Garamond"/>
          <w:sz w:val="26"/>
          <w:szCs w:val="26"/>
        </w:rPr>
        <w:t>required listing</w:t>
      </w:r>
      <w:r w:rsidRPr="004C3543">
        <w:rPr>
          <w:rFonts w:ascii="Garamond" w:hAnsi="Garamond"/>
          <w:sz w:val="26"/>
          <w:szCs w:val="26"/>
        </w:rPr>
        <w:t xml:space="preserve"> all drug convictions</w:t>
      </w:r>
      <w:r w:rsidR="00086BB0">
        <w:rPr>
          <w:rFonts w:ascii="Garamond" w:hAnsi="Garamond"/>
          <w:sz w:val="26"/>
          <w:szCs w:val="26"/>
        </w:rPr>
        <w:t>.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1C0B64F2" w14:textId="77777777" w:rsidR="00554BAD" w:rsidRPr="004C3543" w:rsidRDefault="00554BAD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7C2C5C52" w14:textId="77777777" w:rsidR="00086BB0" w:rsidRDefault="00554BAD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Sophia:</w:t>
      </w:r>
      <w:r w:rsidRPr="004C3543">
        <w:rPr>
          <w:rFonts w:ascii="Garamond" w:hAnsi="Garamond"/>
          <w:sz w:val="26"/>
          <w:szCs w:val="26"/>
        </w:rPr>
        <w:t xml:space="preserve"> Although the recommendation</w:t>
      </w:r>
      <w:r w:rsidR="00273C4A">
        <w:rPr>
          <w:rFonts w:ascii="Garamond" w:hAnsi="Garamond"/>
          <w:sz w:val="26"/>
          <w:szCs w:val="26"/>
        </w:rPr>
        <w:t>s</w:t>
      </w:r>
      <w:r w:rsidR="002A5AA7" w:rsidRPr="004C3543">
        <w:rPr>
          <w:rFonts w:ascii="Garamond" w:hAnsi="Garamond"/>
          <w:sz w:val="26"/>
          <w:szCs w:val="26"/>
        </w:rPr>
        <w:t xml:space="preserve"> did agree to limit to narcotics</w:t>
      </w:r>
      <w:r w:rsidR="00086BB0">
        <w:rPr>
          <w:rFonts w:ascii="Garamond" w:hAnsi="Garamond"/>
          <w:sz w:val="26"/>
          <w:szCs w:val="26"/>
        </w:rPr>
        <w:t>.</w:t>
      </w:r>
      <w:r w:rsidR="002A5AA7" w:rsidRPr="004C3543">
        <w:rPr>
          <w:rFonts w:ascii="Garamond" w:hAnsi="Garamond"/>
          <w:sz w:val="26"/>
          <w:szCs w:val="26"/>
        </w:rPr>
        <w:t xml:space="preserve"> </w:t>
      </w:r>
    </w:p>
    <w:p w14:paraId="4CDEAFC6" w14:textId="77777777" w:rsidR="00273C4A" w:rsidRDefault="00273C4A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160A0DAF" w14:textId="77777777" w:rsidR="002A5AA7" w:rsidRDefault="00554BAD" w:rsidP="00273C4A">
      <w:pPr>
        <w:spacing w:after="0" w:line="240" w:lineRule="auto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>Th</w:t>
      </w:r>
      <w:r w:rsidR="00CF0409" w:rsidRPr="004C3543">
        <w:rPr>
          <w:rFonts w:ascii="Garamond" w:hAnsi="Garamond"/>
          <w:sz w:val="26"/>
          <w:szCs w:val="26"/>
        </w:rPr>
        <w:t>e discussion then moved to the p</w:t>
      </w:r>
      <w:r w:rsidRPr="004C3543">
        <w:rPr>
          <w:rFonts w:ascii="Garamond" w:hAnsi="Garamond"/>
          <w:sz w:val="26"/>
          <w:szCs w:val="26"/>
        </w:rPr>
        <w:t>reparing</w:t>
      </w:r>
      <w:r w:rsidR="002A5AA7" w:rsidRPr="004C3543">
        <w:rPr>
          <w:rFonts w:ascii="Garamond" w:hAnsi="Garamond"/>
          <w:sz w:val="26"/>
          <w:szCs w:val="26"/>
        </w:rPr>
        <w:t xml:space="preserve"> for the February meeting with </w:t>
      </w:r>
      <w:r w:rsidR="00273C4A">
        <w:rPr>
          <w:rFonts w:ascii="Garamond" w:hAnsi="Garamond"/>
          <w:sz w:val="26"/>
          <w:szCs w:val="26"/>
        </w:rPr>
        <w:t xml:space="preserve">representatives from the </w:t>
      </w:r>
      <w:r w:rsidR="002A5AA7" w:rsidRPr="004C3543">
        <w:rPr>
          <w:rFonts w:ascii="Garamond" w:hAnsi="Garamond"/>
          <w:sz w:val="26"/>
          <w:szCs w:val="26"/>
        </w:rPr>
        <w:t xml:space="preserve">Alameda County </w:t>
      </w:r>
      <w:r w:rsidR="005353F6" w:rsidRPr="004C3543">
        <w:rPr>
          <w:rFonts w:ascii="Garamond" w:hAnsi="Garamond"/>
          <w:sz w:val="26"/>
          <w:szCs w:val="26"/>
        </w:rPr>
        <w:t>Sheriff’s</w:t>
      </w:r>
      <w:r w:rsidR="00273C4A">
        <w:rPr>
          <w:rFonts w:ascii="Garamond" w:hAnsi="Garamond"/>
          <w:sz w:val="26"/>
          <w:szCs w:val="26"/>
        </w:rPr>
        <w:t xml:space="preserve"> Office.</w:t>
      </w:r>
    </w:p>
    <w:p w14:paraId="1ABBA262" w14:textId="77777777" w:rsidR="004C3543" w:rsidRPr="004C3543" w:rsidRDefault="004C3543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2B5138BC" w14:textId="77777777" w:rsidR="002A5AA7" w:rsidRPr="004C3543" w:rsidRDefault="008C48C4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</w:t>
      </w:r>
      <w:r w:rsidRPr="004C3543">
        <w:rPr>
          <w:rFonts w:ascii="Garamond" w:hAnsi="Garamond"/>
          <w:sz w:val="26"/>
          <w:szCs w:val="26"/>
        </w:rPr>
        <w:t>: Does anyone have a suggestion about what we should do next?</w:t>
      </w:r>
    </w:p>
    <w:p w14:paraId="65FA4170" w14:textId="77777777" w:rsidR="008C48C4" w:rsidRPr="004C3543" w:rsidRDefault="008C48C4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4CAD47EB" w14:textId="77777777" w:rsidR="002A5AA7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="00273C4A">
        <w:rPr>
          <w:rFonts w:ascii="Garamond" w:hAnsi="Garamond"/>
          <w:sz w:val="26"/>
          <w:szCs w:val="26"/>
        </w:rPr>
        <w:t xml:space="preserve"> C</w:t>
      </w:r>
      <w:r w:rsidRPr="004C3543">
        <w:rPr>
          <w:rFonts w:ascii="Garamond" w:hAnsi="Garamond"/>
          <w:sz w:val="26"/>
          <w:szCs w:val="26"/>
        </w:rPr>
        <w:t xml:space="preserve">an we have one list with </w:t>
      </w:r>
      <w:r w:rsidR="004C3543" w:rsidRPr="004C3543">
        <w:rPr>
          <w:rFonts w:ascii="Garamond" w:hAnsi="Garamond"/>
          <w:sz w:val="26"/>
          <w:szCs w:val="26"/>
        </w:rPr>
        <w:t>all</w:t>
      </w:r>
      <w:r w:rsidR="008C48C4" w:rsidRPr="004C3543">
        <w:rPr>
          <w:rFonts w:ascii="Garamond" w:hAnsi="Garamond"/>
          <w:sz w:val="26"/>
          <w:szCs w:val="26"/>
        </w:rPr>
        <w:t xml:space="preserve"> our </w:t>
      </w:r>
      <w:r w:rsidR="004C3543" w:rsidRPr="004C3543">
        <w:rPr>
          <w:rFonts w:ascii="Garamond" w:hAnsi="Garamond"/>
          <w:sz w:val="26"/>
          <w:szCs w:val="26"/>
        </w:rPr>
        <w:t>recommendations,</w:t>
      </w:r>
      <w:r w:rsidRPr="004C3543">
        <w:rPr>
          <w:rFonts w:ascii="Garamond" w:hAnsi="Garamond"/>
          <w:sz w:val="26"/>
          <w:szCs w:val="26"/>
        </w:rPr>
        <w:t xml:space="preserve"> so they don’t have to be extrapolated</w:t>
      </w:r>
      <w:r w:rsidR="00273C4A">
        <w:rPr>
          <w:rFonts w:ascii="Garamond" w:hAnsi="Garamond"/>
          <w:sz w:val="26"/>
          <w:szCs w:val="26"/>
        </w:rPr>
        <w:t>.</w:t>
      </w:r>
      <w:r w:rsidR="008C48C4" w:rsidRPr="004C3543">
        <w:rPr>
          <w:rFonts w:ascii="Garamond" w:hAnsi="Garamond"/>
          <w:sz w:val="26"/>
          <w:szCs w:val="26"/>
        </w:rPr>
        <w:t xml:space="preserve"> </w:t>
      </w:r>
    </w:p>
    <w:p w14:paraId="2EACE13B" w14:textId="77777777" w:rsidR="008C48C4" w:rsidRPr="004C3543" w:rsidRDefault="008C48C4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39496CA0" w14:textId="77777777" w:rsidR="00BC597E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Sophia:</w:t>
      </w:r>
      <w:r w:rsidR="008C48C4" w:rsidRPr="004C3543">
        <w:rPr>
          <w:rFonts w:ascii="Garamond" w:hAnsi="Garamond"/>
          <w:sz w:val="26"/>
          <w:szCs w:val="26"/>
        </w:rPr>
        <w:t xml:space="preserve">  W</w:t>
      </w:r>
      <w:r w:rsidRPr="004C3543">
        <w:rPr>
          <w:rFonts w:ascii="Garamond" w:hAnsi="Garamond"/>
          <w:sz w:val="26"/>
          <w:szCs w:val="26"/>
        </w:rPr>
        <w:t>hat will our approach be if they push back on certain recommendations</w:t>
      </w:r>
      <w:r w:rsidR="008C48C4" w:rsidRPr="004C3543">
        <w:rPr>
          <w:rFonts w:ascii="Garamond" w:hAnsi="Garamond"/>
          <w:sz w:val="26"/>
          <w:szCs w:val="26"/>
        </w:rPr>
        <w:t>?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50D907F2" w14:textId="77777777" w:rsidR="00BC597E" w:rsidRPr="004C3543" w:rsidRDefault="00BC597E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3112B63E" w14:textId="77777777" w:rsidR="002A5AA7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</w:t>
      </w:r>
      <w:r w:rsidR="008C48C4" w:rsidRPr="004C3543">
        <w:rPr>
          <w:rFonts w:ascii="Garamond" w:hAnsi="Garamond"/>
          <w:sz w:val="26"/>
          <w:szCs w:val="26"/>
        </w:rPr>
        <w:t>We should not</w:t>
      </w:r>
      <w:r w:rsidR="00273C4A">
        <w:rPr>
          <w:rFonts w:ascii="Garamond" w:hAnsi="Garamond"/>
          <w:sz w:val="26"/>
          <w:szCs w:val="26"/>
        </w:rPr>
        <w:t>e</w:t>
      </w:r>
      <w:r w:rsidR="008C48C4" w:rsidRPr="004C3543">
        <w:rPr>
          <w:rFonts w:ascii="Garamond" w:hAnsi="Garamond"/>
          <w:sz w:val="26"/>
          <w:szCs w:val="26"/>
        </w:rPr>
        <w:t xml:space="preserve"> that the Board of Supervisors </w:t>
      </w:r>
      <w:r w:rsidR="00273C4A">
        <w:rPr>
          <w:rFonts w:ascii="Garamond" w:hAnsi="Garamond"/>
          <w:sz w:val="26"/>
          <w:szCs w:val="26"/>
        </w:rPr>
        <w:t xml:space="preserve">approves </w:t>
      </w:r>
      <w:r w:rsidRPr="004C3543">
        <w:rPr>
          <w:rFonts w:ascii="Garamond" w:hAnsi="Garamond"/>
          <w:sz w:val="26"/>
          <w:szCs w:val="26"/>
        </w:rPr>
        <w:t>contracts</w:t>
      </w:r>
      <w:r w:rsidR="008C48C4" w:rsidRPr="004C3543">
        <w:rPr>
          <w:rFonts w:ascii="Garamond" w:hAnsi="Garamond"/>
          <w:sz w:val="26"/>
          <w:szCs w:val="26"/>
        </w:rPr>
        <w:t>, requiring that the organizations hire formerly incarcerated people.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35E62E82" w14:textId="77777777" w:rsidR="008C48C4" w:rsidRPr="004C3543" w:rsidRDefault="008C48C4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5A92FDBA" w14:textId="77777777" w:rsidR="002A5AA7" w:rsidRPr="004C3543" w:rsidRDefault="002A5AA7" w:rsidP="00086BB0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Rodney:</w:t>
      </w:r>
      <w:r w:rsidR="00273C4A">
        <w:rPr>
          <w:rFonts w:ascii="Garamond" w:hAnsi="Garamond"/>
          <w:sz w:val="26"/>
          <w:szCs w:val="26"/>
        </w:rPr>
        <w:t xml:space="preserve"> B</w:t>
      </w:r>
      <w:r w:rsidRPr="004C3543">
        <w:rPr>
          <w:rFonts w:ascii="Garamond" w:hAnsi="Garamond"/>
          <w:sz w:val="26"/>
          <w:szCs w:val="26"/>
        </w:rPr>
        <w:t>ut Sheriff has authority to decide who comes in to the jail</w:t>
      </w:r>
      <w:r w:rsidR="00273C4A">
        <w:rPr>
          <w:rFonts w:ascii="Garamond" w:hAnsi="Garamond"/>
          <w:sz w:val="26"/>
          <w:szCs w:val="26"/>
        </w:rPr>
        <w:t>.</w:t>
      </w:r>
    </w:p>
    <w:p w14:paraId="541CB3DE" w14:textId="77777777" w:rsidR="008C48C4" w:rsidRPr="004C3543" w:rsidRDefault="008C48C4" w:rsidP="00086BB0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6C2D29AE" w14:textId="77777777" w:rsidR="002A5AA7" w:rsidRPr="004C3543" w:rsidRDefault="002A5AA7" w:rsidP="00273C4A">
      <w:pPr>
        <w:spacing w:before="240"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Rodne</w:t>
      </w:r>
      <w:r w:rsidR="00BC597E" w:rsidRPr="004C3543">
        <w:rPr>
          <w:rFonts w:ascii="Garamond" w:hAnsi="Garamond"/>
          <w:b/>
          <w:sz w:val="26"/>
          <w:szCs w:val="26"/>
        </w:rPr>
        <w:t>y:</w:t>
      </w:r>
      <w:r w:rsidR="00BC597E" w:rsidRPr="004C3543">
        <w:rPr>
          <w:rFonts w:ascii="Garamond" w:hAnsi="Garamond"/>
          <w:sz w:val="26"/>
          <w:szCs w:val="26"/>
        </w:rPr>
        <w:t xml:space="preserve"> C</w:t>
      </w:r>
      <w:r w:rsidRPr="004C3543">
        <w:rPr>
          <w:rFonts w:ascii="Garamond" w:hAnsi="Garamond"/>
          <w:sz w:val="26"/>
          <w:szCs w:val="26"/>
        </w:rPr>
        <w:t>an Neola figure out how many people fall into this category</w:t>
      </w:r>
      <w:r w:rsidR="00BC597E" w:rsidRPr="004C3543">
        <w:rPr>
          <w:rFonts w:ascii="Garamond" w:hAnsi="Garamond"/>
          <w:sz w:val="26"/>
          <w:szCs w:val="26"/>
        </w:rPr>
        <w:t xml:space="preserve"> (formerly incarcerated that work for CBO’s and have been denied entry</w:t>
      </w:r>
      <w:r w:rsidRPr="004C3543">
        <w:rPr>
          <w:rFonts w:ascii="Garamond" w:hAnsi="Garamond"/>
          <w:sz w:val="26"/>
          <w:szCs w:val="26"/>
        </w:rPr>
        <w:t>?</w:t>
      </w:r>
      <w:r w:rsidR="00273C4A">
        <w:rPr>
          <w:rFonts w:ascii="Garamond" w:hAnsi="Garamond"/>
          <w:sz w:val="26"/>
          <w:szCs w:val="26"/>
        </w:rPr>
        <w:t>)</w:t>
      </w:r>
      <w:r w:rsidRPr="004C3543">
        <w:rPr>
          <w:rFonts w:ascii="Garamond" w:hAnsi="Garamond"/>
          <w:sz w:val="26"/>
          <w:szCs w:val="26"/>
        </w:rPr>
        <w:t xml:space="preserve"> </w:t>
      </w:r>
    </w:p>
    <w:p w14:paraId="1BA4F6D8" w14:textId="77777777" w:rsidR="004C3543" w:rsidRDefault="004C3543" w:rsidP="00273C4A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229E6F0C" w14:textId="77777777" w:rsidR="002A5AA7" w:rsidRPr="004C3543" w:rsidRDefault="00BC597E" w:rsidP="00273C4A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T</w:t>
      </w:r>
      <w:r w:rsidR="002A5AA7" w:rsidRPr="004C3543">
        <w:rPr>
          <w:rFonts w:ascii="Garamond" w:hAnsi="Garamond"/>
          <w:sz w:val="26"/>
          <w:szCs w:val="26"/>
        </w:rPr>
        <w:t>his may take some work. BHCS should also check the number</w:t>
      </w:r>
      <w:r w:rsidRPr="004C3543">
        <w:rPr>
          <w:rFonts w:ascii="Garamond" w:hAnsi="Garamond"/>
          <w:sz w:val="26"/>
          <w:szCs w:val="26"/>
        </w:rPr>
        <w:t>.</w:t>
      </w:r>
    </w:p>
    <w:p w14:paraId="3316EA24" w14:textId="77777777" w:rsidR="00BC597E" w:rsidRPr="004C3543" w:rsidRDefault="00BC597E" w:rsidP="00273C4A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11212532" w14:textId="77777777" w:rsidR="002A5AA7" w:rsidRPr="004C3543" w:rsidRDefault="002A5AA7" w:rsidP="00273C4A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Deep:</w:t>
      </w:r>
      <w:r w:rsidRPr="004C3543">
        <w:rPr>
          <w:rFonts w:ascii="Garamond" w:hAnsi="Garamond"/>
          <w:sz w:val="26"/>
          <w:szCs w:val="26"/>
        </w:rPr>
        <w:t xml:space="preserve"> Bay Legal just had an attorney not get cleared a week ago, and are appealing now</w:t>
      </w:r>
    </w:p>
    <w:p w14:paraId="3F9CB8E5" w14:textId="77777777" w:rsidR="004C3543" w:rsidRDefault="004C3543" w:rsidP="00273C4A">
      <w:pPr>
        <w:spacing w:after="0" w:line="240" w:lineRule="auto"/>
        <w:ind w:left="540"/>
        <w:rPr>
          <w:rFonts w:ascii="Garamond" w:hAnsi="Garamond"/>
          <w:b/>
          <w:sz w:val="26"/>
          <w:szCs w:val="26"/>
        </w:rPr>
      </w:pPr>
    </w:p>
    <w:p w14:paraId="7A6DF8D6" w14:textId="77777777" w:rsidR="002A5AA7" w:rsidRPr="004C3543" w:rsidRDefault="002A5AA7" w:rsidP="00273C4A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Sophia:</w:t>
      </w:r>
      <w:r w:rsidRPr="004C3543">
        <w:rPr>
          <w:rFonts w:ascii="Garamond" w:hAnsi="Garamond"/>
          <w:sz w:val="26"/>
          <w:szCs w:val="26"/>
        </w:rPr>
        <w:t xml:space="preserve"> </w:t>
      </w:r>
      <w:r w:rsidR="00BC597E" w:rsidRPr="004C3543">
        <w:rPr>
          <w:rFonts w:ascii="Garamond" w:hAnsi="Garamond"/>
          <w:sz w:val="26"/>
          <w:szCs w:val="26"/>
        </w:rPr>
        <w:t>Do we know who is coming, c</w:t>
      </w:r>
      <w:r w:rsidRPr="004C3543">
        <w:rPr>
          <w:rFonts w:ascii="Garamond" w:hAnsi="Garamond"/>
          <w:sz w:val="26"/>
          <w:szCs w:val="26"/>
        </w:rPr>
        <w:t>an they make decisions</w:t>
      </w:r>
      <w:r w:rsidR="00BC597E" w:rsidRPr="004C3543">
        <w:rPr>
          <w:rFonts w:ascii="Garamond" w:hAnsi="Garamond"/>
          <w:sz w:val="26"/>
          <w:szCs w:val="26"/>
        </w:rPr>
        <w:t>?</w:t>
      </w:r>
    </w:p>
    <w:p w14:paraId="67F02D2A" w14:textId="77777777" w:rsidR="00BC597E" w:rsidRPr="004C3543" w:rsidRDefault="00BC597E" w:rsidP="00273C4A">
      <w:pPr>
        <w:pStyle w:val="ListParagraph"/>
        <w:spacing w:after="0" w:line="240" w:lineRule="auto"/>
        <w:ind w:left="540"/>
        <w:rPr>
          <w:rFonts w:ascii="Garamond" w:hAnsi="Garamond"/>
          <w:sz w:val="26"/>
          <w:szCs w:val="26"/>
        </w:rPr>
      </w:pPr>
    </w:p>
    <w:p w14:paraId="0401952E" w14:textId="77777777" w:rsidR="002A5AA7" w:rsidRPr="004C3543" w:rsidRDefault="002A5AA7" w:rsidP="00273C4A">
      <w:pPr>
        <w:spacing w:after="0" w:line="240" w:lineRule="auto"/>
        <w:ind w:left="540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b/>
          <w:sz w:val="26"/>
          <w:szCs w:val="26"/>
        </w:rPr>
        <w:t>Neola:</w:t>
      </w:r>
      <w:r w:rsidRPr="004C3543">
        <w:rPr>
          <w:rFonts w:ascii="Garamond" w:hAnsi="Garamond"/>
          <w:sz w:val="26"/>
          <w:szCs w:val="26"/>
        </w:rPr>
        <w:t xml:space="preserve"> </w:t>
      </w:r>
      <w:r w:rsidR="00BC597E" w:rsidRPr="004C3543">
        <w:rPr>
          <w:rFonts w:ascii="Garamond" w:hAnsi="Garamond"/>
          <w:sz w:val="26"/>
          <w:szCs w:val="26"/>
        </w:rPr>
        <w:t xml:space="preserve">It </w:t>
      </w:r>
      <w:r w:rsidRPr="004C3543">
        <w:rPr>
          <w:rFonts w:ascii="Garamond" w:hAnsi="Garamond"/>
          <w:sz w:val="26"/>
          <w:szCs w:val="26"/>
        </w:rPr>
        <w:t xml:space="preserve">would </w:t>
      </w:r>
      <w:r w:rsidR="00BC597E" w:rsidRPr="004C3543">
        <w:rPr>
          <w:rFonts w:ascii="Garamond" w:hAnsi="Garamond"/>
          <w:sz w:val="26"/>
          <w:szCs w:val="26"/>
        </w:rPr>
        <w:t xml:space="preserve">be </w:t>
      </w:r>
      <w:r w:rsidRPr="004C3543">
        <w:rPr>
          <w:rFonts w:ascii="Garamond" w:hAnsi="Garamond"/>
          <w:sz w:val="26"/>
          <w:szCs w:val="26"/>
        </w:rPr>
        <w:t>nice to have this resolved before the beginning of the fiscal year</w:t>
      </w:r>
      <w:r w:rsidR="00273C4A">
        <w:rPr>
          <w:rFonts w:ascii="Garamond" w:hAnsi="Garamond"/>
          <w:sz w:val="26"/>
          <w:szCs w:val="26"/>
        </w:rPr>
        <w:t>.</w:t>
      </w:r>
    </w:p>
    <w:p w14:paraId="4BC4AEEC" w14:textId="77777777" w:rsidR="004C3543" w:rsidRDefault="004C3543" w:rsidP="00BC597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37769D3" w14:textId="77777777" w:rsidR="00500CF6" w:rsidRPr="004C3543" w:rsidRDefault="004C3543" w:rsidP="00BC597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group then began</w:t>
      </w:r>
      <w:r w:rsidR="00CF0409" w:rsidRPr="004C3543">
        <w:rPr>
          <w:rFonts w:ascii="Garamond" w:hAnsi="Garamond"/>
          <w:sz w:val="26"/>
          <w:szCs w:val="26"/>
        </w:rPr>
        <w:t xml:space="preserve"> to b</w:t>
      </w:r>
      <w:r w:rsidR="00BC597E" w:rsidRPr="004C3543">
        <w:rPr>
          <w:rFonts w:ascii="Garamond" w:hAnsi="Garamond"/>
          <w:sz w:val="26"/>
          <w:szCs w:val="26"/>
        </w:rPr>
        <w:t xml:space="preserve">rainstorm </w:t>
      </w:r>
      <w:r w:rsidR="00CF0409" w:rsidRPr="004C3543">
        <w:rPr>
          <w:rFonts w:ascii="Garamond" w:hAnsi="Garamond"/>
          <w:sz w:val="26"/>
          <w:szCs w:val="26"/>
        </w:rPr>
        <w:t>future issues for the workgroup to address</w:t>
      </w:r>
      <w:r w:rsidR="00506E4E" w:rsidRPr="004C3543">
        <w:rPr>
          <w:rFonts w:ascii="Garamond" w:hAnsi="Garamond"/>
          <w:sz w:val="26"/>
          <w:szCs w:val="26"/>
        </w:rPr>
        <w:t>. Two</w:t>
      </w:r>
      <w:r w:rsidR="00273C4A">
        <w:rPr>
          <w:rFonts w:ascii="Garamond" w:hAnsi="Garamond"/>
          <w:sz w:val="26"/>
          <w:szCs w:val="26"/>
        </w:rPr>
        <w:t xml:space="preserve"> ideas</w:t>
      </w:r>
      <w:r w:rsidR="00506E4E" w:rsidRPr="004C3543">
        <w:rPr>
          <w:rFonts w:ascii="Garamond" w:hAnsi="Garamond"/>
          <w:sz w:val="26"/>
          <w:szCs w:val="26"/>
        </w:rPr>
        <w:t xml:space="preserve"> were raised: </w:t>
      </w:r>
    </w:p>
    <w:p w14:paraId="2723B88B" w14:textId="77777777" w:rsidR="00500CF6" w:rsidRPr="004C3543" w:rsidRDefault="00500CF6" w:rsidP="00BC597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06B6DC3" w14:textId="77777777" w:rsidR="00CF0409" w:rsidRPr="004C3543" w:rsidRDefault="00506E4E" w:rsidP="00500CF6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 xml:space="preserve">Getting a better understating of the new definition </w:t>
      </w:r>
      <w:r w:rsidR="00273C4A">
        <w:rPr>
          <w:rFonts w:ascii="Garamond" w:hAnsi="Garamond"/>
          <w:sz w:val="26"/>
          <w:szCs w:val="26"/>
        </w:rPr>
        <w:t xml:space="preserve">of our </w:t>
      </w:r>
      <w:r w:rsidRPr="004C3543">
        <w:rPr>
          <w:rFonts w:ascii="Garamond" w:hAnsi="Garamond"/>
          <w:sz w:val="26"/>
          <w:szCs w:val="26"/>
        </w:rPr>
        <w:t>AB</w:t>
      </w:r>
      <w:r w:rsidR="00273C4A">
        <w:rPr>
          <w:rFonts w:ascii="Garamond" w:hAnsi="Garamond"/>
          <w:sz w:val="26"/>
          <w:szCs w:val="26"/>
        </w:rPr>
        <w:t xml:space="preserve"> 109 population</w:t>
      </w:r>
      <w:r w:rsidR="00500CF6" w:rsidRPr="004C3543">
        <w:rPr>
          <w:rFonts w:ascii="Garamond" w:hAnsi="Garamond"/>
          <w:sz w:val="26"/>
          <w:szCs w:val="26"/>
        </w:rPr>
        <w:t>, the data that we have on</w:t>
      </w:r>
      <w:r w:rsidR="00273C4A">
        <w:rPr>
          <w:rFonts w:ascii="Garamond" w:hAnsi="Garamond"/>
          <w:sz w:val="26"/>
          <w:szCs w:val="26"/>
        </w:rPr>
        <w:t xml:space="preserve"> those individuals</w:t>
      </w:r>
      <w:r w:rsidR="00500CF6" w:rsidRPr="004C3543">
        <w:rPr>
          <w:rFonts w:ascii="Garamond" w:hAnsi="Garamond"/>
          <w:sz w:val="26"/>
          <w:szCs w:val="26"/>
        </w:rPr>
        <w:t xml:space="preserve"> and who is eligible for services.</w:t>
      </w:r>
    </w:p>
    <w:p w14:paraId="545E8D55" w14:textId="77777777" w:rsidR="00CF0409" w:rsidRPr="004C3543" w:rsidRDefault="00500CF6" w:rsidP="00BC597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 xml:space="preserve">The process of getting people connected to Medi- Cal as they leave custody.  Understanding this subject is being discussed in many places throughout the County, workgroup members decided to invite people that are working in the </w:t>
      </w:r>
      <w:r w:rsidR="00273C4A">
        <w:rPr>
          <w:rFonts w:ascii="Garamond" w:hAnsi="Garamond"/>
          <w:sz w:val="26"/>
          <w:szCs w:val="26"/>
        </w:rPr>
        <w:t>issue</w:t>
      </w:r>
      <w:r w:rsidRPr="004C3543">
        <w:rPr>
          <w:rFonts w:ascii="Garamond" w:hAnsi="Garamond"/>
          <w:sz w:val="26"/>
          <w:szCs w:val="26"/>
        </w:rPr>
        <w:t xml:space="preserve"> to future meetings.  </w:t>
      </w:r>
    </w:p>
    <w:p w14:paraId="4A60D842" w14:textId="77777777" w:rsidR="00BC597E" w:rsidRPr="004C3543" w:rsidRDefault="00BC597E" w:rsidP="00BC597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05548C7" w14:textId="77777777" w:rsidR="002A5AA7" w:rsidRPr="004C3543" w:rsidRDefault="00500CF6" w:rsidP="00500CF6">
      <w:pPr>
        <w:spacing w:after="0" w:line="240" w:lineRule="auto"/>
        <w:rPr>
          <w:rFonts w:ascii="Garamond" w:hAnsi="Garamond"/>
          <w:sz w:val="26"/>
          <w:szCs w:val="26"/>
        </w:rPr>
      </w:pPr>
      <w:r w:rsidRPr="004C3543">
        <w:rPr>
          <w:rFonts w:ascii="Garamond" w:hAnsi="Garamond"/>
          <w:sz w:val="26"/>
          <w:szCs w:val="26"/>
        </w:rPr>
        <w:t xml:space="preserve">The meeting </w:t>
      </w:r>
      <w:r w:rsidR="002A5AA7" w:rsidRPr="004C3543">
        <w:rPr>
          <w:rFonts w:ascii="Garamond" w:hAnsi="Garamond"/>
          <w:sz w:val="26"/>
          <w:szCs w:val="26"/>
        </w:rPr>
        <w:t>Adjourn</w:t>
      </w:r>
      <w:r w:rsidRPr="004C3543">
        <w:rPr>
          <w:rFonts w:ascii="Garamond" w:hAnsi="Garamond"/>
          <w:sz w:val="26"/>
          <w:szCs w:val="26"/>
        </w:rPr>
        <w:t>ed</w:t>
      </w:r>
      <w:r w:rsidR="002A5AA7" w:rsidRPr="004C3543">
        <w:rPr>
          <w:rFonts w:ascii="Garamond" w:hAnsi="Garamond"/>
          <w:sz w:val="26"/>
          <w:szCs w:val="26"/>
        </w:rPr>
        <w:t xml:space="preserve"> at 12</w:t>
      </w:r>
    </w:p>
    <w:p w14:paraId="62D5A3E0" w14:textId="77777777" w:rsidR="005F24C9" w:rsidRPr="002A5AA7" w:rsidRDefault="005F24C9" w:rsidP="002A5AA7"/>
    <w:sectPr w:rsidR="005F24C9" w:rsidRPr="002A5AA7" w:rsidSect="00C86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071"/>
    <w:multiLevelType w:val="hybridMultilevel"/>
    <w:tmpl w:val="80907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4A6"/>
    <w:multiLevelType w:val="hybridMultilevel"/>
    <w:tmpl w:val="356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7A72"/>
    <w:multiLevelType w:val="hybridMultilevel"/>
    <w:tmpl w:val="5B5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34E"/>
    <w:multiLevelType w:val="hybridMultilevel"/>
    <w:tmpl w:val="3A96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29B8"/>
    <w:multiLevelType w:val="hybridMultilevel"/>
    <w:tmpl w:val="52F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1C4"/>
    <w:multiLevelType w:val="hybridMultilevel"/>
    <w:tmpl w:val="E59A0B90"/>
    <w:lvl w:ilvl="0" w:tplc="2528E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3B17"/>
    <w:multiLevelType w:val="hybridMultilevel"/>
    <w:tmpl w:val="25B0260C"/>
    <w:lvl w:ilvl="0" w:tplc="FF40D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22AD"/>
    <w:multiLevelType w:val="hybridMultilevel"/>
    <w:tmpl w:val="E58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589"/>
    <w:multiLevelType w:val="hybridMultilevel"/>
    <w:tmpl w:val="0D3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BB8"/>
    <w:multiLevelType w:val="hybridMultilevel"/>
    <w:tmpl w:val="0B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7FCA"/>
    <w:multiLevelType w:val="hybridMultilevel"/>
    <w:tmpl w:val="839C9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D13"/>
    <w:multiLevelType w:val="hybridMultilevel"/>
    <w:tmpl w:val="836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5C96"/>
    <w:multiLevelType w:val="hybridMultilevel"/>
    <w:tmpl w:val="49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3DCA"/>
    <w:multiLevelType w:val="hybridMultilevel"/>
    <w:tmpl w:val="C1A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21414"/>
    <w:multiLevelType w:val="hybridMultilevel"/>
    <w:tmpl w:val="FF8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32A2"/>
    <w:multiLevelType w:val="hybridMultilevel"/>
    <w:tmpl w:val="B462B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5537"/>
    <w:multiLevelType w:val="hybridMultilevel"/>
    <w:tmpl w:val="AE8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5D94"/>
    <w:multiLevelType w:val="hybridMultilevel"/>
    <w:tmpl w:val="227A1BAE"/>
    <w:lvl w:ilvl="0" w:tplc="777A11D2">
      <w:start w:val="5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3CE"/>
    <w:multiLevelType w:val="hybridMultilevel"/>
    <w:tmpl w:val="69A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5B88"/>
    <w:multiLevelType w:val="hybridMultilevel"/>
    <w:tmpl w:val="5A167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41C12"/>
    <w:multiLevelType w:val="hybridMultilevel"/>
    <w:tmpl w:val="403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2C8"/>
    <w:multiLevelType w:val="hybridMultilevel"/>
    <w:tmpl w:val="62A8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51A93"/>
    <w:multiLevelType w:val="hybridMultilevel"/>
    <w:tmpl w:val="70922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567B"/>
    <w:multiLevelType w:val="hybridMultilevel"/>
    <w:tmpl w:val="C8AE3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9504D4"/>
    <w:multiLevelType w:val="hybridMultilevel"/>
    <w:tmpl w:val="B3C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51F6E"/>
    <w:multiLevelType w:val="hybridMultilevel"/>
    <w:tmpl w:val="EFC286B8"/>
    <w:lvl w:ilvl="0" w:tplc="3754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0040D"/>
    <w:multiLevelType w:val="hybridMultilevel"/>
    <w:tmpl w:val="43BC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525D8"/>
    <w:multiLevelType w:val="hybridMultilevel"/>
    <w:tmpl w:val="115C7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C10EE"/>
    <w:multiLevelType w:val="hybridMultilevel"/>
    <w:tmpl w:val="E176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465BA"/>
    <w:multiLevelType w:val="hybridMultilevel"/>
    <w:tmpl w:val="D2468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C185D"/>
    <w:multiLevelType w:val="hybridMultilevel"/>
    <w:tmpl w:val="D7544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E7A92"/>
    <w:multiLevelType w:val="hybridMultilevel"/>
    <w:tmpl w:val="23864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10FC"/>
    <w:multiLevelType w:val="hybridMultilevel"/>
    <w:tmpl w:val="939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33A9"/>
    <w:multiLevelType w:val="hybridMultilevel"/>
    <w:tmpl w:val="1FE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576D"/>
    <w:multiLevelType w:val="hybridMultilevel"/>
    <w:tmpl w:val="717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25"/>
  </w:num>
  <w:num w:numId="6">
    <w:abstractNumId w:val="28"/>
  </w:num>
  <w:num w:numId="7">
    <w:abstractNumId w:val="7"/>
  </w:num>
  <w:num w:numId="8">
    <w:abstractNumId w:val="27"/>
  </w:num>
  <w:num w:numId="9">
    <w:abstractNumId w:val="13"/>
  </w:num>
  <w:num w:numId="10">
    <w:abstractNumId w:val="9"/>
  </w:num>
  <w:num w:numId="11">
    <w:abstractNumId w:val="32"/>
  </w:num>
  <w:num w:numId="12">
    <w:abstractNumId w:val="12"/>
  </w:num>
  <w:num w:numId="13">
    <w:abstractNumId w:val="33"/>
  </w:num>
  <w:num w:numId="14">
    <w:abstractNumId w:val="4"/>
  </w:num>
  <w:num w:numId="15">
    <w:abstractNumId w:val="31"/>
  </w:num>
  <w:num w:numId="16">
    <w:abstractNumId w:val="23"/>
  </w:num>
  <w:num w:numId="17">
    <w:abstractNumId w:val="0"/>
  </w:num>
  <w:num w:numId="18">
    <w:abstractNumId w:val="29"/>
  </w:num>
  <w:num w:numId="19">
    <w:abstractNumId w:val="10"/>
  </w:num>
  <w:num w:numId="20">
    <w:abstractNumId w:val="30"/>
  </w:num>
  <w:num w:numId="21">
    <w:abstractNumId w:val="19"/>
  </w:num>
  <w:num w:numId="22">
    <w:abstractNumId w:val="22"/>
  </w:num>
  <w:num w:numId="23">
    <w:abstractNumId w:val="6"/>
  </w:num>
  <w:num w:numId="24">
    <w:abstractNumId w:val="2"/>
  </w:num>
  <w:num w:numId="25">
    <w:abstractNumId w:val="24"/>
  </w:num>
  <w:num w:numId="26">
    <w:abstractNumId w:val="18"/>
  </w:num>
  <w:num w:numId="27">
    <w:abstractNumId w:val="20"/>
  </w:num>
  <w:num w:numId="28">
    <w:abstractNumId w:val="21"/>
  </w:num>
  <w:num w:numId="29">
    <w:abstractNumId w:val="17"/>
  </w:num>
  <w:num w:numId="30">
    <w:abstractNumId w:val="8"/>
  </w:num>
  <w:num w:numId="31">
    <w:abstractNumId w:val="34"/>
  </w:num>
  <w:num w:numId="32">
    <w:abstractNumId w:val="16"/>
  </w:num>
  <w:num w:numId="33">
    <w:abstractNumId w:val="26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28"/>
    <w:rsid w:val="000073A7"/>
    <w:rsid w:val="0001423C"/>
    <w:rsid w:val="0002117F"/>
    <w:rsid w:val="00084D35"/>
    <w:rsid w:val="00086BB0"/>
    <w:rsid w:val="000C1ED5"/>
    <w:rsid w:val="000D0AC8"/>
    <w:rsid w:val="000E4989"/>
    <w:rsid w:val="000E51FF"/>
    <w:rsid w:val="00102BEC"/>
    <w:rsid w:val="001170E2"/>
    <w:rsid w:val="00122D11"/>
    <w:rsid w:val="00185282"/>
    <w:rsid w:val="001869E8"/>
    <w:rsid w:val="00187BBC"/>
    <w:rsid w:val="001C56C1"/>
    <w:rsid w:val="001C5ABE"/>
    <w:rsid w:val="001C7995"/>
    <w:rsid w:val="001D22E3"/>
    <w:rsid w:val="001E0BF0"/>
    <w:rsid w:val="001E2D46"/>
    <w:rsid w:val="002161A5"/>
    <w:rsid w:val="00226D9C"/>
    <w:rsid w:val="00273C4A"/>
    <w:rsid w:val="0028049C"/>
    <w:rsid w:val="0029607E"/>
    <w:rsid w:val="002A5AA7"/>
    <w:rsid w:val="002F4668"/>
    <w:rsid w:val="002F67EB"/>
    <w:rsid w:val="00312793"/>
    <w:rsid w:val="003353B5"/>
    <w:rsid w:val="003501B7"/>
    <w:rsid w:val="00350EAA"/>
    <w:rsid w:val="00382CA5"/>
    <w:rsid w:val="00386FE1"/>
    <w:rsid w:val="003A4860"/>
    <w:rsid w:val="003A722B"/>
    <w:rsid w:val="003D1A58"/>
    <w:rsid w:val="003D41C3"/>
    <w:rsid w:val="003F0CD7"/>
    <w:rsid w:val="003F1BE9"/>
    <w:rsid w:val="00400D67"/>
    <w:rsid w:val="00400E94"/>
    <w:rsid w:val="00423A32"/>
    <w:rsid w:val="00444D44"/>
    <w:rsid w:val="00453EE4"/>
    <w:rsid w:val="004575AC"/>
    <w:rsid w:val="00460E62"/>
    <w:rsid w:val="00473B19"/>
    <w:rsid w:val="004820EE"/>
    <w:rsid w:val="004851F4"/>
    <w:rsid w:val="004A5950"/>
    <w:rsid w:val="004B3853"/>
    <w:rsid w:val="004B4025"/>
    <w:rsid w:val="004C010B"/>
    <w:rsid w:val="004C3543"/>
    <w:rsid w:val="004D78E9"/>
    <w:rsid w:val="004F73AC"/>
    <w:rsid w:val="00500CF6"/>
    <w:rsid w:val="005064AE"/>
    <w:rsid w:val="00506E4E"/>
    <w:rsid w:val="0051389A"/>
    <w:rsid w:val="005207CF"/>
    <w:rsid w:val="005254EE"/>
    <w:rsid w:val="005353F6"/>
    <w:rsid w:val="00541B92"/>
    <w:rsid w:val="00554BAD"/>
    <w:rsid w:val="00562127"/>
    <w:rsid w:val="00581012"/>
    <w:rsid w:val="005835E2"/>
    <w:rsid w:val="00586914"/>
    <w:rsid w:val="005B4725"/>
    <w:rsid w:val="005C3443"/>
    <w:rsid w:val="005D6FA8"/>
    <w:rsid w:val="005E02E0"/>
    <w:rsid w:val="005E4A2E"/>
    <w:rsid w:val="005F24C9"/>
    <w:rsid w:val="005F2538"/>
    <w:rsid w:val="006166BD"/>
    <w:rsid w:val="00646CDD"/>
    <w:rsid w:val="00651908"/>
    <w:rsid w:val="006528D7"/>
    <w:rsid w:val="00664292"/>
    <w:rsid w:val="00697F4C"/>
    <w:rsid w:val="006B0CCD"/>
    <w:rsid w:val="006B176E"/>
    <w:rsid w:val="006B337E"/>
    <w:rsid w:val="006C72E6"/>
    <w:rsid w:val="006F66C7"/>
    <w:rsid w:val="00703EC7"/>
    <w:rsid w:val="007070E5"/>
    <w:rsid w:val="00715A17"/>
    <w:rsid w:val="0077517A"/>
    <w:rsid w:val="007808C9"/>
    <w:rsid w:val="007816FD"/>
    <w:rsid w:val="00786706"/>
    <w:rsid w:val="007A483D"/>
    <w:rsid w:val="007A5A1B"/>
    <w:rsid w:val="007E1F4F"/>
    <w:rsid w:val="007F316F"/>
    <w:rsid w:val="007F776B"/>
    <w:rsid w:val="00823CB7"/>
    <w:rsid w:val="008268F9"/>
    <w:rsid w:val="00830CC9"/>
    <w:rsid w:val="008367A2"/>
    <w:rsid w:val="00841270"/>
    <w:rsid w:val="008475DA"/>
    <w:rsid w:val="00847FD4"/>
    <w:rsid w:val="00864B94"/>
    <w:rsid w:val="00882A9D"/>
    <w:rsid w:val="008B37C7"/>
    <w:rsid w:val="008C2A75"/>
    <w:rsid w:val="008C48C4"/>
    <w:rsid w:val="009025C9"/>
    <w:rsid w:val="00917171"/>
    <w:rsid w:val="0097284C"/>
    <w:rsid w:val="00974BB3"/>
    <w:rsid w:val="009A4B9D"/>
    <w:rsid w:val="009D26D4"/>
    <w:rsid w:val="009D3A08"/>
    <w:rsid w:val="009F1831"/>
    <w:rsid w:val="00A04766"/>
    <w:rsid w:val="00A04DEF"/>
    <w:rsid w:val="00A35486"/>
    <w:rsid w:val="00A63C96"/>
    <w:rsid w:val="00A6448A"/>
    <w:rsid w:val="00A7467E"/>
    <w:rsid w:val="00AC2128"/>
    <w:rsid w:val="00AC3D74"/>
    <w:rsid w:val="00AD04D4"/>
    <w:rsid w:val="00AD5D68"/>
    <w:rsid w:val="00B01A09"/>
    <w:rsid w:val="00B30AED"/>
    <w:rsid w:val="00B624D4"/>
    <w:rsid w:val="00B63C65"/>
    <w:rsid w:val="00BC515F"/>
    <w:rsid w:val="00BC597E"/>
    <w:rsid w:val="00BC5FED"/>
    <w:rsid w:val="00BD341A"/>
    <w:rsid w:val="00BD5979"/>
    <w:rsid w:val="00BF25AF"/>
    <w:rsid w:val="00C0027A"/>
    <w:rsid w:val="00C03734"/>
    <w:rsid w:val="00C4036F"/>
    <w:rsid w:val="00C55852"/>
    <w:rsid w:val="00C60D5B"/>
    <w:rsid w:val="00C635D3"/>
    <w:rsid w:val="00C6437E"/>
    <w:rsid w:val="00C64B07"/>
    <w:rsid w:val="00C729E7"/>
    <w:rsid w:val="00C7613C"/>
    <w:rsid w:val="00C91005"/>
    <w:rsid w:val="00C96A13"/>
    <w:rsid w:val="00CA0028"/>
    <w:rsid w:val="00CC33B5"/>
    <w:rsid w:val="00CD156B"/>
    <w:rsid w:val="00CD3FE3"/>
    <w:rsid w:val="00CD6735"/>
    <w:rsid w:val="00CF0409"/>
    <w:rsid w:val="00D2200F"/>
    <w:rsid w:val="00D365A6"/>
    <w:rsid w:val="00D43FE8"/>
    <w:rsid w:val="00D6449F"/>
    <w:rsid w:val="00D70E1B"/>
    <w:rsid w:val="00DB2B02"/>
    <w:rsid w:val="00DF74AD"/>
    <w:rsid w:val="00E06853"/>
    <w:rsid w:val="00E246A8"/>
    <w:rsid w:val="00E27E50"/>
    <w:rsid w:val="00E470E8"/>
    <w:rsid w:val="00E660F5"/>
    <w:rsid w:val="00E6773E"/>
    <w:rsid w:val="00E70D09"/>
    <w:rsid w:val="00EA08D5"/>
    <w:rsid w:val="00EA094A"/>
    <w:rsid w:val="00EA18AB"/>
    <w:rsid w:val="00EA6A70"/>
    <w:rsid w:val="00EB3BC7"/>
    <w:rsid w:val="00EC6563"/>
    <w:rsid w:val="00EE30A5"/>
    <w:rsid w:val="00EF2535"/>
    <w:rsid w:val="00F021AC"/>
    <w:rsid w:val="00F04F9C"/>
    <w:rsid w:val="00F26B70"/>
    <w:rsid w:val="00F406A8"/>
    <w:rsid w:val="00F4563F"/>
    <w:rsid w:val="00FA5FB7"/>
    <w:rsid w:val="00FE67F9"/>
    <w:rsid w:val="00FE6F4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E25E"/>
  <w15:chartTrackingRefBased/>
  <w15:docId w15:val="{5DCAD22B-4828-4EFC-9CEE-AE97E01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Linda Palmer</cp:lastModifiedBy>
  <cp:revision>2</cp:revision>
  <cp:lastPrinted>2018-09-26T17:09:00Z</cp:lastPrinted>
  <dcterms:created xsi:type="dcterms:W3CDTF">2019-02-11T20:34:00Z</dcterms:created>
  <dcterms:modified xsi:type="dcterms:W3CDTF">2019-02-11T20:34:00Z</dcterms:modified>
</cp:coreProperties>
</file>