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9913" w14:textId="34CAB14F" w:rsidR="00D52312" w:rsidRPr="002A2294" w:rsidRDefault="00D52312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b/>
          <w:bCs/>
          <w:i/>
          <w:iCs/>
          <w:color w:val="365F91"/>
          <w:sz w:val="44"/>
          <w:szCs w:val="44"/>
          <w:u w:val="single"/>
        </w:rPr>
      </w:pPr>
      <w:r w:rsidRPr="002A2294">
        <w:rPr>
          <w:rFonts w:ascii="Calibri" w:hAnsi="Calibri" w:cstheme="minorHAnsi"/>
          <w:i/>
          <w:iCs/>
          <w:color w:val="365F91"/>
          <w:sz w:val="44"/>
          <w:szCs w:val="44"/>
        </w:rPr>
        <w:t>Theme #1: Reduce Recidivism</w:t>
      </w:r>
      <w:r w:rsidR="0075181E" w:rsidRPr="002A2294">
        <w:rPr>
          <w:rFonts w:ascii="Calibri" w:hAnsi="Calibri" w:cstheme="minorHAnsi"/>
          <w:i/>
          <w:iCs/>
          <w:color w:val="365F91"/>
          <w:sz w:val="44"/>
          <w:szCs w:val="44"/>
        </w:rPr>
        <w:t xml:space="preserve"> (p.14)</w:t>
      </w:r>
    </w:p>
    <w:p w14:paraId="56ADA4C6" w14:textId="77777777" w:rsidR="004C7D5D" w:rsidRPr="00154AA0" w:rsidRDefault="004C7D5D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b/>
          <w:bCs/>
          <w:smallCaps/>
          <w:sz w:val="24"/>
          <w:szCs w:val="24"/>
          <w:u w:val="single"/>
        </w:rPr>
      </w:pPr>
    </w:p>
    <w:p w14:paraId="15349D84" w14:textId="4F8C5BE1" w:rsidR="00D52312" w:rsidRPr="00154AA0" w:rsidRDefault="00D52312" w:rsidP="004C7D5D">
      <w:pPr>
        <w:widowControl w:val="0"/>
        <w:tabs>
          <w:tab w:val="left" w:pos="90"/>
          <w:tab w:val="left" w:pos="360"/>
        </w:tabs>
        <w:spacing w:after="0" w:line="240" w:lineRule="auto"/>
        <w:rPr>
          <w:rFonts w:ascii="Calibri" w:hAnsi="Calibri" w:cstheme="minorHAnsi"/>
          <w:sz w:val="24"/>
          <w:szCs w:val="24"/>
        </w:rPr>
      </w:pPr>
      <w:r w:rsidRPr="0030101D">
        <w:rPr>
          <w:rFonts w:ascii="Calibri" w:hAnsi="Calibri" w:cstheme="minorHAnsi"/>
          <w:b/>
          <w:bCs/>
          <w:sz w:val="24"/>
          <w:szCs w:val="24"/>
          <w:u w:val="single"/>
        </w:rPr>
        <w:t>Goal</w:t>
      </w:r>
      <w:r w:rsidRPr="00154AA0">
        <w:rPr>
          <w:rFonts w:ascii="Calibri" w:hAnsi="Calibri" w:cstheme="minorHAnsi"/>
          <w:sz w:val="24"/>
          <w:szCs w:val="24"/>
        </w:rPr>
        <w:t>: To promote community safety and improve the quality of lives of all people in the community by reducing recidivism defined as: “re-arrest, re-conviction, or return to incarceration/custody for people with conviction histories, with or without a new sentence within three years.”</w:t>
      </w:r>
    </w:p>
    <w:p w14:paraId="65880EF4" w14:textId="77777777" w:rsidR="004C7D5D" w:rsidRPr="00154AA0" w:rsidRDefault="004C7D5D" w:rsidP="004C7D5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BA4081D" w14:textId="51AF2C93" w:rsidR="00942721" w:rsidRPr="0030101D" w:rsidRDefault="00942721" w:rsidP="0030101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0101D">
        <w:rPr>
          <w:rFonts w:ascii="Calibri" w:hAnsi="Calibri" w:cs="Calibri"/>
          <w:b/>
          <w:sz w:val="24"/>
          <w:szCs w:val="24"/>
          <w:u w:val="single"/>
        </w:rPr>
        <w:t>Vision 2026 Goal</w:t>
      </w:r>
      <w:r w:rsidR="004C7D5D" w:rsidRPr="0030101D">
        <w:rPr>
          <w:rFonts w:ascii="Calibri" w:hAnsi="Calibri" w:cs="Calibri"/>
          <w:b/>
          <w:sz w:val="24"/>
          <w:szCs w:val="24"/>
          <w:u w:val="single"/>
        </w:rPr>
        <w:t>s</w:t>
      </w:r>
      <w:r w:rsidR="00D44CE4" w:rsidRPr="0030101D">
        <w:rPr>
          <w:rFonts w:ascii="Calibri" w:hAnsi="Calibri" w:cs="Calibri"/>
          <w:b/>
          <w:sz w:val="24"/>
          <w:szCs w:val="24"/>
        </w:rPr>
        <w:t xml:space="preserve"> – Crime Free County</w:t>
      </w:r>
      <w:r w:rsidR="00A25B25" w:rsidRPr="0030101D">
        <w:rPr>
          <w:rFonts w:ascii="Calibri" w:hAnsi="Calibri" w:cs="Calibri"/>
          <w:b/>
          <w:sz w:val="24"/>
          <w:szCs w:val="24"/>
        </w:rPr>
        <w:t xml:space="preserve"> - </w:t>
      </w:r>
      <w:r w:rsidR="00677B81" w:rsidRPr="0030101D">
        <w:rPr>
          <w:rFonts w:ascii="Calibri" w:hAnsi="Calibri" w:cs="Helvetica"/>
          <w:b/>
          <w:sz w:val="24"/>
          <w:szCs w:val="24"/>
        </w:rPr>
        <w:t>Reentry Support,</w:t>
      </w:r>
      <w:r w:rsidR="00677B81" w:rsidRPr="0030101D">
        <w:rPr>
          <w:rFonts w:ascii="Calibri" w:hAnsi="Calibri"/>
          <w:b/>
          <w:sz w:val="24"/>
          <w:szCs w:val="24"/>
        </w:rPr>
        <w:t xml:space="preserve"> </w:t>
      </w:r>
      <w:r w:rsidR="00E554B9" w:rsidRPr="0030101D">
        <w:rPr>
          <w:rFonts w:ascii="Calibri" w:hAnsi="Calibri" w:cs="Calibri"/>
          <w:b/>
          <w:sz w:val="24"/>
          <w:szCs w:val="24"/>
        </w:rPr>
        <w:t xml:space="preserve">GOAL </w:t>
      </w:r>
      <w:r w:rsidR="00D44CE4" w:rsidRPr="0030101D">
        <w:rPr>
          <w:rFonts w:ascii="Calibri" w:hAnsi="Calibri" w:cs="Calibri"/>
          <w:b/>
          <w:sz w:val="24"/>
          <w:szCs w:val="24"/>
        </w:rPr>
        <w:t>(3)</w:t>
      </w:r>
      <w:r w:rsidRPr="0030101D">
        <w:rPr>
          <w:rFonts w:ascii="Calibri" w:hAnsi="Calibri" w:cs="Calibri"/>
          <w:sz w:val="24"/>
          <w:szCs w:val="24"/>
        </w:rPr>
        <w:t>:</w:t>
      </w:r>
      <w:r w:rsidR="00121973" w:rsidRPr="0030101D">
        <w:rPr>
          <w:rFonts w:ascii="Calibri" w:hAnsi="Calibri" w:cs="Calibri"/>
          <w:sz w:val="24"/>
          <w:szCs w:val="24"/>
        </w:rPr>
        <w:t xml:space="preserve"> </w:t>
      </w:r>
      <w:r w:rsidRPr="0030101D">
        <w:rPr>
          <w:rFonts w:ascii="Calibri" w:hAnsi="Calibri" w:cs="Calibri"/>
          <w:sz w:val="24"/>
          <w:szCs w:val="24"/>
        </w:rPr>
        <w:t>Provide the reentry community with the opportunities to become contributing and productive members of the society</w:t>
      </w:r>
      <w:r w:rsidR="00D44CE4" w:rsidRPr="0030101D">
        <w:rPr>
          <w:rFonts w:ascii="Calibri" w:hAnsi="Calibri" w:cs="Calibri"/>
          <w:sz w:val="24"/>
          <w:szCs w:val="24"/>
        </w:rPr>
        <w:t xml:space="preserve">; and </w:t>
      </w:r>
      <w:r w:rsidR="00A25B25" w:rsidRPr="0030101D">
        <w:rPr>
          <w:rFonts w:ascii="Calibri" w:hAnsi="Calibri" w:cs="Calibri"/>
          <w:b/>
          <w:sz w:val="24"/>
          <w:szCs w:val="24"/>
        </w:rPr>
        <w:t xml:space="preserve">Criminal Justice Strategies, </w:t>
      </w:r>
      <w:r w:rsidR="00E554B9" w:rsidRPr="0030101D">
        <w:rPr>
          <w:rFonts w:ascii="Calibri" w:hAnsi="Calibri" w:cs="Calibri"/>
          <w:b/>
          <w:sz w:val="24"/>
          <w:szCs w:val="24"/>
        </w:rPr>
        <w:t xml:space="preserve">GOAL </w:t>
      </w:r>
      <w:r w:rsidR="00D44CE4" w:rsidRPr="0030101D">
        <w:rPr>
          <w:rFonts w:ascii="Calibri" w:hAnsi="Calibri" w:cs="Calibri"/>
          <w:b/>
          <w:sz w:val="24"/>
          <w:szCs w:val="24"/>
        </w:rPr>
        <w:t>(4)</w:t>
      </w:r>
      <w:r w:rsidR="00D44CE4" w:rsidRPr="0030101D">
        <w:rPr>
          <w:rFonts w:ascii="Calibri" w:hAnsi="Calibri" w:cs="Calibri"/>
          <w:sz w:val="24"/>
          <w:szCs w:val="24"/>
        </w:rPr>
        <w:t>: Reduce reliance on incarceration through the development of evidenced-based community justice alternatives.</w:t>
      </w:r>
    </w:p>
    <w:p w14:paraId="5FC44ADA" w14:textId="77777777" w:rsidR="00D44CE4" w:rsidRPr="00154AA0" w:rsidRDefault="00D44CE4" w:rsidP="004C7D5D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4875" w:type="pct"/>
        <w:tblLayout w:type="fixed"/>
        <w:tblLook w:val="04A0" w:firstRow="1" w:lastRow="0" w:firstColumn="1" w:lastColumn="0" w:noHBand="0" w:noVBand="1"/>
      </w:tblPr>
      <w:tblGrid>
        <w:gridCol w:w="7004"/>
        <w:gridCol w:w="5973"/>
        <w:gridCol w:w="3092"/>
        <w:gridCol w:w="2735"/>
      </w:tblGrid>
      <w:tr w:rsidR="00FB63B5" w:rsidRPr="00154AA0" w14:paraId="1828BC28" w14:textId="77777777" w:rsidTr="006D4990">
        <w:trPr>
          <w:trHeight w:val="420"/>
          <w:tblHeader/>
        </w:trPr>
        <w:tc>
          <w:tcPr>
            <w:tcW w:w="1862" w:type="pct"/>
            <w:shd w:val="clear" w:color="auto" w:fill="70AD47" w:themeFill="accent6"/>
            <w:noWrap/>
            <w:vAlign w:val="center"/>
            <w:hideMark/>
          </w:tcPr>
          <w:p w14:paraId="7324A7C6" w14:textId="0960AB47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WHAT IS IN THE PLAN</w:t>
            </w:r>
          </w:p>
        </w:tc>
        <w:tc>
          <w:tcPr>
            <w:tcW w:w="1588" w:type="pct"/>
            <w:shd w:val="clear" w:color="auto" w:fill="70AD47" w:themeFill="accent6"/>
            <w:noWrap/>
            <w:vAlign w:val="center"/>
            <w:hideMark/>
          </w:tcPr>
          <w:p w14:paraId="46EDC476" w14:textId="3BA66F76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ACCOMPLISHMENTS</w:t>
            </w:r>
          </w:p>
        </w:tc>
        <w:tc>
          <w:tcPr>
            <w:tcW w:w="822" w:type="pct"/>
            <w:shd w:val="clear" w:color="auto" w:fill="70AD47" w:themeFill="accent6"/>
            <w:noWrap/>
            <w:vAlign w:val="center"/>
            <w:hideMark/>
          </w:tcPr>
          <w:p w14:paraId="7CE739FF" w14:textId="020FD773" w:rsidR="0075181E" w:rsidRPr="00154AA0" w:rsidRDefault="0075181E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TARGET POPULATION</w:t>
            </w:r>
          </w:p>
        </w:tc>
        <w:tc>
          <w:tcPr>
            <w:tcW w:w="727" w:type="pct"/>
            <w:shd w:val="clear" w:color="auto" w:fill="70AD47" w:themeFill="accent6"/>
            <w:noWrap/>
            <w:vAlign w:val="center"/>
            <w:hideMark/>
          </w:tcPr>
          <w:p w14:paraId="3496B4BC" w14:textId="5BE72DE2" w:rsidR="0075181E" w:rsidRPr="00154AA0" w:rsidRDefault="00A429B8" w:rsidP="005656FF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54AA0">
              <w:rPr>
                <w:rFonts w:ascii="Calibri" w:hAnsi="Calibri"/>
                <w:b/>
                <w:sz w:val="26"/>
                <w:szCs w:val="26"/>
              </w:rPr>
              <w:t>RECOMMENDATIONS/</w:t>
            </w:r>
            <w:r w:rsidR="0075181E" w:rsidRPr="00154AA0">
              <w:rPr>
                <w:rFonts w:ascii="Calibri" w:hAnsi="Calibri"/>
                <w:b/>
                <w:sz w:val="26"/>
                <w:szCs w:val="26"/>
              </w:rPr>
              <w:t>NEXT STEPS</w:t>
            </w:r>
          </w:p>
        </w:tc>
      </w:tr>
      <w:tr w:rsidR="00FB63B5" w:rsidRPr="00154AA0" w14:paraId="19B83B27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61801103" w14:textId="049E9CE8" w:rsidR="0075181E" w:rsidRPr="00154AA0" w:rsidRDefault="0075181E" w:rsidP="11E79025">
            <w:pPr>
              <w:widowControl w:val="0"/>
              <w:tabs>
                <w:tab w:val="left" w:pos="360"/>
                <w:tab w:val="left" w:pos="450"/>
                <w:tab w:val="left" w:pos="540"/>
              </w:tabs>
              <w:spacing w:line="240" w:lineRule="atLeast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/>
                <w:smallCaps/>
                <w:sz w:val="24"/>
                <w:szCs w:val="24"/>
              </w:rPr>
              <w:t>PM1</w:t>
            </w:r>
            <w:r w:rsidRPr="00154AA0">
              <w:rPr>
                <w:rFonts w:ascii="Calibri" w:hAnsi="Calibri" w:cstheme="minorHAns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 w:cstheme="minorHAnsi"/>
                <w:sz w:val="24"/>
                <w:szCs w:val="24"/>
              </w:rPr>
              <w:t xml:space="preserve">Percent of target population on probation </w:t>
            </w:r>
            <w:r w:rsidR="000F261B">
              <w:rPr>
                <w:rFonts w:ascii="Calibri" w:hAnsi="Calibri" w:cstheme="minorHAnsi"/>
                <w:sz w:val="24"/>
                <w:szCs w:val="24"/>
              </w:rPr>
              <w:t xml:space="preserve">with and </w:t>
            </w:r>
            <w:r w:rsidRPr="00154AA0">
              <w:rPr>
                <w:rFonts w:ascii="Calibri" w:hAnsi="Calibri" w:cstheme="minorHAnsi"/>
                <w:sz w:val="24"/>
                <w:szCs w:val="24"/>
              </w:rPr>
              <w:t>without new convictions at the following intervals:</w:t>
            </w:r>
          </w:p>
          <w:p w14:paraId="45C2C5F4" w14:textId="77777777" w:rsidR="0075181E" w:rsidRPr="00154AA0" w:rsidRDefault="0075181E" w:rsidP="00B4246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Within one (1) year</w:t>
            </w:r>
          </w:p>
          <w:p w14:paraId="5B165C2E" w14:textId="31F002FE" w:rsidR="0075181E" w:rsidRPr="00154AA0" w:rsidRDefault="0075181E" w:rsidP="00B4246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 xml:space="preserve">At </w:t>
            </w:r>
            <w:bookmarkStart w:id="0" w:name="_GoBack"/>
            <w:bookmarkEnd w:id="0"/>
            <w:r w:rsidR="00131218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Two (2) Years</w:t>
            </w:r>
          </w:p>
          <w:p w14:paraId="6A05A809" w14:textId="0D7F6537" w:rsidR="0075181E" w:rsidRPr="00154AA0" w:rsidRDefault="0075181E" w:rsidP="005B5C0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90"/>
                <w:tab w:val="left" w:pos="360"/>
                <w:tab w:val="left" w:pos="450"/>
              </w:tabs>
              <w:spacing w:after="0" w:line="276" w:lineRule="auto"/>
              <w:ind w:left="450" w:hanging="90"/>
              <w:jc w:val="both"/>
              <w:rPr>
                <w:rFonts w:ascii="Calibri" w:hAnsi="Calibri" w:cstheme="minorHAnsi"/>
                <w:color w:val="auto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color w:val="auto"/>
                <w:kern w:val="0"/>
                <w:sz w:val="24"/>
                <w:szCs w:val="24"/>
              </w:rPr>
              <w:t>At three (3) years</w:t>
            </w:r>
          </w:p>
        </w:tc>
        <w:tc>
          <w:tcPr>
            <w:tcW w:w="1588" w:type="pct"/>
            <w:shd w:val="clear" w:color="auto" w:fill="auto"/>
            <w:noWrap/>
          </w:tcPr>
          <w:p w14:paraId="5A39BBE3" w14:textId="03D22404" w:rsidR="0075181E" w:rsidRPr="00154AA0" w:rsidRDefault="00F532D7" w:rsidP="00291B6D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Available data captures those with a new conviction in the fiscal year and one year after probation termination </w:t>
            </w:r>
          </w:p>
        </w:tc>
        <w:tc>
          <w:tcPr>
            <w:tcW w:w="822" w:type="pct"/>
            <w:shd w:val="clear" w:color="auto" w:fill="auto"/>
            <w:noWrap/>
          </w:tcPr>
          <w:p w14:paraId="41C8F396" w14:textId="080ADBD6" w:rsidR="0075181E" w:rsidRPr="0030101D" w:rsidRDefault="005E5E0D" w:rsidP="0030101D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00503A">
              <w:rPr>
                <w:rFonts w:ascii="Calibri" w:hAnsi="Calibri" w:cstheme="minorHAnsi"/>
                <w:bCs/>
                <w:sz w:val="24"/>
                <w:szCs w:val="24"/>
              </w:rPr>
              <w:t>supervised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4196CC3C" w14:textId="77777777" w:rsidR="00291B6D" w:rsidRDefault="00291B6D" w:rsidP="00291B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9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>Need to invert recidivism data to reflect clients who do not recidivate.</w:t>
            </w:r>
          </w:p>
          <w:p w14:paraId="72A3D3EC" w14:textId="317F06D3" w:rsidR="0000503A" w:rsidRPr="006C09AB" w:rsidRDefault="0000503A" w:rsidP="00291B6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9"/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Need data for 2 and 3 years</w:t>
            </w:r>
          </w:p>
        </w:tc>
      </w:tr>
      <w:tr w:rsidR="00FB63B5" w:rsidRPr="00154AA0" w14:paraId="348270D3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27524505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PM2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who have completed probation supervision without new convictions in Alameda County, within one (1) year after case is closed.</w:t>
            </w:r>
          </w:p>
          <w:p w14:paraId="22F0B75E" w14:textId="153B846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7AE6CF99" w14:textId="10B5E74D" w:rsidR="0075181E" w:rsidRPr="00154AA0" w:rsidRDefault="00291B6D" w:rsidP="003D51F8">
            <w:pPr>
              <w:rPr>
                <w:rFonts w:ascii="Calibri" w:hAnsi="Calibri" w:cstheme="minorHAnsi"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D</w:t>
            </w:r>
            <w:r w:rsidR="001441E8" w:rsidRPr="00154AA0">
              <w:rPr>
                <w:rFonts w:ascii="Calibri" w:hAnsi="Calibri" w:cstheme="minorHAnsi"/>
                <w:bCs/>
                <w:sz w:val="24"/>
                <w:szCs w:val="24"/>
              </w:rPr>
              <w:t>ata capture</w:t>
            </w: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s those who have recidivated 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within one year after case is closed</w:t>
            </w:r>
            <w:r w:rsidR="001441E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in Realignment reports beginning FY 15/16</w:t>
            </w:r>
          </w:p>
        </w:tc>
        <w:tc>
          <w:tcPr>
            <w:tcW w:w="822" w:type="pct"/>
            <w:shd w:val="clear" w:color="auto" w:fill="auto"/>
            <w:noWrap/>
          </w:tcPr>
          <w:p w14:paraId="61849FD0" w14:textId="208C1BD3" w:rsidR="0075181E" w:rsidRPr="0000503A" w:rsidRDefault="005E5E0D" w:rsidP="0000503A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00503A">
              <w:rPr>
                <w:rFonts w:ascii="Calibri" w:hAnsi="Calibri" w:cstheme="minorHAnsi"/>
                <w:bCs/>
                <w:sz w:val="24"/>
                <w:szCs w:val="24"/>
              </w:rPr>
              <w:t>supervised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74F2EA55" w14:textId="7D1BBBE4" w:rsidR="0075181E" w:rsidRPr="006C09AB" w:rsidRDefault="003D51F8" w:rsidP="000C70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>Need to invert recidivism data to reflect clients who do not recidivate.</w:t>
            </w:r>
          </w:p>
        </w:tc>
      </w:tr>
      <w:tr w:rsidR="00FB63B5" w:rsidRPr="00154AA0" w14:paraId="06A771D1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6237D458" w14:textId="48DCBBB8" w:rsidR="0075181E" w:rsidRPr="00154AA0" w:rsidRDefault="0075181E" w:rsidP="00056003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PM3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Crime rates countywide </w:t>
            </w:r>
          </w:p>
        </w:tc>
        <w:tc>
          <w:tcPr>
            <w:tcW w:w="1588" w:type="pct"/>
            <w:shd w:val="clear" w:color="auto" w:fill="auto"/>
            <w:noWrap/>
          </w:tcPr>
          <w:p w14:paraId="06799102" w14:textId="356818DB" w:rsidR="0075181E" w:rsidRPr="00154AA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Data re: crime rates for formerly incarcerated are not available; Data is available for crime rates by city</w:t>
            </w:r>
            <w:r w:rsidR="00FB63B5">
              <w:rPr>
                <w:rFonts w:ascii="Calibri" w:hAnsi="Calibri" w:cstheme="minorHAnsi"/>
                <w:bCs/>
                <w:sz w:val="24"/>
                <w:szCs w:val="24"/>
              </w:rPr>
              <w:t>, county and others (BART, East Bay Regional Parks, Housing Authorities, Schools, CHP)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22" w:type="pct"/>
            <w:shd w:val="clear" w:color="auto" w:fill="auto"/>
            <w:noWrap/>
          </w:tcPr>
          <w:p w14:paraId="2D314EC3" w14:textId="0B03F8FB" w:rsidR="0075181E" w:rsidRPr="00154AA0" w:rsidRDefault="0075181E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noWrap/>
          </w:tcPr>
          <w:p w14:paraId="3676FCC7" w14:textId="6D662028" w:rsidR="0075181E" w:rsidRPr="006C09AB" w:rsidRDefault="0075181E" w:rsidP="006C09AB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tr w:rsidR="00FB63B5" w:rsidRPr="00154AA0" w14:paraId="55D8183E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6AABB219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PM4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arrested for a new offense during a specified time period.</w:t>
            </w:r>
          </w:p>
          <w:p w14:paraId="290F1680" w14:textId="09750E2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33D61720" w14:textId="2A8904F9" w:rsidR="0075181E" w:rsidRPr="00154AA0" w:rsidRDefault="008C1506" w:rsidP="003D51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Data is available –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/DA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822" w:type="pct"/>
            <w:shd w:val="clear" w:color="auto" w:fill="auto"/>
            <w:noWrap/>
          </w:tcPr>
          <w:p w14:paraId="7048FC05" w14:textId="56617A3F" w:rsidR="0075181E" w:rsidRPr="00154AA0" w:rsidRDefault="005E5E0D" w:rsidP="00051B1A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s</w:t>
            </w:r>
            <w:r w:rsidR="0000503A">
              <w:rPr>
                <w:rFonts w:ascii="Calibri" w:hAnsi="Calibri" w:cstheme="minorHAnsi"/>
                <w:bCs/>
                <w:sz w:val="24"/>
                <w:szCs w:val="24"/>
              </w:rPr>
              <w:t>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57524512" w14:textId="515D908D" w:rsidR="0075181E" w:rsidRPr="006C09AB" w:rsidRDefault="003D51F8" w:rsidP="000C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Need </w:t>
            </w:r>
            <w:r w:rsidR="00051B1A"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arrest </w:t>
            </w: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data for </w:t>
            </w:r>
            <w:r w:rsidR="00051B1A" w:rsidRPr="006C09AB">
              <w:rPr>
                <w:rFonts w:ascii="Calibri" w:hAnsi="Calibri" w:cstheme="minorHAnsi"/>
                <w:bCs/>
                <w:sz w:val="24"/>
                <w:szCs w:val="24"/>
              </w:rPr>
              <w:t>the various</w:t>
            </w: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 populations, such as </w:t>
            </w:r>
            <w:proofErr w:type="spellStart"/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>, federal, court</w:t>
            </w:r>
            <w:r w:rsidR="005B5C01">
              <w:rPr>
                <w:rFonts w:ascii="Calibri" w:hAnsi="Calibri" w:cstheme="minorHAnsi"/>
                <w:bCs/>
                <w:sz w:val="24"/>
                <w:szCs w:val="24"/>
              </w:rPr>
              <w:t>, etc.</w:t>
            </w: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B63B5" w:rsidRPr="00154AA0" w14:paraId="62FB03D4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2F2314AE" w14:textId="69B41F2A" w:rsidR="0075181E" w:rsidRPr="00154AA0" w:rsidRDefault="0075181E" w:rsidP="006D4990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PM5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Percent of target population arrested for a technical violation </w:t>
            </w:r>
            <w:r w:rsidR="00131218" w:rsidRPr="003A1AAF">
              <w:rPr>
                <w:rFonts w:ascii="Calibri" w:hAnsi="Calibri"/>
                <w:color w:val="FF0000"/>
                <w:sz w:val="24"/>
                <w:szCs w:val="24"/>
              </w:rPr>
              <w:t xml:space="preserve">(filed by the Probation Department) </w:t>
            </w:r>
            <w:r w:rsidRPr="00154AA0">
              <w:rPr>
                <w:rFonts w:ascii="Calibri" w:hAnsi="Calibri"/>
                <w:sz w:val="24"/>
                <w:szCs w:val="24"/>
              </w:rPr>
              <w:t>during a specified time period.</w:t>
            </w:r>
          </w:p>
        </w:tc>
        <w:tc>
          <w:tcPr>
            <w:tcW w:w="1588" w:type="pct"/>
            <w:shd w:val="clear" w:color="auto" w:fill="auto"/>
            <w:noWrap/>
          </w:tcPr>
          <w:p w14:paraId="2E5ADA1A" w14:textId="4DE42265" w:rsidR="0075181E" w:rsidRPr="00154AA0" w:rsidRDefault="0000503A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Data is available - </w:t>
            </w:r>
            <w:proofErr w:type="spellStart"/>
            <w:r w:rsidR="008C1506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</w:tc>
        <w:tc>
          <w:tcPr>
            <w:tcW w:w="822" w:type="pct"/>
            <w:shd w:val="clear" w:color="auto" w:fill="auto"/>
            <w:noWrap/>
          </w:tcPr>
          <w:p w14:paraId="169A3D1A" w14:textId="6711F71F" w:rsidR="0075181E" w:rsidRPr="00154AA0" w:rsidRDefault="005E5E0D" w:rsidP="00051B1A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00503A">
              <w:rPr>
                <w:rFonts w:ascii="Calibri" w:hAnsi="Calibri" w:cstheme="minorHAnsi"/>
                <w:bCs/>
                <w:sz w:val="24"/>
                <w:szCs w:val="24"/>
              </w:rPr>
              <w:t xml:space="preserve"> supervised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11D4D7D9" w14:textId="0E5611BD" w:rsidR="0075181E" w:rsidRPr="006C09AB" w:rsidRDefault="008C1506" w:rsidP="000C70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Research</w:t>
            </w:r>
            <w:r w:rsidR="00051B1A"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 data for </w:t>
            </w:r>
            <w:r w:rsidR="000C70E6"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federal </w:t>
            </w:r>
            <w:r w:rsidR="00051B1A" w:rsidRPr="006C09AB">
              <w:rPr>
                <w:rFonts w:ascii="Calibri" w:hAnsi="Calibri" w:cstheme="minorHAnsi"/>
                <w:bCs/>
                <w:sz w:val="24"/>
                <w:szCs w:val="24"/>
              </w:rPr>
              <w:t>population</w:t>
            </w:r>
            <w:r w:rsidR="000C70E6"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B63B5" w:rsidRPr="00154AA0" w14:paraId="167A07EA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19B1E1BD" w14:textId="22C6D43E" w:rsidR="00131218" w:rsidRPr="00154AA0" w:rsidRDefault="00131218" w:rsidP="00D5231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PM 6 </w:t>
            </w:r>
            <w:r w:rsidRPr="00FC206B">
              <w:rPr>
                <w:rFonts w:ascii="Calibri" w:hAnsi="Calibri"/>
                <w:bCs/>
                <w:sz w:val="24"/>
                <w:szCs w:val="24"/>
              </w:rPr>
              <w:t xml:space="preserve">– </w:t>
            </w:r>
            <w:r w:rsidRPr="003A1AAF">
              <w:rPr>
                <w:rFonts w:ascii="Calibri" w:hAnsi="Calibri"/>
                <w:bCs/>
                <w:color w:val="FF0000"/>
                <w:sz w:val="24"/>
                <w:szCs w:val="24"/>
              </w:rPr>
              <w:t>Percent of target population arrested for a violation (filed by the District Attorney) during a specified time period</w:t>
            </w:r>
          </w:p>
        </w:tc>
        <w:tc>
          <w:tcPr>
            <w:tcW w:w="1588" w:type="pct"/>
            <w:shd w:val="clear" w:color="auto" w:fill="auto"/>
            <w:noWrap/>
          </w:tcPr>
          <w:p w14:paraId="582DCAB4" w14:textId="3A8912E2" w:rsidR="00131218" w:rsidRPr="00154AA0" w:rsidRDefault="0000503A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Data is available - </w:t>
            </w:r>
            <w:r w:rsidR="00F5494E">
              <w:rPr>
                <w:rFonts w:ascii="Calibri" w:hAnsi="Calibri" w:cstheme="minorHAnsi"/>
                <w:bCs/>
                <w:sz w:val="24"/>
                <w:szCs w:val="24"/>
              </w:rPr>
              <w:t>DA</w:t>
            </w:r>
          </w:p>
        </w:tc>
        <w:tc>
          <w:tcPr>
            <w:tcW w:w="822" w:type="pct"/>
            <w:shd w:val="clear" w:color="auto" w:fill="auto"/>
            <w:noWrap/>
          </w:tcPr>
          <w:p w14:paraId="6FC63A52" w14:textId="77777777" w:rsidR="00131218" w:rsidRPr="00154AA0" w:rsidRDefault="00131218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noWrap/>
          </w:tcPr>
          <w:p w14:paraId="22B86150" w14:textId="77777777" w:rsidR="00131218" w:rsidRPr="008C1506" w:rsidRDefault="00131218" w:rsidP="008C1506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tr w:rsidR="00FB63B5" w:rsidRPr="00154AA0" w14:paraId="02913C6D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304DE107" w14:textId="4E5C6650" w:rsidR="00C2484F" w:rsidRPr="00C2484F" w:rsidRDefault="00C2484F" w:rsidP="00D52312">
            <w:pPr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</w:pPr>
            <w:r w:rsidRPr="00FC206B">
              <w:rPr>
                <w:rFonts w:ascii="Calibri" w:hAnsi="Calibri"/>
                <w:b/>
                <w:color w:val="FF0000"/>
                <w:sz w:val="24"/>
                <w:szCs w:val="24"/>
              </w:rPr>
              <w:t>PM</w:t>
            </w:r>
            <w:r w:rsidR="00131218" w:rsidRPr="00FC206B">
              <w:rPr>
                <w:rFonts w:ascii="Calibri" w:hAnsi="Calibri"/>
                <w:b/>
                <w:color w:val="FF0000"/>
                <w:sz w:val="24"/>
                <w:szCs w:val="24"/>
              </w:rPr>
              <w:t>7</w:t>
            </w:r>
            <w:r w:rsidRPr="00FC206B">
              <w:rPr>
                <w:rFonts w:ascii="Calibri" w:hAnsi="Calibri"/>
                <w:bCs/>
                <w:color w:val="FF0000"/>
                <w:sz w:val="24"/>
                <w:szCs w:val="24"/>
              </w:rPr>
              <w:t xml:space="preserve"> – Number of clients supervised by Probation who have been terminated early from supervision</w:t>
            </w:r>
            <w:r w:rsidR="000E3E93">
              <w:rPr>
                <w:rFonts w:ascii="Calibri" w:hAnsi="Calibri"/>
                <w:b/>
                <w:color w:val="5B9BD5" w:themeColor="accent1"/>
                <w:sz w:val="24"/>
                <w:szCs w:val="24"/>
              </w:rPr>
              <w:t xml:space="preserve">, </w:t>
            </w:r>
            <w:r w:rsidR="000E3E93" w:rsidRPr="00FC206B">
              <w:rPr>
                <w:rFonts w:ascii="Calibri" w:hAnsi="Calibri"/>
                <w:bCs/>
                <w:color w:val="5B9BD5" w:themeColor="accent1"/>
                <w:sz w:val="24"/>
                <w:szCs w:val="24"/>
              </w:rPr>
              <w:t>successful</w:t>
            </w:r>
            <w:r w:rsidR="00B97403" w:rsidRPr="00FC206B">
              <w:rPr>
                <w:rFonts w:ascii="Calibri" w:hAnsi="Calibri"/>
                <w:bCs/>
                <w:color w:val="5B9BD5" w:themeColor="accent1"/>
                <w:sz w:val="24"/>
                <w:szCs w:val="24"/>
              </w:rPr>
              <w:t>ly</w:t>
            </w:r>
            <w:r w:rsidR="000E3E93" w:rsidRPr="00FC206B">
              <w:rPr>
                <w:rFonts w:ascii="Calibri" w:hAnsi="Calibri"/>
                <w:bCs/>
                <w:color w:val="5B9BD5" w:themeColor="accent1"/>
                <w:sz w:val="24"/>
                <w:szCs w:val="24"/>
              </w:rPr>
              <w:t xml:space="preserve"> and unsuccessfully</w:t>
            </w:r>
          </w:p>
        </w:tc>
        <w:tc>
          <w:tcPr>
            <w:tcW w:w="1588" w:type="pct"/>
            <w:shd w:val="clear" w:color="auto" w:fill="auto"/>
            <w:noWrap/>
          </w:tcPr>
          <w:p w14:paraId="36BE85C9" w14:textId="1A07116B" w:rsidR="00C2484F" w:rsidRPr="00154AA0" w:rsidRDefault="003A1AA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034202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Data is available, effective 2018</w:t>
            </w:r>
          </w:p>
        </w:tc>
        <w:tc>
          <w:tcPr>
            <w:tcW w:w="822" w:type="pct"/>
            <w:shd w:val="clear" w:color="auto" w:fill="auto"/>
            <w:noWrap/>
          </w:tcPr>
          <w:p w14:paraId="461F4B5B" w14:textId="41E357B7" w:rsidR="00C2484F" w:rsidRPr="00154AA0" w:rsidRDefault="005E5E0D" w:rsidP="00051B1A">
            <w:p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00503A">
              <w:rPr>
                <w:rFonts w:ascii="Calibri" w:hAnsi="Calibri" w:cstheme="minorHAnsi"/>
                <w:bCs/>
                <w:sz w:val="24"/>
                <w:szCs w:val="24"/>
              </w:rPr>
              <w:t>supervised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399ACC02" w14:textId="77777777" w:rsidR="00C2484F" w:rsidRPr="008C1506" w:rsidRDefault="00C2484F" w:rsidP="008C1506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tr w:rsidR="00FB63B5" w:rsidRPr="00154AA0" w14:paraId="7CE32158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0953B77E" w14:textId="51A33F03" w:rsidR="00131218" w:rsidRPr="00FD5787" w:rsidRDefault="00056003" w:rsidP="00D52312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PM8 – </w:t>
            </w:r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 xml:space="preserve">Number of 1203.4, Clean Slate petitions filed and </w:t>
            </w:r>
            <w:r w:rsidR="00FB63B5"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>granted</w:t>
            </w:r>
            <w:r w:rsidR="00FB63B5"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8" w:type="pct"/>
            <w:shd w:val="clear" w:color="auto" w:fill="auto"/>
            <w:noWrap/>
          </w:tcPr>
          <w:p w14:paraId="6BB30622" w14:textId="759CFD6C" w:rsidR="00131218" w:rsidRDefault="00F5494E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Data is available</w:t>
            </w:r>
            <w:r w:rsidR="0000503A"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AF3672"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–</w:t>
            </w:r>
            <w:r w:rsidR="0000503A"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AF3672"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Public Defender/</w:t>
            </w:r>
            <w:proofErr w:type="spellStart"/>
            <w:r w:rsidR="005E5E0D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ACPD</w:t>
            </w:r>
            <w:proofErr w:type="spellEnd"/>
          </w:p>
        </w:tc>
        <w:tc>
          <w:tcPr>
            <w:tcW w:w="822" w:type="pct"/>
            <w:shd w:val="clear" w:color="auto" w:fill="auto"/>
            <w:noWrap/>
          </w:tcPr>
          <w:p w14:paraId="4DFF2A61" w14:textId="77777777" w:rsidR="00131218" w:rsidRPr="00154AA0" w:rsidRDefault="00131218" w:rsidP="00051B1A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noWrap/>
          </w:tcPr>
          <w:p w14:paraId="5109B7F5" w14:textId="77777777" w:rsidR="00131218" w:rsidRPr="005B5C01" w:rsidRDefault="00131218" w:rsidP="005B5C01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tr w:rsidR="00FB63B5" w:rsidRPr="00154AA0" w14:paraId="180994F0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03105A5D" w14:textId="79A1DCDF" w:rsidR="00FB63B5" w:rsidRPr="00FD5787" w:rsidRDefault="00FB63B5" w:rsidP="00D52312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lastRenderedPageBreak/>
              <w:t xml:space="preserve">PM 9 – </w:t>
            </w:r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>Number petitions granted for early terminations</w:t>
            </w:r>
            <w:r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8" w:type="pct"/>
            <w:shd w:val="clear" w:color="auto" w:fill="auto"/>
            <w:noWrap/>
          </w:tcPr>
          <w:p w14:paraId="2567430E" w14:textId="47F64541" w:rsidR="00FB63B5" w:rsidRPr="00FD5787" w:rsidRDefault="00F5494E" w:rsidP="11E79025">
            <w:pPr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</w:pPr>
            <w:r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Data is available</w:t>
            </w:r>
          </w:p>
        </w:tc>
        <w:tc>
          <w:tcPr>
            <w:tcW w:w="822" w:type="pct"/>
            <w:shd w:val="clear" w:color="auto" w:fill="auto"/>
            <w:noWrap/>
          </w:tcPr>
          <w:p w14:paraId="05843C72" w14:textId="59DE89AE" w:rsidR="00FB63B5" w:rsidRPr="00FD5787" w:rsidRDefault="005E5E0D" w:rsidP="00051B1A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color w:val="FF0000"/>
                <w:sz w:val="24"/>
                <w:szCs w:val="24"/>
              </w:rPr>
              <w:t>ACPD</w:t>
            </w:r>
            <w:proofErr w:type="spellEnd"/>
            <w:r w:rsidR="00F5494E" w:rsidRPr="00FD5787">
              <w:rPr>
                <w:rFonts w:ascii="Calibri" w:hAnsi="Calibri" w:cstheme="minorHAnsi"/>
                <w:color w:val="FF0000"/>
                <w:sz w:val="24"/>
                <w:szCs w:val="24"/>
              </w:rPr>
              <w:t xml:space="preserve"> supervised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3D0F890D" w14:textId="26349B9C" w:rsidR="00FB63B5" w:rsidRPr="005B5C01" w:rsidRDefault="008C1506" w:rsidP="005B5C0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72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5B5C01">
              <w:rPr>
                <w:rFonts w:ascii="Calibri" w:hAnsi="Calibri" w:cstheme="minorHAnsi"/>
                <w:bCs/>
                <w:sz w:val="24"/>
                <w:szCs w:val="24"/>
              </w:rPr>
              <w:t>Research data for State and federal system</w:t>
            </w:r>
          </w:p>
        </w:tc>
      </w:tr>
      <w:tr w:rsidR="00FB63B5" w:rsidRPr="00154AA0" w14:paraId="66A29451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59123623" w14:textId="27887FED" w:rsidR="004952B6" w:rsidRPr="00FD5787" w:rsidRDefault="00B841D6" w:rsidP="00D52312">
            <w:pPr>
              <w:rPr>
                <w:rFonts w:ascii="Calibri" w:hAnsi="Calibri"/>
                <w:bCs/>
                <w:color w:val="FF0000"/>
                <w:sz w:val="24"/>
                <w:szCs w:val="24"/>
              </w:rPr>
            </w:pPr>
            <w:r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PM </w:t>
            </w:r>
            <w:r w:rsidR="00FB63B5"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t>10</w:t>
            </w:r>
            <w:r w:rsidRPr="00FD578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– </w:t>
            </w:r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>Number of target population with a new felony or misdemeanor committed within three years of release from custody or committed within three years of placement on supervision</w:t>
            </w:r>
            <w:r w:rsidR="004952B6"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 xml:space="preserve"> for a previous criminal co</w:t>
            </w:r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>nviction</w:t>
            </w:r>
          </w:p>
          <w:p w14:paraId="6CF5827A" w14:textId="2AB3C7B7" w:rsidR="00B841D6" w:rsidRPr="00FD5787" w:rsidRDefault="004952B6" w:rsidP="00D52312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>BSCC</w:t>
            </w:r>
            <w:proofErr w:type="spellEnd"/>
            <w:r w:rsidRPr="00FD5787">
              <w:rPr>
                <w:rFonts w:ascii="Calibri" w:hAnsi="Calibri"/>
                <w:bCs/>
                <w:color w:val="FF0000"/>
                <w:sz w:val="24"/>
                <w:szCs w:val="24"/>
              </w:rPr>
              <w:t xml:space="preserve"> definition)</w:t>
            </w:r>
          </w:p>
        </w:tc>
        <w:tc>
          <w:tcPr>
            <w:tcW w:w="1588" w:type="pct"/>
            <w:shd w:val="clear" w:color="auto" w:fill="auto"/>
            <w:noWrap/>
          </w:tcPr>
          <w:p w14:paraId="219B7D6E" w14:textId="5BAA33E4" w:rsidR="00B841D6" w:rsidRPr="00FD5787" w:rsidRDefault="004952B6" w:rsidP="11E79025">
            <w:pPr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</w:pPr>
            <w:r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 xml:space="preserve">Data for clients with felonies within three years of placement </w:t>
            </w:r>
            <w:r w:rsidR="00F5494E"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 xml:space="preserve">on supervision </w:t>
            </w:r>
            <w:r w:rsidRPr="00FD5787">
              <w:rPr>
                <w:rFonts w:ascii="Calibri" w:hAnsi="Calibri" w:cstheme="minorHAnsi"/>
                <w:bCs/>
                <w:color w:val="FF0000"/>
                <w:sz w:val="24"/>
                <w:szCs w:val="24"/>
              </w:rPr>
              <w:t>for a previous criminal conviction has been reported in the Public Safety Realignment since 2015.</w:t>
            </w:r>
          </w:p>
        </w:tc>
        <w:tc>
          <w:tcPr>
            <w:tcW w:w="822" w:type="pct"/>
            <w:shd w:val="clear" w:color="auto" w:fill="auto"/>
            <w:noWrap/>
          </w:tcPr>
          <w:p w14:paraId="6527A938" w14:textId="76A22B1C" w:rsidR="00B841D6" w:rsidRPr="00FD5787" w:rsidRDefault="005454E5" w:rsidP="00051B1A">
            <w:pPr>
              <w:rPr>
                <w:rFonts w:ascii="Calibri" w:hAnsi="Calibri" w:cs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color w:val="FF0000"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color w:val="FF0000"/>
                <w:sz w:val="24"/>
                <w:szCs w:val="24"/>
              </w:rPr>
              <w:t xml:space="preserve"> </w:t>
            </w:r>
            <w:r w:rsidR="004952B6" w:rsidRPr="00FD5787">
              <w:rPr>
                <w:rFonts w:ascii="Calibri" w:hAnsi="Calibri" w:cstheme="minorHAnsi"/>
                <w:color w:val="FF0000"/>
                <w:sz w:val="24"/>
                <w:szCs w:val="24"/>
              </w:rPr>
              <w:t>supervised clients</w:t>
            </w:r>
          </w:p>
        </w:tc>
        <w:tc>
          <w:tcPr>
            <w:tcW w:w="727" w:type="pct"/>
            <w:shd w:val="clear" w:color="auto" w:fill="auto"/>
            <w:noWrap/>
          </w:tcPr>
          <w:p w14:paraId="3D93B564" w14:textId="0A5797EE" w:rsidR="00B841D6" w:rsidRPr="005B5C01" w:rsidRDefault="000024C5" w:rsidP="005B5C0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72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5B5C01">
              <w:rPr>
                <w:rFonts w:ascii="Calibri" w:hAnsi="Calibri" w:cstheme="minorHAnsi"/>
                <w:bCs/>
                <w:sz w:val="24"/>
                <w:szCs w:val="24"/>
              </w:rPr>
              <w:t>Research data for State and federal system</w:t>
            </w:r>
          </w:p>
        </w:tc>
      </w:tr>
      <w:tr w:rsidR="00FB63B5" w:rsidRPr="00154AA0" w14:paraId="0AF0B465" w14:textId="77777777" w:rsidTr="005B5C01">
        <w:trPr>
          <w:trHeight w:val="1736"/>
        </w:trPr>
        <w:tc>
          <w:tcPr>
            <w:tcW w:w="1862" w:type="pct"/>
            <w:shd w:val="clear" w:color="auto" w:fill="auto"/>
            <w:noWrap/>
          </w:tcPr>
          <w:p w14:paraId="3264425F" w14:textId="1D742EAB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S1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bookmarkStart w:id="1" w:name="_Hlk21014620"/>
            <w:r w:rsidRPr="00154AA0">
              <w:rPr>
                <w:rFonts w:ascii="Calibri" w:hAnsi="Calibri"/>
                <w:sz w:val="24"/>
                <w:szCs w:val="24"/>
              </w:rPr>
              <w:t>Assess target population for risk and needs</w:t>
            </w:r>
            <w:bookmarkEnd w:id="1"/>
          </w:p>
        </w:tc>
        <w:tc>
          <w:tcPr>
            <w:tcW w:w="1588" w:type="pct"/>
            <w:shd w:val="clear" w:color="auto" w:fill="auto"/>
            <w:noWrap/>
          </w:tcPr>
          <w:p w14:paraId="5D7A5ED5" w14:textId="4777E619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Completed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COMPAS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7F1A0F74" w14:textId="218CE160" w:rsidR="003D51F8" w:rsidRDefault="00C564F0" w:rsidP="001437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Completed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– </w:t>
            </w:r>
            <w:proofErr w:type="spellStart"/>
            <w:r w:rsidR="001437F8"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</w:t>
            </w:r>
            <w:proofErr w:type="spellStart"/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COMPAS</w:t>
            </w:r>
            <w:proofErr w:type="spellEnd"/>
            <w:r w:rsidR="00056003">
              <w:rPr>
                <w:rFonts w:ascii="Calibri" w:hAnsi="Calibri" w:cstheme="minorHAnsi"/>
                <w:bCs/>
                <w:sz w:val="24"/>
                <w:szCs w:val="24"/>
              </w:rPr>
              <w:t xml:space="preserve"> tool implemented</w:t>
            </w:r>
            <w:r w:rsidR="00C2484F">
              <w:rPr>
                <w:rFonts w:ascii="Calibri" w:hAnsi="Calibri" w:cstheme="minorHAnsi"/>
                <w:bCs/>
                <w:sz w:val="24"/>
                <w:szCs w:val="24"/>
              </w:rPr>
              <w:t xml:space="preserve"> eff: 1/7/19</w:t>
            </w:r>
            <w:r w:rsidR="00056003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0ABE7A34" w14:textId="77777777" w:rsidR="00FC206B" w:rsidRPr="005B5C01" w:rsidRDefault="00FC206B" w:rsidP="00FC20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Pre-Trial assessment tool 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t>has been</w:t>
            </w:r>
            <w:r w:rsidRP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 determined</w:t>
            </w:r>
          </w:p>
          <w:p w14:paraId="66F07B25" w14:textId="0B12BC16" w:rsidR="00913A8B" w:rsidRPr="00154AA0" w:rsidRDefault="00913A8B" w:rsidP="00FC20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0024C5">
              <w:rPr>
                <w:rFonts w:ascii="Calibri" w:hAnsi="Calibri" w:cstheme="minorHAnsi"/>
                <w:sz w:val="24"/>
                <w:szCs w:val="24"/>
              </w:rPr>
              <w:t>US Federal Probation</w:t>
            </w:r>
            <w:r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024C5">
              <w:rPr>
                <w:sz w:val="24"/>
                <w:szCs w:val="24"/>
              </w:rPr>
              <w:t>PCRA</w:t>
            </w:r>
            <w:proofErr w:type="spellEnd"/>
            <w:r w:rsidRPr="000024C5">
              <w:rPr>
                <w:sz w:val="24"/>
                <w:szCs w:val="24"/>
              </w:rPr>
              <w:t xml:space="preserve"> </w:t>
            </w:r>
            <w:r w:rsidRPr="000024C5">
              <w:rPr>
                <w:rFonts w:asciiTheme="minorHAnsi" w:hAnsiTheme="minorHAnsi" w:cstheme="minorHAnsi"/>
                <w:sz w:val="24"/>
                <w:szCs w:val="24"/>
              </w:rPr>
              <w:t>Assessment tool*</w:t>
            </w:r>
          </w:p>
        </w:tc>
        <w:tc>
          <w:tcPr>
            <w:tcW w:w="822" w:type="pct"/>
            <w:shd w:val="clear" w:color="auto" w:fill="auto"/>
            <w:noWrap/>
          </w:tcPr>
          <w:p w14:paraId="14635953" w14:textId="79468B4A" w:rsidR="003D51F8" w:rsidRPr="00154AA0" w:rsidRDefault="0075181E" w:rsidP="11E7902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3D51F8" w:rsidRPr="00154AA0">
              <w:rPr>
                <w:rFonts w:ascii="Calibri" w:hAnsi="Calibri" w:cstheme="minorHAnsi"/>
                <w:bCs/>
                <w:sz w:val="24"/>
                <w:szCs w:val="24"/>
              </w:rPr>
              <w:t>parolees</w:t>
            </w:r>
          </w:p>
          <w:p w14:paraId="73D70B57" w14:textId="4C7567B8" w:rsidR="0075181E" w:rsidRPr="00056003" w:rsidRDefault="005454E5" w:rsidP="003D51F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965660">
              <w:rPr>
                <w:rFonts w:ascii="Calibri" w:hAnsi="Calibri" w:cstheme="minorHAnsi"/>
                <w:bCs/>
                <w:sz w:val="24"/>
                <w:szCs w:val="24"/>
              </w:rPr>
              <w:t>supervised clients</w:t>
            </w:r>
          </w:p>
          <w:p w14:paraId="44D07631" w14:textId="77777777" w:rsidR="00056003" w:rsidRPr="00913A8B" w:rsidRDefault="00056003" w:rsidP="003D51F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PRCS</w:t>
            </w:r>
            <w:proofErr w:type="spellEnd"/>
          </w:p>
          <w:p w14:paraId="444F790F" w14:textId="2A78155F" w:rsidR="00913A8B" w:rsidRPr="00154AA0" w:rsidRDefault="00913A8B" w:rsidP="003D51F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Federal </w:t>
            </w:r>
            <w:r w:rsidR="00965660">
              <w:rPr>
                <w:rFonts w:ascii="Calibri" w:hAnsi="Calibri" w:cstheme="minorHAnsi"/>
                <w:bCs/>
                <w:sz w:val="24"/>
                <w:szCs w:val="24"/>
              </w:rPr>
              <w:t>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3A15C9FF" w14:textId="002A20A8" w:rsidR="009F5ABF" w:rsidRPr="001C4854" w:rsidRDefault="009F5ABF" w:rsidP="001C4854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tr w:rsidR="00FB63B5" w:rsidRPr="00154AA0" w14:paraId="755BD40D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7D07AC98" w14:textId="7F557CD3" w:rsidR="0075181E" w:rsidRPr="000D5502" w:rsidRDefault="0075181E" w:rsidP="000D550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S2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bookmarkStart w:id="2" w:name="_Hlk21014679"/>
            <w:r w:rsidRPr="00154AA0">
              <w:rPr>
                <w:rFonts w:ascii="Calibri" w:hAnsi="Calibri"/>
                <w:sz w:val="24"/>
                <w:szCs w:val="24"/>
              </w:rPr>
              <w:t>Provide services based upon identified needs</w:t>
            </w:r>
            <w:bookmarkEnd w:id="2"/>
          </w:p>
        </w:tc>
        <w:tc>
          <w:tcPr>
            <w:tcW w:w="1588" w:type="pct"/>
            <w:shd w:val="clear" w:color="auto" w:fill="auto"/>
            <w:noWrap/>
          </w:tcPr>
          <w:p w14:paraId="6F6A2CC0" w14:textId="77777777" w:rsidR="00965660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effective 1/7/19</w:t>
            </w:r>
          </w:p>
          <w:p w14:paraId="07F27541" w14:textId="77777777" w:rsidR="00965660" w:rsidRDefault="00965660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  <w:p w14:paraId="178FE104" w14:textId="48005D2D" w:rsidR="0075181E" w:rsidRPr="002E7605" w:rsidRDefault="00965660" w:rsidP="000024C5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US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030254C3" w14:textId="2825357F" w:rsidR="0075181E" w:rsidRPr="005B5C01" w:rsidRDefault="005454E5" w:rsidP="005B5C0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8"/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0C70E6" w:rsidRPr="005B5C01">
              <w:rPr>
                <w:rFonts w:ascii="Calibri" w:hAnsi="Calibri" w:cstheme="minorHAnsi"/>
                <w:bCs/>
                <w:sz w:val="24"/>
                <w:szCs w:val="24"/>
              </w:rPr>
              <w:t xml:space="preserve"> supervised clients</w:t>
            </w:r>
          </w:p>
          <w:p w14:paraId="7E5AF1FC" w14:textId="4500483C" w:rsidR="00965660" w:rsidRPr="00154AA0" w:rsidRDefault="00965660" w:rsidP="000024C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8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5B5C01">
              <w:rPr>
                <w:rFonts w:ascii="Calibri" w:hAnsi="Calibri" w:cstheme="minorHAnsi"/>
                <w:bCs/>
                <w:sz w:val="24"/>
                <w:szCs w:val="24"/>
              </w:rPr>
              <w:t>Federal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0FE604AF" w14:textId="68BEF953" w:rsidR="0075181E" w:rsidRPr="001C4854" w:rsidRDefault="0075181E" w:rsidP="001C4854">
            <w:pPr>
              <w:ind w:left="29"/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tr w:rsidR="00FB63B5" w:rsidRPr="00154AA0" w14:paraId="433755E5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546A1E45" w14:textId="23ED214A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bookmarkStart w:id="3" w:name="_Hlk21014710"/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S3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bookmarkStart w:id="4" w:name="_Hlk21014726"/>
            <w:r w:rsidRPr="00154AA0">
              <w:rPr>
                <w:rFonts w:ascii="Calibri" w:hAnsi="Calibri"/>
                <w:sz w:val="24"/>
                <w:szCs w:val="24"/>
              </w:rPr>
              <w:t>Direct programming towards high-risk offenders</w:t>
            </w:r>
            <w:bookmarkEnd w:id="4"/>
          </w:p>
          <w:p w14:paraId="04CF654B" w14:textId="193726E5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0B309971" w14:textId="2E69BAEF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– </w:t>
            </w: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</w:p>
          <w:p w14:paraId="6762D80B" w14:textId="571A54DD" w:rsidR="009F5ABF" w:rsidRDefault="00C564F0" w:rsidP="001437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Completed </w:t>
            </w:r>
            <w:r w:rsidR="00965660">
              <w:rPr>
                <w:rFonts w:ascii="Calibri" w:hAnsi="Calibri" w:cstheme="minorHAnsi"/>
                <w:bCs/>
                <w:sz w:val="24"/>
                <w:szCs w:val="24"/>
              </w:rPr>
              <w:t>–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  <w:p w14:paraId="20D7DD53" w14:textId="4F474216" w:rsidR="00965660" w:rsidRPr="00154AA0" w:rsidRDefault="00965660" w:rsidP="001437F8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Completed –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6B23C371" w14:textId="77C633F1" w:rsidR="000024C5" w:rsidRDefault="005454E5" w:rsidP="000024C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8"/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="000024C5" w:rsidRPr="00630592">
              <w:rPr>
                <w:rFonts w:ascii="Calibri" w:hAnsi="Calibri" w:cstheme="minorHAnsi"/>
                <w:bCs/>
                <w:sz w:val="24"/>
                <w:szCs w:val="24"/>
              </w:rPr>
              <w:t>supervised clients</w:t>
            </w:r>
          </w:p>
          <w:p w14:paraId="2E117699" w14:textId="6842E465" w:rsidR="000024C5" w:rsidRDefault="000024C5" w:rsidP="005E73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8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0024C5">
              <w:rPr>
                <w:rFonts w:ascii="Calibri" w:hAnsi="Calibri" w:cstheme="minorHAnsi"/>
                <w:bCs/>
                <w:sz w:val="24"/>
                <w:szCs w:val="24"/>
              </w:rPr>
              <w:t>State Parolees</w:t>
            </w:r>
          </w:p>
          <w:p w14:paraId="01E963EE" w14:textId="4A94A5CC" w:rsidR="0075181E" w:rsidRPr="00154AA0" w:rsidRDefault="000024C5" w:rsidP="005B5C0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08"/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F</w:t>
            </w:r>
            <w:r w:rsidRPr="00630592">
              <w:rPr>
                <w:rFonts w:ascii="Calibri" w:hAnsi="Calibri" w:cstheme="minorHAnsi"/>
                <w:bCs/>
                <w:sz w:val="24"/>
                <w:szCs w:val="24"/>
              </w:rPr>
              <w:t>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0650FDD5" w14:textId="77777777" w:rsidR="0075181E" w:rsidRPr="006C09AB" w:rsidRDefault="0075181E" w:rsidP="003C41A0">
            <w:pPr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FB63B5" w:rsidRPr="00154AA0" w14:paraId="27211E70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3E9A338F" w14:textId="77777777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S4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bookmarkStart w:id="5" w:name="_Hlk21014747"/>
            <w:r w:rsidRPr="00154AA0">
              <w:rPr>
                <w:rFonts w:ascii="Calibri" w:hAnsi="Calibri"/>
                <w:sz w:val="24"/>
                <w:szCs w:val="24"/>
              </w:rPr>
              <w:t>Facilitate in-custody programming</w:t>
            </w:r>
            <w:bookmarkEnd w:id="5"/>
          </w:p>
          <w:p w14:paraId="793E4150" w14:textId="03F73ADF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659D7965" w14:textId="77777777" w:rsidR="0075181E" w:rsidRPr="00154AA0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(has some programming)</w:t>
            </w:r>
          </w:p>
          <w:p w14:paraId="13180B2B" w14:textId="77777777" w:rsidR="009F5ABF" w:rsidRDefault="009F5AB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- </w:t>
            </w: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SRJ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 (education, </w:t>
            </w:r>
            <w:r w:rsidR="00341136" w:rsidRPr="007479F7">
              <w:rPr>
                <w:rFonts w:ascii="Calibri" w:hAnsi="Calibri" w:cstheme="minorHAnsi"/>
                <w:bCs/>
                <w:sz w:val="24"/>
                <w:szCs w:val="24"/>
              </w:rPr>
              <w:t>etc</w:t>
            </w:r>
            <w:r w:rsidR="00154AA0" w:rsidRPr="007479F7">
              <w:rPr>
                <w:rFonts w:ascii="Calibri" w:hAnsi="Calibri" w:cstheme="minorHAnsi"/>
                <w:bCs/>
                <w:sz w:val="24"/>
                <w:szCs w:val="24"/>
              </w:rPr>
              <w:t>.</w:t>
            </w:r>
            <w:r w:rsidR="00341136" w:rsidRPr="00154AA0">
              <w:rPr>
                <w:rFonts w:ascii="Calibri" w:hAnsi="Calibri" w:cstheme="minorHAnsi"/>
                <w:bCs/>
                <w:sz w:val="24"/>
                <w:szCs w:val="24"/>
              </w:rPr>
              <w:t>)</w:t>
            </w:r>
          </w:p>
          <w:p w14:paraId="4E68E7C5" w14:textId="77777777" w:rsidR="00C2484F" w:rsidRDefault="00C2484F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</w:t>
            </w:r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Project</w:t>
            </w:r>
            <w:r w:rsidR="00056003">
              <w:rPr>
                <w:rFonts w:ascii="Calibri" w:hAnsi="Calibri" w:cstheme="minorHAnsi"/>
                <w:bCs/>
                <w:sz w:val="24"/>
                <w:szCs w:val="24"/>
              </w:rPr>
              <w:t>/Skype interviews</w:t>
            </w:r>
          </w:p>
          <w:p w14:paraId="4C92E3D7" w14:textId="223DD4F3" w:rsidR="001C4854" w:rsidRPr="00154AA0" w:rsidRDefault="001C4854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US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0D3FECE1" w14:textId="7D366DA4" w:rsidR="0075181E" w:rsidRPr="00F5494E" w:rsidRDefault="00121973" w:rsidP="005454E5">
            <w:pPr>
              <w:pStyle w:val="ListParagraph"/>
              <w:numPr>
                <w:ilvl w:val="0"/>
                <w:numId w:val="2"/>
              </w:numPr>
              <w:ind w:hanging="312"/>
              <w:rPr>
                <w:rFonts w:ascii="Calibri" w:hAnsi="Calibri" w:cstheme="minorHAnsi"/>
                <w:sz w:val="24"/>
                <w:szCs w:val="24"/>
              </w:rPr>
            </w:pPr>
            <w:r w:rsidRPr="00F5494E">
              <w:rPr>
                <w:rFonts w:ascii="Calibri" w:hAnsi="Calibri" w:cstheme="minorHAnsi"/>
                <w:sz w:val="24"/>
                <w:szCs w:val="24"/>
              </w:rPr>
              <w:t>State</w:t>
            </w:r>
            <w:r w:rsidR="00341136" w:rsidRPr="00F5494E">
              <w:rPr>
                <w:rFonts w:ascii="Calibri" w:hAnsi="Calibri" w:cstheme="minorHAnsi"/>
                <w:sz w:val="24"/>
                <w:szCs w:val="24"/>
              </w:rPr>
              <w:t xml:space="preserve"> parolees</w:t>
            </w:r>
          </w:p>
          <w:p w14:paraId="7BE5A932" w14:textId="77777777" w:rsidR="00121973" w:rsidRDefault="007479F7" w:rsidP="005454E5">
            <w:pPr>
              <w:pStyle w:val="ListParagraph"/>
              <w:numPr>
                <w:ilvl w:val="0"/>
                <w:numId w:val="2"/>
              </w:numPr>
              <w:ind w:hanging="312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FD5787">
              <w:rPr>
                <w:rFonts w:ascii="Calibri" w:hAnsi="Calibri" w:cstheme="minorHAnsi"/>
                <w:sz w:val="24"/>
                <w:szCs w:val="24"/>
              </w:rPr>
              <w:t>ACPD</w:t>
            </w:r>
            <w:proofErr w:type="spellEnd"/>
            <w:r w:rsidRPr="00FD5787">
              <w:rPr>
                <w:rFonts w:ascii="Calibri" w:hAnsi="Calibri" w:cstheme="minorHAnsi"/>
                <w:sz w:val="24"/>
                <w:szCs w:val="24"/>
              </w:rPr>
              <w:t xml:space="preserve"> and </w:t>
            </w:r>
            <w:proofErr w:type="spellStart"/>
            <w:r w:rsidRPr="00FD5787">
              <w:rPr>
                <w:rFonts w:ascii="Calibri" w:hAnsi="Calibri" w:cstheme="minorHAnsi"/>
                <w:sz w:val="24"/>
                <w:szCs w:val="24"/>
              </w:rPr>
              <w:t>SRJ</w:t>
            </w:r>
            <w:proofErr w:type="spellEnd"/>
            <w:r w:rsidRPr="00FD5787">
              <w:rPr>
                <w:rFonts w:ascii="Calibri" w:hAnsi="Calibri" w:cstheme="minorHAnsi"/>
                <w:sz w:val="24"/>
                <w:szCs w:val="24"/>
              </w:rPr>
              <w:t xml:space="preserve"> clients</w:t>
            </w:r>
          </w:p>
          <w:p w14:paraId="7D836A62" w14:textId="72C45413" w:rsidR="001C4854" w:rsidRPr="00FD5787" w:rsidRDefault="001C4854" w:rsidP="005454E5">
            <w:pPr>
              <w:pStyle w:val="ListParagraph"/>
              <w:numPr>
                <w:ilvl w:val="0"/>
                <w:numId w:val="2"/>
              </w:numPr>
              <w:ind w:hanging="312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Federal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40D4931D" w14:textId="27E04331" w:rsidR="0075181E" w:rsidRPr="001C4854" w:rsidRDefault="0075181E" w:rsidP="001C4854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</w:p>
        </w:tc>
      </w:tr>
      <w:bookmarkEnd w:id="3"/>
      <w:tr w:rsidR="00FB63B5" w:rsidRPr="00154AA0" w14:paraId="3C6B3356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10CB43EF" w14:textId="3D8E1E46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mallCaps/>
                <w:sz w:val="24"/>
                <w:szCs w:val="24"/>
              </w:rPr>
              <w:t>S5</w:t>
            </w:r>
            <w:r w:rsidRPr="00154AA0">
              <w:rPr>
                <w:rFonts w:ascii="Calibri" w:hAnsi="Calibri"/>
                <w:smallCaps/>
                <w:sz w:val="24"/>
                <w:szCs w:val="24"/>
              </w:rPr>
              <w:t xml:space="preserve"> - </w:t>
            </w:r>
            <w:r w:rsidRPr="00154AA0">
              <w:rPr>
                <w:rFonts w:ascii="Calibri" w:hAnsi="Calibri"/>
                <w:sz w:val="24"/>
                <w:szCs w:val="24"/>
              </w:rPr>
              <w:t>Develop in-custody transitional plans for target population</w:t>
            </w:r>
          </w:p>
          <w:p w14:paraId="329F13D8" w14:textId="2307B3B9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77F777AC" w14:textId="77777777" w:rsidR="00121973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  <w:proofErr w:type="spellEnd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 xml:space="preserve">- </w:t>
            </w: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SRJ</w:t>
            </w:r>
            <w:proofErr w:type="spellEnd"/>
          </w:p>
          <w:p w14:paraId="4493CCDA" w14:textId="77777777" w:rsidR="008E3676" w:rsidRDefault="008E367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  <w:p w14:paraId="2948E1F4" w14:textId="07C1E0D4" w:rsidR="00AF3672" w:rsidRPr="00154AA0" w:rsidRDefault="001C4854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US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353245C7" w14:textId="0ED4375C" w:rsidR="0075181E" w:rsidRDefault="00914DB4" w:rsidP="005454E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70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 xml:space="preserve">Clients receiving services through the </w:t>
            </w:r>
            <w:proofErr w:type="spellStart"/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>SRJ</w:t>
            </w:r>
            <w:proofErr w:type="spellEnd"/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 xml:space="preserve"> Transition Center (</w:t>
            </w:r>
            <w:proofErr w:type="spellStart"/>
            <w:r w:rsidR="00341136" w:rsidRPr="006D4990">
              <w:rPr>
                <w:rFonts w:ascii="Calibri" w:hAnsi="Calibri" w:cstheme="minorHAnsi"/>
                <w:bCs/>
                <w:sz w:val="24"/>
                <w:szCs w:val="24"/>
              </w:rPr>
              <w:t>OMHT</w:t>
            </w:r>
            <w:proofErr w:type="spellEnd"/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>,</w:t>
            </w:r>
            <w:r w:rsidR="00341136" w:rsidRPr="006D4990">
              <w:rPr>
                <w:rFonts w:ascii="Calibri" w:hAnsi="Calibri" w:cstheme="minorHAnsi"/>
                <w:bCs/>
                <w:sz w:val="24"/>
                <w:szCs w:val="24"/>
              </w:rPr>
              <w:t xml:space="preserve"> </w:t>
            </w:r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>T</w:t>
            </w:r>
            <w:r w:rsidR="00341136" w:rsidRPr="006D4990">
              <w:rPr>
                <w:rFonts w:ascii="Calibri" w:hAnsi="Calibri" w:cstheme="minorHAnsi"/>
                <w:bCs/>
                <w:sz w:val="24"/>
                <w:szCs w:val="24"/>
              </w:rPr>
              <w:t>DRC</w:t>
            </w:r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 xml:space="preserve">) &amp; </w:t>
            </w:r>
            <w:proofErr w:type="spellStart"/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>CFMG</w:t>
            </w:r>
            <w:proofErr w:type="spellEnd"/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6D4990">
              <w:rPr>
                <w:rFonts w:ascii="Calibri" w:hAnsi="Calibri" w:cstheme="minorHAnsi"/>
                <w:bCs/>
                <w:sz w:val="24"/>
                <w:szCs w:val="24"/>
              </w:rPr>
              <w:t>CJMH</w:t>
            </w:r>
            <w:proofErr w:type="spellEnd"/>
          </w:p>
          <w:p w14:paraId="50F2B888" w14:textId="43397D6E" w:rsidR="00914DB4" w:rsidRPr="006D4990" w:rsidRDefault="001C4854" w:rsidP="005454E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70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630592">
              <w:rPr>
                <w:rFonts w:ascii="Calibri" w:hAnsi="Calibri" w:cstheme="minorHAnsi"/>
                <w:bCs/>
                <w:sz w:val="24"/>
                <w:szCs w:val="24"/>
              </w:rPr>
              <w:t>Federal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0ED17924" w14:textId="65479016" w:rsidR="0075181E" w:rsidRPr="00AF3672" w:rsidRDefault="0075181E" w:rsidP="00AF3672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</w:tr>
      <w:tr w:rsidR="00FB63B5" w:rsidRPr="00154AA0" w14:paraId="1551B974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75BFCDA1" w14:textId="28C6A011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S6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Coordinate and facilitate linkages to community services prior to release</w:t>
            </w:r>
          </w:p>
          <w:p w14:paraId="6A4106FA" w14:textId="324BE16A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49EE4175" w14:textId="66DF6A8F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AF3672"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r w:rsidR="00AF3672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– Pathway Home Project</w:t>
            </w:r>
          </w:p>
          <w:p w14:paraId="46F3CD6C" w14:textId="77777777" w:rsidR="00121973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ACSO</w:t>
            </w:r>
            <w:proofErr w:type="spellEnd"/>
          </w:p>
          <w:p w14:paraId="409A11D6" w14:textId="2852286D" w:rsidR="001C4854" w:rsidRPr="00154AA0" w:rsidRDefault="001C4854" w:rsidP="00121973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US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5E6FE967" w14:textId="77777777" w:rsidR="0075181E" w:rsidRPr="00F5494E" w:rsidRDefault="00121973" w:rsidP="005454E5">
            <w:pPr>
              <w:pStyle w:val="ListParagraph"/>
              <w:numPr>
                <w:ilvl w:val="0"/>
                <w:numId w:val="1"/>
              </w:numPr>
              <w:ind w:hanging="270"/>
              <w:rPr>
                <w:rFonts w:ascii="Calibri" w:hAnsi="Calibri" w:cstheme="minorHAnsi"/>
                <w:sz w:val="24"/>
                <w:szCs w:val="24"/>
              </w:rPr>
            </w:pPr>
            <w:r w:rsidRPr="00F5494E">
              <w:rPr>
                <w:rFonts w:ascii="Calibri" w:hAnsi="Calibri" w:cstheme="minorHAnsi"/>
                <w:sz w:val="24"/>
                <w:szCs w:val="24"/>
              </w:rPr>
              <w:t>State parolees</w:t>
            </w:r>
          </w:p>
          <w:p w14:paraId="7F5F2705" w14:textId="5CDBD83E" w:rsidR="00121973" w:rsidRDefault="005454E5" w:rsidP="005454E5">
            <w:pPr>
              <w:pStyle w:val="ListParagraph"/>
              <w:numPr>
                <w:ilvl w:val="0"/>
                <w:numId w:val="1"/>
              </w:numPr>
              <w:ind w:hanging="270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ACPD</w:t>
            </w:r>
            <w:proofErr w:type="spellEnd"/>
            <w:r w:rsidR="00121973" w:rsidRPr="006D4990">
              <w:rPr>
                <w:rFonts w:ascii="Calibri" w:hAnsi="Calibri" w:cstheme="minorHAnsi"/>
                <w:sz w:val="24"/>
                <w:szCs w:val="24"/>
              </w:rPr>
              <w:t xml:space="preserve"> supervised </w:t>
            </w:r>
            <w:r>
              <w:rPr>
                <w:rFonts w:ascii="Calibri" w:hAnsi="Calibri" w:cstheme="minorHAnsi"/>
                <w:sz w:val="24"/>
                <w:szCs w:val="24"/>
              </w:rPr>
              <w:t>clients</w:t>
            </w:r>
          </w:p>
          <w:p w14:paraId="36444795" w14:textId="7BAFA1B7" w:rsidR="001C4854" w:rsidRPr="001C4854" w:rsidRDefault="001C4854" w:rsidP="00545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ascii="Calibri" w:hAnsi="Calibri" w:cstheme="minorHAnsi"/>
                <w:sz w:val="24"/>
                <w:szCs w:val="24"/>
              </w:rPr>
            </w:pPr>
            <w:r w:rsidRPr="00630592">
              <w:rPr>
                <w:rFonts w:ascii="Calibri" w:hAnsi="Calibri" w:cstheme="minorHAnsi"/>
                <w:bCs/>
                <w:sz w:val="24"/>
                <w:szCs w:val="24"/>
              </w:rPr>
              <w:t>Federal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16D068FC" w14:textId="26D7DEE6" w:rsidR="0075181E" w:rsidRPr="00AF3672" w:rsidRDefault="0075181E" w:rsidP="00AF3672">
            <w:pPr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</w:tr>
      <w:tr w:rsidR="00FB63B5" w:rsidRPr="00154AA0" w14:paraId="32C71C0F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6706CF30" w14:textId="53BAB2C4" w:rsidR="0075181E" w:rsidRPr="00154AA0" w:rsidRDefault="0075181E" w:rsidP="00D52312">
            <w:pPr>
              <w:rPr>
                <w:rFonts w:ascii="Calibri" w:hAnsi="Calibri"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t>S7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Provide gender responsive services and supports to the female target population</w:t>
            </w:r>
          </w:p>
          <w:p w14:paraId="51BB99A8" w14:textId="24801AB2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22863916" w14:textId="308F5518" w:rsidR="0075181E" w:rsidRPr="00154AA0" w:rsidRDefault="00121973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 w:rsidR="00AF3672">
              <w:rPr>
                <w:rFonts w:ascii="Calibri" w:hAnsi="Calibri" w:cstheme="minorHAnsi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="00AF3672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 -</w:t>
            </w:r>
            <w:proofErr w:type="gramEnd"/>
            <w:r w:rsidR="008E3676">
              <w:rPr>
                <w:rFonts w:ascii="Calibri" w:hAnsi="Calibri" w:cstheme="minorHAnsi"/>
                <w:bCs/>
                <w:sz w:val="24"/>
                <w:szCs w:val="24"/>
              </w:rPr>
              <w:t xml:space="preserve"> Pathway Home Project</w:t>
            </w:r>
          </w:p>
          <w:p w14:paraId="5B79A72E" w14:textId="77777777" w:rsidR="00914DB4" w:rsidRDefault="00C564F0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CCPEC approve</w:t>
            </w:r>
            <w:r w:rsidR="006C09AB">
              <w:rPr>
                <w:rFonts w:ascii="Calibri" w:hAnsi="Calibri" w:cstheme="minorHAnsi"/>
                <w:bCs/>
                <w:sz w:val="24"/>
                <w:szCs w:val="24"/>
              </w:rPr>
              <w:t>d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funding</w:t>
            </w:r>
            <w:r w:rsidR="006C09AB">
              <w:rPr>
                <w:rFonts w:ascii="Calibri" w:hAnsi="Calibri" w:cstheme="minorHAnsi"/>
                <w:bCs/>
                <w:sz w:val="24"/>
                <w:szCs w:val="24"/>
              </w:rPr>
              <w:t xml:space="preserve"> for women’s services</w:t>
            </w:r>
          </w:p>
          <w:p w14:paraId="1DBEA00C" w14:textId="650F6FB2" w:rsidR="001C4854" w:rsidRPr="00154AA0" w:rsidRDefault="001C4854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US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270A97BE" w14:textId="77777777" w:rsidR="00AF3672" w:rsidRPr="00AF3672" w:rsidRDefault="00AF3672" w:rsidP="00AF367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AF3672">
              <w:rPr>
                <w:rFonts w:ascii="Calibri" w:hAnsi="Calibri" w:cstheme="minorHAnsi"/>
                <w:sz w:val="24"/>
                <w:szCs w:val="24"/>
              </w:rPr>
              <w:t>PRCS</w:t>
            </w:r>
            <w:proofErr w:type="spellEnd"/>
          </w:p>
          <w:p w14:paraId="51A7D67D" w14:textId="1A54D237" w:rsidR="0075181E" w:rsidRPr="005B5C01" w:rsidRDefault="005454E5" w:rsidP="00FD5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sz w:val="24"/>
                <w:szCs w:val="24"/>
              </w:rPr>
              <w:t>ACPD</w:t>
            </w:r>
            <w:proofErr w:type="spellEnd"/>
            <w:r w:rsidR="00AF3672" w:rsidRPr="00FD5787">
              <w:rPr>
                <w:rFonts w:ascii="Calibri" w:hAnsi="Calibri" w:cstheme="minorHAnsi"/>
                <w:sz w:val="24"/>
                <w:szCs w:val="24"/>
              </w:rPr>
              <w:t xml:space="preserve"> supervised </w:t>
            </w:r>
            <w:r>
              <w:rPr>
                <w:rFonts w:ascii="Calibri" w:hAnsi="Calibri" w:cstheme="minorHAnsi"/>
                <w:sz w:val="24"/>
                <w:szCs w:val="24"/>
              </w:rPr>
              <w:t>clients</w:t>
            </w:r>
          </w:p>
          <w:p w14:paraId="44393C27" w14:textId="2EDC5739" w:rsidR="000024C5" w:rsidRPr="00FD5787" w:rsidRDefault="000024C5" w:rsidP="00FD5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  <w:r w:rsidRPr="00630592">
              <w:rPr>
                <w:rFonts w:ascii="Calibri" w:hAnsi="Calibri" w:cstheme="minorHAnsi"/>
                <w:bCs/>
                <w:sz w:val="24"/>
                <w:szCs w:val="24"/>
              </w:rPr>
              <w:t>Federal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35FC3518" w14:textId="7B70F31E" w:rsidR="0075181E" w:rsidRPr="005B5C01" w:rsidRDefault="0075181E" w:rsidP="005B5C01">
            <w:pPr>
              <w:ind w:left="29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B63B5" w:rsidRPr="00154AA0" w14:paraId="7EE11FF8" w14:textId="77777777" w:rsidTr="006D4990">
        <w:trPr>
          <w:trHeight w:val="420"/>
        </w:trPr>
        <w:tc>
          <w:tcPr>
            <w:tcW w:w="1862" w:type="pct"/>
            <w:shd w:val="clear" w:color="auto" w:fill="auto"/>
            <w:noWrap/>
          </w:tcPr>
          <w:p w14:paraId="3B9E7AA8" w14:textId="42373630" w:rsidR="0075181E" w:rsidRPr="00154AA0" w:rsidRDefault="0075181E" w:rsidP="00D5231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54AA0">
              <w:rPr>
                <w:rFonts w:ascii="Calibri" w:hAnsi="Calibri"/>
                <w:b/>
                <w:sz w:val="24"/>
                <w:szCs w:val="24"/>
              </w:rPr>
              <w:lastRenderedPageBreak/>
              <w:t>S8</w:t>
            </w:r>
            <w:r w:rsidRPr="00154AA0">
              <w:rPr>
                <w:rFonts w:ascii="Calibri" w:hAnsi="Calibri"/>
                <w:sz w:val="24"/>
                <w:szCs w:val="24"/>
              </w:rPr>
              <w:t xml:space="preserve"> - Develop coordinated pre- and post-release plans</w:t>
            </w:r>
          </w:p>
          <w:p w14:paraId="6A38AA72" w14:textId="463D6FFA" w:rsidR="0075181E" w:rsidRPr="00154AA0" w:rsidRDefault="0075181E" w:rsidP="00D52312">
            <w:pPr>
              <w:rPr>
                <w:rFonts w:ascii="Calibri" w:hAnsi="Calibri"/>
                <w:smallCaps/>
                <w:sz w:val="24"/>
                <w:szCs w:val="24"/>
              </w:rPr>
            </w:pPr>
          </w:p>
        </w:tc>
        <w:tc>
          <w:tcPr>
            <w:tcW w:w="1588" w:type="pct"/>
            <w:shd w:val="clear" w:color="auto" w:fill="auto"/>
            <w:noWrap/>
          </w:tcPr>
          <w:p w14:paraId="2E5C6AA8" w14:textId="77777777" w:rsidR="0075181E" w:rsidRDefault="001437F8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 w:rsidRPr="00154AA0"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</w:p>
          <w:p w14:paraId="6F20335C" w14:textId="77777777" w:rsidR="008E3676" w:rsidRDefault="008E3676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CDCR</w:t>
            </w:r>
            <w:proofErr w:type="spellEnd"/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- Pathway Home Project</w:t>
            </w:r>
          </w:p>
          <w:p w14:paraId="0ECDF78C" w14:textId="415F4D54" w:rsidR="001C4854" w:rsidRPr="00154AA0" w:rsidRDefault="001C4854" w:rsidP="11E79025">
            <w:pPr>
              <w:rPr>
                <w:rFonts w:ascii="Calibri" w:hAnsi="Calibri" w:cstheme="minorHAnsi"/>
                <w:bCs/>
                <w:sz w:val="24"/>
                <w:szCs w:val="24"/>
              </w:rPr>
            </w:pPr>
            <w:r>
              <w:rPr>
                <w:rFonts w:ascii="Calibri" w:hAnsi="Calibri" w:cstheme="minorHAnsi"/>
                <w:bCs/>
                <w:sz w:val="24"/>
                <w:szCs w:val="24"/>
              </w:rPr>
              <w:t>US Federal Probation</w:t>
            </w:r>
          </w:p>
        </w:tc>
        <w:tc>
          <w:tcPr>
            <w:tcW w:w="822" w:type="pct"/>
            <w:shd w:val="clear" w:color="auto" w:fill="auto"/>
            <w:noWrap/>
          </w:tcPr>
          <w:p w14:paraId="5125E00A" w14:textId="20DB8BBF" w:rsidR="0075181E" w:rsidRDefault="005454E5" w:rsidP="005B5C01">
            <w:pPr>
              <w:pStyle w:val="ListParagraph"/>
              <w:numPr>
                <w:ilvl w:val="0"/>
                <w:numId w:val="31"/>
              </w:numPr>
              <w:tabs>
                <w:tab w:val="left" w:pos="424"/>
              </w:tabs>
              <w:spacing w:after="0" w:line="240" w:lineRule="auto"/>
              <w:ind w:left="318" w:hanging="318"/>
              <w:rPr>
                <w:rFonts w:ascii="Calibri" w:hAnsi="Calibr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theme="minorHAnsi"/>
                <w:bCs/>
                <w:sz w:val="24"/>
                <w:szCs w:val="24"/>
              </w:rPr>
              <w:t>ACPD</w:t>
            </w:r>
            <w:proofErr w:type="spellEnd"/>
            <w:r w:rsidR="001437F8" w:rsidRPr="002A2294">
              <w:rPr>
                <w:rFonts w:ascii="Calibri" w:hAnsi="Calibri" w:cstheme="minorHAnsi"/>
                <w:bCs/>
                <w:sz w:val="24"/>
                <w:szCs w:val="24"/>
              </w:rPr>
              <w:t xml:space="preserve"> supervised</w:t>
            </w:r>
            <w:r>
              <w:rPr>
                <w:rFonts w:ascii="Calibri" w:hAnsi="Calibri" w:cstheme="minorHAnsi"/>
                <w:bCs/>
                <w:sz w:val="24"/>
                <w:szCs w:val="24"/>
              </w:rPr>
              <w:t xml:space="preserve"> clients</w:t>
            </w:r>
            <w:r w:rsidR="001437F8" w:rsidRPr="002A2294">
              <w:rPr>
                <w:rFonts w:ascii="Calibri" w:hAnsi="Calibri" w:cstheme="minorHAnsi"/>
                <w:bCs/>
                <w:sz w:val="24"/>
                <w:szCs w:val="24"/>
              </w:rPr>
              <w:t xml:space="preserve"> receiving housing, SUD, MH, </w:t>
            </w:r>
            <w:proofErr w:type="spellStart"/>
            <w:r w:rsidR="001437F8" w:rsidRPr="002A2294">
              <w:rPr>
                <w:rFonts w:ascii="Calibri" w:hAnsi="Calibri" w:cstheme="minorHAnsi"/>
                <w:bCs/>
                <w:sz w:val="24"/>
                <w:szCs w:val="24"/>
              </w:rPr>
              <w:t>OMHT</w:t>
            </w:r>
            <w:proofErr w:type="spellEnd"/>
          </w:p>
          <w:p w14:paraId="4D0D1D3A" w14:textId="7CA08178" w:rsidR="001C4854" w:rsidRPr="002A2294" w:rsidRDefault="001C4854" w:rsidP="005B5C0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318"/>
              <w:rPr>
                <w:rFonts w:ascii="Calibri" w:hAnsi="Calibri" w:cstheme="minorHAnsi"/>
                <w:bCs/>
                <w:sz w:val="24"/>
                <w:szCs w:val="24"/>
              </w:rPr>
            </w:pPr>
            <w:r w:rsidRPr="00630592">
              <w:rPr>
                <w:rFonts w:ascii="Calibri" w:hAnsi="Calibri" w:cstheme="minorHAnsi"/>
                <w:bCs/>
                <w:sz w:val="24"/>
                <w:szCs w:val="24"/>
              </w:rPr>
              <w:t>Federal probationers</w:t>
            </w:r>
          </w:p>
        </w:tc>
        <w:tc>
          <w:tcPr>
            <w:tcW w:w="727" w:type="pct"/>
            <w:shd w:val="clear" w:color="auto" w:fill="auto"/>
            <w:noWrap/>
          </w:tcPr>
          <w:p w14:paraId="755524AB" w14:textId="2B8CA62C" w:rsidR="001437F8" w:rsidRPr="005B5C01" w:rsidRDefault="001437F8" w:rsidP="005B5C01">
            <w:pPr>
              <w:ind w:left="29"/>
              <w:rPr>
                <w:rFonts w:ascii="Calibri" w:hAnsi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61215B9C" w14:textId="0F9F7574" w:rsidR="00D52312" w:rsidRDefault="00D52312">
      <w:pPr>
        <w:rPr>
          <w:rFonts w:ascii="Calibri" w:hAnsi="Calibri" w:cstheme="minorHAnsi"/>
          <w:sz w:val="24"/>
          <w:szCs w:val="24"/>
        </w:rPr>
      </w:pPr>
    </w:p>
    <w:p w14:paraId="213EC71E" w14:textId="5AAD9371" w:rsidR="00DE12F0" w:rsidRPr="003F0717" w:rsidRDefault="00BF32E9" w:rsidP="009C2540">
      <w:pPr>
        <w:rPr>
          <w:rFonts w:ascii="Calibri" w:hAnsi="Calibri" w:cstheme="minorHAnsi"/>
          <w:b/>
          <w:sz w:val="28"/>
          <w:szCs w:val="28"/>
          <w:u w:val="single"/>
        </w:rPr>
      </w:pPr>
      <w:r>
        <w:rPr>
          <w:rFonts w:ascii="Calibri" w:hAnsi="Calibri" w:cstheme="minorHAnsi"/>
          <w:b/>
          <w:sz w:val="28"/>
          <w:szCs w:val="28"/>
          <w:u w:val="single"/>
        </w:rPr>
        <w:t>ACRONYM</w:t>
      </w:r>
      <w:r w:rsidR="00DE12F0" w:rsidRPr="003F0717">
        <w:rPr>
          <w:rFonts w:ascii="Calibri" w:hAnsi="Calibri" w:cstheme="minorHAnsi"/>
          <w:b/>
          <w:sz w:val="28"/>
          <w:szCs w:val="28"/>
          <w:u w:val="single"/>
        </w:rPr>
        <w:t xml:space="preserve"> LEGEND</w:t>
      </w:r>
    </w:p>
    <w:p w14:paraId="268CC071" w14:textId="77777777" w:rsidR="007D74DC" w:rsidRDefault="007D74DC">
      <w:pPr>
        <w:rPr>
          <w:rFonts w:ascii="Calibri" w:hAnsi="Calibri" w:cstheme="minorHAnsi"/>
          <w:sz w:val="24"/>
          <w:szCs w:val="24"/>
        </w:rPr>
        <w:sectPr w:rsidR="007D74DC" w:rsidSect="002E7605">
          <w:footerReference w:type="default" r:id="rId8"/>
          <w:pgSz w:w="20160" w:h="12240" w:orient="landscape" w:code="5"/>
          <w:pgMar w:top="432" w:right="432" w:bottom="432" w:left="432" w:header="720" w:footer="288" w:gutter="0"/>
          <w:cols w:space="720"/>
          <w:docGrid w:linePitch="360"/>
        </w:sectPr>
      </w:pPr>
    </w:p>
    <w:p w14:paraId="40215CFE" w14:textId="477675A9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ACPD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Alameda County Probation Department</w:t>
      </w:r>
    </w:p>
    <w:p w14:paraId="5AF95669" w14:textId="3D347498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ACSO-SRJ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Alameda </w:t>
      </w:r>
      <w:r w:rsidR="00061F6C">
        <w:rPr>
          <w:rFonts w:ascii="Calibri" w:hAnsi="Calibri" w:cstheme="minorHAnsi"/>
          <w:sz w:val="24"/>
          <w:szCs w:val="24"/>
        </w:rPr>
        <w:t xml:space="preserve">County </w:t>
      </w:r>
      <w:r>
        <w:rPr>
          <w:rFonts w:ascii="Calibri" w:hAnsi="Calibri" w:cstheme="minorHAnsi"/>
          <w:sz w:val="24"/>
          <w:szCs w:val="24"/>
        </w:rPr>
        <w:t>Sheriff’s Office-Santa Rita Jail</w:t>
      </w:r>
    </w:p>
    <w:p w14:paraId="2A74E7B1" w14:textId="260499BF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BSCC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r w:rsidR="003F0717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3F0717">
        <w:rPr>
          <w:rFonts w:ascii="Calibri" w:hAnsi="Calibri" w:cstheme="minorHAnsi"/>
          <w:sz w:val="24"/>
          <w:szCs w:val="24"/>
        </w:rPr>
        <w:t>Board of State and Community Corrections</w:t>
      </w:r>
    </w:p>
    <w:p w14:paraId="61E93A34" w14:textId="31107B94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CBO – Community-Based Organization</w:t>
      </w:r>
    </w:p>
    <w:p w14:paraId="4B6AD2FA" w14:textId="61334E56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CDCR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California Department of Corrections and Rehabilitation</w:t>
      </w:r>
    </w:p>
    <w:p w14:paraId="5C2CA4D9" w14:textId="5DFADA3A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CFMG</w:t>
      </w:r>
      <w:proofErr w:type="spellEnd"/>
      <w:r w:rsidR="003F0717">
        <w:rPr>
          <w:rFonts w:ascii="Calibri" w:hAnsi="Calibri" w:cstheme="minorHAnsi"/>
          <w:sz w:val="24"/>
          <w:szCs w:val="24"/>
        </w:rPr>
        <w:t xml:space="preserve"> – California Forensic Medical Group</w:t>
      </w:r>
    </w:p>
    <w:p w14:paraId="37BD057B" w14:textId="383F29E4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CJMH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</w:t>
      </w:r>
      <w:r w:rsidR="00DF0900">
        <w:rPr>
          <w:rFonts w:ascii="Calibri" w:hAnsi="Calibri" w:cstheme="minorHAnsi"/>
          <w:sz w:val="24"/>
          <w:szCs w:val="24"/>
        </w:rPr>
        <w:t xml:space="preserve">Criminal Justice </w:t>
      </w:r>
      <w:r>
        <w:rPr>
          <w:rFonts w:ascii="Calibri" w:hAnsi="Calibri" w:cstheme="minorHAnsi"/>
          <w:sz w:val="24"/>
          <w:szCs w:val="24"/>
        </w:rPr>
        <w:t>Mental Health</w:t>
      </w:r>
    </w:p>
    <w:p w14:paraId="698801B1" w14:textId="66707E08" w:rsidR="00DE12F0" w:rsidRDefault="00DE12F0">
      <w:pPr>
        <w:rPr>
          <w:rFonts w:ascii="Calibri" w:hAnsi="Calibri" w:cstheme="minorHAnsi"/>
          <w:sz w:val="24"/>
          <w:szCs w:val="24"/>
        </w:rPr>
      </w:pPr>
      <w:bookmarkStart w:id="8" w:name="_Hlk520732741"/>
      <w:proofErr w:type="spellStart"/>
      <w:r>
        <w:rPr>
          <w:rFonts w:ascii="Calibri" w:hAnsi="Calibri" w:cstheme="minorHAnsi"/>
          <w:sz w:val="24"/>
          <w:szCs w:val="24"/>
        </w:rPr>
        <w:t>COMPAS</w:t>
      </w:r>
      <w:proofErr w:type="spellEnd"/>
      <w:r w:rsidR="00003D88">
        <w:rPr>
          <w:rFonts w:ascii="Calibri" w:hAnsi="Calibri" w:cstheme="minorHAnsi"/>
          <w:sz w:val="24"/>
          <w:szCs w:val="24"/>
        </w:rPr>
        <w:t xml:space="preserve"> - </w:t>
      </w:r>
      <w:r w:rsidR="00003D88" w:rsidRPr="00003D88">
        <w:rPr>
          <w:rFonts w:ascii="Calibri" w:hAnsi="Calibri" w:cstheme="minorHAnsi"/>
          <w:sz w:val="24"/>
          <w:szCs w:val="24"/>
        </w:rPr>
        <w:t>Correctional Offender Management Profiling for Alternative Sanctions</w:t>
      </w:r>
    </w:p>
    <w:bookmarkEnd w:id="8"/>
    <w:p w14:paraId="4BEE3029" w14:textId="09CA4549" w:rsidR="005E5E0D" w:rsidRDefault="005E5E0D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DA – District Attorney</w:t>
      </w:r>
    </w:p>
    <w:p w14:paraId="21B5E47B" w14:textId="22B319B6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MH – Mental Health</w:t>
      </w:r>
    </w:p>
    <w:p w14:paraId="5A0AFBDA" w14:textId="74213F9F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MOU – Memorandum of Understanding</w:t>
      </w:r>
    </w:p>
    <w:p w14:paraId="726CCABC" w14:textId="5E168B06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OMHT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Operation My </w:t>
      </w:r>
      <w:proofErr w:type="gramStart"/>
      <w:r>
        <w:rPr>
          <w:rFonts w:ascii="Calibri" w:hAnsi="Calibri" w:cstheme="minorHAnsi"/>
          <w:sz w:val="24"/>
          <w:szCs w:val="24"/>
        </w:rPr>
        <w:t>Home Town</w:t>
      </w:r>
      <w:proofErr w:type="gramEnd"/>
    </w:p>
    <w:p w14:paraId="552CB85B" w14:textId="294D7029" w:rsidR="00913A8B" w:rsidRPr="005B5C01" w:rsidRDefault="00913A8B" w:rsidP="00913A8B">
      <w:pPr>
        <w:rPr>
          <w:sz w:val="24"/>
          <w:szCs w:val="24"/>
        </w:rPr>
      </w:pPr>
      <w:proofErr w:type="spellStart"/>
      <w:r w:rsidRPr="00965660">
        <w:rPr>
          <w:rFonts w:ascii="Calibri" w:hAnsi="Calibri" w:cstheme="minorHAnsi"/>
          <w:sz w:val="24"/>
          <w:szCs w:val="24"/>
        </w:rPr>
        <w:t>PRCA</w:t>
      </w:r>
      <w:proofErr w:type="spellEnd"/>
      <w:r w:rsidRPr="00965660">
        <w:rPr>
          <w:rFonts w:ascii="Calibri" w:hAnsi="Calibri" w:cstheme="minorHAnsi"/>
          <w:sz w:val="24"/>
          <w:szCs w:val="24"/>
        </w:rPr>
        <w:t xml:space="preserve"> - </w:t>
      </w:r>
      <w:r w:rsidRPr="005B5C01">
        <w:rPr>
          <w:sz w:val="24"/>
          <w:szCs w:val="24"/>
        </w:rPr>
        <w:t xml:space="preserve">Post-Convictions Risk Assessment: Identifies risk level, violence category, and responsivity factors. The </w:t>
      </w:r>
      <w:proofErr w:type="spellStart"/>
      <w:r w:rsidRPr="005B5C01">
        <w:rPr>
          <w:sz w:val="24"/>
          <w:szCs w:val="24"/>
        </w:rPr>
        <w:t>PCRA</w:t>
      </w:r>
      <w:proofErr w:type="spellEnd"/>
      <w:r w:rsidRPr="005B5C01">
        <w:rPr>
          <w:sz w:val="24"/>
          <w:szCs w:val="24"/>
        </w:rPr>
        <w:t xml:space="preserve"> also identifies Dynamic Risk Factors.  </w:t>
      </w:r>
      <w:r w:rsidR="00965660" w:rsidRPr="005B5C01">
        <w:rPr>
          <w:sz w:val="24"/>
          <w:szCs w:val="24"/>
        </w:rPr>
        <w:t>T</w:t>
      </w:r>
      <w:r w:rsidRPr="005B5C01">
        <w:rPr>
          <w:sz w:val="24"/>
          <w:szCs w:val="24"/>
        </w:rPr>
        <w:t>he risk level</w:t>
      </w:r>
      <w:r w:rsidR="00965660" w:rsidRPr="005B5C01">
        <w:rPr>
          <w:sz w:val="24"/>
          <w:szCs w:val="24"/>
        </w:rPr>
        <w:t xml:space="preserve">s are considered </w:t>
      </w:r>
      <w:r w:rsidRPr="005B5C01">
        <w:rPr>
          <w:sz w:val="24"/>
          <w:szCs w:val="24"/>
        </w:rPr>
        <w:t>when determining programing and treatment needs.  The dynamic risk factors include:  Drugs/Alcohol, Education/Employment, Social Networks, and Cognitions.  It also provides information such as elevated thinking styles and statistical data such as recidivism rates based on risk level and violent category.</w:t>
      </w:r>
    </w:p>
    <w:p w14:paraId="1A5E2B5D" w14:textId="34D72DBE" w:rsidR="00913A8B" w:rsidRDefault="00913A8B">
      <w:pPr>
        <w:rPr>
          <w:rFonts w:ascii="Calibri" w:hAnsi="Calibri" w:cstheme="minorHAnsi"/>
          <w:sz w:val="24"/>
          <w:szCs w:val="24"/>
        </w:rPr>
      </w:pPr>
    </w:p>
    <w:p w14:paraId="52AA87C1" w14:textId="68C64BFE" w:rsidR="00DE12F0" w:rsidRDefault="00DE12F0">
      <w:pPr>
        <w:rPr>
          <w:rFonts w:ascii="Calibri" w:hAnsi="Calibri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PRCS</w:t>
      </w:r>
      <w:proofErr w:type="spellEnd"/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–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F0900">
        <w:rPr>
          <w:rFonts w:ascii="Calibri" w:hAnsi="Calibri" w:cstheme="minorHAnsi"/>
          <w:sz w:val="24"/>
          <w:szCs w:val="24"/>
        </w:rPr>
        <w:t>Post</w:t>
      </w:r>
      <w:r w:rsidR="00AF3672">
        <w:rPr>
          <w:rFonts w:ascii="Calibri" w:hAnsi="Calibri" w:cstheme="minorHAnsi"/>
          <w:sz w:val="24"/>
          <w:szCs w:val="24"/>
        </w:rPr>
        <w:t>-</w:t>
      </w:r>
      <w:r w:rsidR="00DF0900">
        <w:rPr>
          <w:rFonts w:ascii="Calibri" w:hAnsi="Calibri" w:cstheme="minorHAnsi"/>
          <w:sz w:val="24"/>
          <w:szCs w:val="24"/>
        </w:rPr>
        <w:t>Release Community Supervision</w:t>
      </w:r>
    </w:p>
    <w:p w14:paraId="7326E1E2" w14:textId="45B23C3C" w:rsidR="00DE12F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SUD – Substance Use Disorder</w:t>
      </w:r>
    </w:p>
    <w:p w14:paraId="1EA12940" w14:textId="7B94E4DE" w:rsidR="009C2540" w:rsidRDefault="00DE12F0">
      <w:p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TDRC – Transition Day Reporting Center</w:t>
      </w:r>
    </w:p>
    <w:sectPr w:rsidR="009C2540" w:rsidSect="007D74DC">
      <w:type w:val="continuous"/>
      <w:pgSz w:w="20160" w:h="12240" w:orient="landscape" w:code="5"/>
      <w:pgMar w:top="432" w:right="432" w:bottom="432" w:left="432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93A9" w14:textId="77777777" w:rsidR="000D5502" w:rsidRDefault="000D5502" w:rsidP="000D5502">
      <w:pPr>
        <w:spacing w:after="0" w:line="240" w:lineRule="auto"/>
      </w:pPr>
      <w:r>
        <w:separator/>
      </w:r>
    </w:p>
  </w:endnote>
  <w:endnote w:type="continuationSeparator" w:id="0">
    <w:p w14:paraId="07F56377" w14:textId="77777777" w:rsidR="000D5502" w:rsidRDefault="000D5502" w:rsidP="000D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BB43" w14:textId="4FE5DBB9" w:rsidR="000D5502" w:rsidRDefault="000D5502" w:rsidP="007D74DC">
    <w:pPr>
      <w:pStyle w:val="Footer"/>
      <w:jc w:val="right"/>
    </w:pPr>
    <w:bookmarkStart w:id="6" w:name="_Hlk520732818"/>
    <w:bookmarkStart w:id="7" w:name="_Hlk520732819"/>
    <w:r>
      <w:t>PM – Performance Measures</w:t>
    </w:r>
    <w:r>
      <w:tab/>
      <w:t>S - Strategies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6FB8" w14:textId="77777777" w:rsidR="000D5502" w:rsidRDefault="000D5502" w:rsidP="000D5502">
      <w:pPr>
        <w:spacing w:after="0" w:line="240" w:lineRule="auto"/>
      </w:pPr>
      <w:r>
        <w:separator/>
      </w:r>
    </w:p>
  </w:footnote>
  <w:footnote w:type="continuationSeparator" w:id="0">
    <w:p w14:paraId="654CBAEB" w14:textId="77777777" w:rsidR="000D5502" w:rsidRDefault="000D5502" w:rsidP="000D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4B"/>
    <w:multiLevelType w:val="hybridMultilevel"/>
    <w:tmpl w:val="8612E01E"/>
    <w:lvl w:ilvl="0" w:tplc="8948260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  <w:szCs w:val="20"/>
      </w:rPr>
    </w:lvl>
    <w:lvl w:ilvl="1" w:tplc="81FABB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E44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84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A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C1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6C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066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C6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9CE"/>
    <w:multiLevelType w:val="hybridMultilevel"/>
    <w:tmpl w:val="B372B33C"/>
    <w:lvl w:ilvl="0" w:tplc="775A48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3A66FC"/>
    <w:multiLevelType w:val="hybridMultilevel"/>
    <w:tmpl w:val="C8C83C76"/>
    <w:lvl w:ilvl="0" w:tplc="88CA0D92">
      <w:start w:val="1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E62CC"/>
    <w:multiLevelType w:val="hybridMultilevel"/>
    <w:tmpl w:val="E1121384"/>
    <w:lvl w:ilvl="0" w:tplc="793C93E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76C5F"/>
    <w:multiLevelType w:val="hybridMultilevel"/>
    <w:tmpl w:val="7EAC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FE"/>
    <w:multiLevelType w:val="hybridMultilevel"/>
    <w:tmpl w:val="5B0C5CEC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D77"/>
    <w:multiLevelType w:val="multilevel"/>
    <w:tmpl w:val="C7E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36CE1"/>
    <w:multiLevelType w:val="hybridMultilevel"/>
    <w:tmpl w:val="FE06B3C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9C8471B"/>
    <w:multiLevelType w:val="hybridMultilevel"/>
    <w:tmpl w:val="1604D9E4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BFE"/>
    <w:multiLevelType w:val="multilevel"/>
    <w:tmpl w:val="19B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F375D"/>
    <w:multiLevelType w:val="hybridMultilevel"/>
    <w:tmpl w:val="3D2A092E"/>
    <w:lvl w:ilvl="0" w:tplc="80605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DA91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AE1D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6C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04BE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7250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C84A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6051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D83E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27C6B"/>
    <w:multiLevelType w:val="hybridMultilevel"/>
    <w:tmpl w:val="BCAEE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A4095"/>
    <w:multiLevelType w:val="hybridMultilevel"/>
    <w:tmpl w:val="A0D8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5B3363"/>
    <w:multiLevelType w:val="hybridMultilevel"/>
    <w:tmpl w:val="538E03E6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2638"/>
    <w:multiLevelType w:val="hybridMultilevel"/>
    <w:tmpl w:val="E204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0AD"/>
    <w:multiLevelType w:val="hybridMultilevel"/>
    <w:tmpl w:val="5B4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F2189"/>
    <w:multiLevelType w:val="hybridMultilevel"/>
    <w:tmpl w:val="BE1497E2"/>
    <w:lvl w:ilvl="0" w:tplc="FC38B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A497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0A51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A4A7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70FA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E2F3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818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CA16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B415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27B1A"/>
    <w:multiLevelType w:val="hybridMultilevel"/>
    <w:tmpl w:val="60B0A46C"/>
    <w:lvl w:ilvl="0" w:tplc="4D02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C2CDC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42E8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CAAD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E6CD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0274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AE9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00CB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A2E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179E"/>
    <w:multiLevelType w:val="multilevel"/>
    <w:tmpl w:val="FF6C6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1101B8"/>
    <w:multiLevelType w:val="hybridMultilevel"/>
    <w:tmpl w:val="5972BDE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43B506B"/>
    <w:multiLevelType w:val="hybridMultilevel"/>
    <w:tmpl w:val="E4C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A4925"/>
    <w:multiLevelType w:val="hybridMultilevel"/>
    <w:tmpl w:val="36A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F6AE6"/>
    <w:multiLevelType w:val="hybridMultilevel"/>
    <w:tmpl w:val="C3E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4323"/>
    <w:multiLevelType w:val="hybridMultilevel"/>
    <w:tmpl w:val="91D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C2241"/>
    <w:multiLevelType w:val="hybridMultilevel"/>
    <w:tmpl w:val="183A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2C3C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A7ACE8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F22D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9E6C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32050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B81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6271C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2E99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F10A7"/>
    <w:multiLevelType w:val="hybridMultilevel"/>
    <w:tmpl w:val="28BE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9841FC"/>
    <w:multiLevelType w:val="hybridMultilevel"/>
    <w:tmpl w:val="321EF06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ACF5B26"/>
    <w:multiLevelType w:val="hybridMultilevel"/>
    <w:tmpl w:val="29E0D98E"/>
    <w:lvl w:ilvl="0" w:tplc="BC7C9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E054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02B6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068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8E6C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0A805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14B6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7ACE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08857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B01848"/>
    <w:multiLevelType w:val="hybridMultilevel"/>
    <w:tmpl w:val="0186DC32"/>
    <w:lvl w:ilvl="0" w:tplc="0AE2FA3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0E197A"/>
    <w:multiLevelType w:val="hybridMultilevel"/>
    <w:tmpl w:val="14AC7C52"/>
    <w:lvl w:ilvl="0" w:tplc="C7AC9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710AA"/>
    <w:multiLevelType w:val="hybridMultilevel"/>
    <w:tmpl w:val="DED2A8DA"/>
    <w:lvl w:ilvl="0" w:tplc="2B64F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806F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0C23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4AD9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F0B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0480C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8C75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7465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1813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520BA"/>
    <w:multiLevelType w:val="hybridMultilevel"/>
    <w:tmpl w:val="4D983682"/>
    <w:lvl w:ilvl="0" w:tplc="91C6EC48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  <w:szCs w:val="24"/>
      </w:rPr>
    </w:lvl>
    <w:lvl w:ilvl="1" w:tplc="81FABBDC" w:tentative="1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67F0E446"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DAB84E42" w:tentative="1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B094ABF0" w:tentative="1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B11C1AE4" w:tentative="1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186C7E4" w:tentative="1">
      <w:start w:val="1"/>
      <w:numFmt w:val="bullet"/>
      <w:lvlText w:val="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FCD066B0" w:tentative="1">
      <w:start w:val="1"/>
      <w:numFmt w:val="bullet"/>
      <w:lvlText w:val="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6FC68CC" w:tentative="1">
      <w:start w:val="1"/>
      <w:numFmt w:val="bullet"/>
      <w:lvlText w:val="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E6F4156"/>
    <w:multiLevelType w:val="hybridMultilevel"/>
    <w:tmpl w:val="CCA0A6AE"/>
    <w:lvl w:ilvl="0" w:tplc="39804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C63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D85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9AF9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6C8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06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80DD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5CA9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B2D9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2A474A"/>
    <w:multiLevelType w:val="hybridMultilevel"/>
    <w:tmpl w:val="2F264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40620"/>
    <w:multiLevelType w:val="hybridMultilevel"/>
    <w:tmpl w:val="3940AB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7"/>
  </w:num>
  <w:num w:numId="5">
    <w:abstractNumId w:val="30"/>
  </w:num>
  <w:num w:numId="6">
    <w:abstractNumId w:val="32"/>
  </w:num>
  <w:num w:numId="7">
    <w:abstractNumId w:val="10"/>
  </w:num>
  <w:num w:numId="8">
    <w:abstractNumId w:val="7"/>
  </w:num>
  <w:num w:numId="9">
    <w:abstractNumId w:val="26"/>
  </w:num>
  <w:num w:numId="10">
    <w:abstractNumId w:val="28"/>
  </w:num>
  <w:num w:numId="11">
    <w:abstractNumId w:val="31"/>
  </w:num>
  <w:num w:numId="12">
    <w:abstractNumId w:val="25"/>
  </w:num>
  <w:num w:numId="13">
    <w:abstractNumId w:val="12"/>
  </w:num>
  <w:num w:numId="14">
    <w:abstractNumId w:val="18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23"/>
  </w:num>
  <w:num w:numId="20">
    <w:abstractNumId w:val="33"/>
  </w:num>
  <w:num w:numId="21">
    <w:abstractNumId w:val="34"/>
  </w:num>
  <w:num w:numId="22">
    <w:abstractNumId w:val="11"/>
  </w:num>
  <w:num w:numId="23">
    <w:abstractNumId w:val="19"/>
  </w:num>
  <w:num w:numId="24">
    <w:abstractNumId w:val="21"/>
  </w:num>
  <w:num w:numId="25">
    <w:abstractNumId w:val="8"/>
  </w:num>
  <w:num w:numId="26">
    <w:abstractNumId w:val="13"/>
  </w:num>
  <w:num w:numId="27">
    <w:abstractNumId w:val="5"/>
  </w:num>
  <w:num w:numId="28">
    <w:abstractNumId w:val="29"/>
  </w:num>
  <w:num w:numId="29">
    <w:abstractNumId w:val="15"/>
  </w:num>
  <w:num w:numId="30">
    <w:abstractNumId w:val="14"/>
  </w:num>
  <w:num w:numId="31">
    <w:abstractNumId w:val="20"/>
  </w:num>
  <w:num w:numId="32">
    <w:abstractNumId w:val="9"/>
  </w:num>
  <w:num w:numId="33">
    <w:abstractNumId w:val="6"/>
  </w:num>
  <w:num w:numId="34">
    <w:abstractNumId w:val="2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C"/>
    <w:rsid w:val="000024C5"/>
    <w:rsid w:val="00003D88"/>
    <w:rsid w:val="0000503A"/>
    <w:rsid w:val="00005C89"/>
    <w:rsid w:val="00010422"/>
    <w:rsid w:val="00034202"/>
    <w:rsid w:val="000444FE"/>
    <w:rsid w:val="00051B1A"/>
    <w:rsid w:val="00056003"/>
    <w:rsid w:val="00061F6C"/>
    <w:rsid w:val="0006457E"/>
    <w:rsid w:val="000840D8"/>
    <w:rsid w:val="0009180B"/>
    <w:rsid w:val="000B5B6B"/>
    <w:rsid w:val="000C70E6"/>
    <w:rsid w:val="000D5502"/>
    <w:rsid w:val="000E2CD1"/>
    <w:rsid w:val="000E3E93"/>
    <w:rsid w:val="000F261B"/>
    <w:rsid w:val="00103FCD"/>
    <w:rsid w:val="00120750"/>
    <w:rsid w:val="00121973"/>
    <w:rsid w:val="00121F1C"/>
    <w:rsid w:val="00131218"/>
    <w:rsid w:val="001437F8"/>
    <w:rsid w:val="001441E8"/>
    <w:rsid w:val="0014681E"/>
    <w:rsid w:val="0014755A"/>
    <w:rsid w:val="00147E91"/>
    <w:rsid w:val="00152973"/>
    <w:rsid w:val="00154AA0"/>
    <w:rsid w:val="001764F1"/>
    <w:rsid w:val="001B73E3"/>
    <w:rsid w:val="001C4854"/>
    <w:rsid w:val="00207638"/>
    <w:rsid w:val="00226F97"/>
    <w:rsid w:val="002364FA"/>
    <w:rsid w:val="002719B3"/>
    <w:rsid w:val="00291B6D"/>
    <w:rsid w:val="002A2294"/>
    <w:rsid w:val="002A5F91"/>
    <w:rsid w:val="002D5C48"/>
    <w:rsid w:val="002E7605"/>
    <w:rsid w:val="0030101D"/>
    <w:rsid w:val="003319D3"/>
    <w:rsid w:val="00336885"/>
    <w:rsid w:val="00341136"/>
    <w:rsid w:val="00360042"/>
    <w:rsid w:val="00377951"/>
    <w:rsid w:val="003A1AAF"/>
    <w:rsid w:val="003C41A0"/>
    <w:rsid w:val="003C4286"/>
    <w:rsid w:val="003D51F8"/>
    <w:rsid w:val="003E2E8B"/>
    <w:rsid w:val="003F0717"/>
    <w:rsid w:val="00401106"/>
    <w:rsid w:val="00405E5D"/>
    <w:rsid w:val="00413BC4"/>
    <w:rsid w:val="00417C62"/>
    <w:rsid w:val="00464401"/>
    <w:rsid w:val="00466F4A"/>
    <w:rsid w:val="00470FA8"/>
    <w:rsid w:val="0047337F"/>
    <w:rsid w:val="004929A9"/>
    <w:rsid w:val="004952B6"/>
    <w:rsid w:val="004C7D5D"/>
    <w:rsid w:val="004F5A3F"/>
    <w:rsid w:val="0051534E"/>
    <w:rsid w:val="00520DF8"/>
    <w:rsid w:val="00525779"/>
    <w:rsid w:val="00525D10"/>
    <w:rsid w:val="005454E5"/>
    <w:rsid w:val="00553312"/>
    <w:rsid w:val="00565627"/>
    <w:rsid w:val="005656FF"/>
    <w:rsid w:val="0059648A"/>
    <w:rsid w:val="005B5C01"/>
    <w:rsid w:val="005C10CC"/>
    <w:rsid w:val="005E5E0D"/>
    <w:rsid w:val="0061225D"/>
    <w:rsid w:val="00621146"/>
    <w:rsid w:val="00646A2F"/>
    <w:rsid w:val="00677B81"/>
    <w:rsid w:val="006C09AB"/>
    <w:rsid w:val="006D4990"/>
    <w:rsid w:val="0070138E"/>
    <w:rsid w:val="007479F7"/>
    <w:rsid w:val="0075181E"/>
    <w:rsid w:val="007523AC"/>
    <w:rsid w:val="00756609"/>
    <w:rsid w:val="0077040A"/>
    <w:rsid w:val="007B2267"/>
    <w:rsid w:val="007D74DC"/>
    <w:rsid w:val="00827A64"/>
    <w:rsid w:val="00886068"/>
    <w:rsid w:val="00896B17"/>
    <w:rsid w:val="008A15B0"/>
    <w:rsid w:val="008B3A62"/>
    <w:rsid w:val="008C1506"/>
    <w:rsid w:val="008E1BC4"/>
    <w:rsid w:val="008E3676"/>
    <w:rsid w:val="0091335A"/>
    <w:rsid w:val="00913A8B"/>
    <w:rsid w:val="00914DB4"/>
    <w:rsid w:val="00936F3F"/>
    <w:rsid w:val="00942721"/>
    <w:rsid w:val="009508CB"/>
    <w:rsid w:val="00965660"/>
    <w:rsid w:val="00974598"/>
    <w:rsid w:val="00996BFA"/>
    <w:rsid w:val="009C24C2"/>
    <w:rsid w:val="009C2540"/>
    <w:rsid w:val="009F5ABF"/>
    <w:rsid w:val="00A25B25"/>
    <w:rsid w:val="00A31481"/>
    <w:rsid w:val="00A429B8"/>
    <w:rsid w:val="00A42E3E"/>
    <w:rsid w:val="00A62254"/>
    <w:rsid w:val="00A8619E"/>
    <w:rsid w:val="00AA27DF"/>
    <w:rsid w:val="00AE13E8"/>
    <w:rsid w:val="00AF3672"/>
    <w:rsid w:val="00B4246C"/>
    <w:rsid w:val="00B841D6"/>
    <w:rsid w:val="00B9680D"/>
    <w:rsid w:val="00B97403"/>
    <w:rsid w:val="00BE2B41"/>
    <w:rsid w:val="00BF32E9"/>
    <w:rsid w:val="00C2484F"/>
    <w:rsid w:val="00C2617A"/>
    <w:rsid w:val="00C26D33"/>
    <w:rsid w:val="00C564F0"/>
    <w:rsid w:val="00CF33CB"/>
    <w:rsid w:val="00D01227"/>
    <w:rsid w:val="00D44CE4"/>
    <w:rsid w:val="00D52312"/>
    <w:rsid w:val="00DB5901"/>
    <w:rsid w:val="00DC0143"/>
    <w:rsid w:val="00DD0529"/>
    <w:rsid w:val="00DE12F0"/>
    <w:rsid w:val="00DE4AB1"/>
    <w:rsid w:val="00DF0900"/>
    <w:rsid w:val="00E04FA9"/>
    <w:rsid w:val="00E262C9"/>
    <w:rsid w:val="00E554B9"/>
    <w:rsid w:val="00ED410A"/>
    <w:rsid w:val="00F44D07"/>
    <w:rsid w:val="00F463EE"/>
    <w:rsid w:val="00F47F87"/>
    <w:rsid w:val="00F532D7"/>
    <w:rsid w:val="00F5494E"/>
    <w:rsid w:val="00F87382"/>
    <w:rsid w:val="00FA23C6"/>
    <w:rsid w:val="00FB23B2"/>
    <w:rsid w:val="00FB63B5"/>
    <w:rsid w:val="00FC206B"/>
    <w:rsid w:val="00FC7EAD"/>
    <w:rsid w:val="00FD5787"/>
    <w:rsid w:val="00FF5431"/>
    <w:rsid w:val="11E7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E7EA"/>
  <w15:chartTrackingRefBased/>
  <w15:docId w15:val="{337885E5-D75E-49D2-BCA1-16AEB23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7B81"/>
    <w:pPr>
      <w:spacing w:after="225" w:line="360" w:lineRule="auto"/>
      <w:outlineLvl w:val="3"/>
    </w:pPr>
    <w:rPr>
      <w:rFonts w:ascii="Lato" w:eastAsia="Times New Roman" w:hAnsi="Lato" w:cs="Times New Roman"/>
      <w:b/>
      <w:bCs/>
      <w:color w:val="506A85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46C"/>
    <w:pPr>
      <w:spacing w:after="120" w:line="285" w:lineRule="auto"/>
      <w:ind w:left="720"/>
      <w:contextualSpacing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47E91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E91"/>
    <w:rPr>
      <w:rFonts w:ascii="Book Antiqua" w:eastAsia="Times New Roman" w:hAnsi="Book Antiqua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44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77B81"/>
    <w:rPr>
      <w:rFonts w:ascii="Lato" w:eastAsia="Times New Roman" w:hAnsi="Lato" w:cs="Times New Roman"/>
      <w:b/>
      <w:bCs/>
      <w:color w:val="506A85"/>
      <w:spacing w:val="5"/>
      <w:sz w:val="24"/>
      <w:szCs w:val="24"/>
    </w:rPr>
  </w:style>
  <w:style w:type="paragraph" w:styleId="NoSpacing">
    <w:name w:val="No Spacing"/>
    <w:uiPriority w:val="1"/>
    <w:qFormat/>
    <w:rsid w:val="00677B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02"/>
  </w:style>
  <w:style w:type="paragraph" w:styleId="Footer">
    <w:name w:val="footer"/>
    <w:basedOn w:val="Normal"/>
    <w:link w:val="FooterChar"/>
    <w:uiPriority w:val="99"/>
    <w:unhideWhenUsed/>
    <w:rsid w:val="000D5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1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80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5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6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3D4D-C3E6-41C4-AB1B-9AA67E1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Cotright, Tamika, Probation</dc:creator>
  <cp:keywords/>
  <dc:description/>
  <cp:lastModifiedBy>Crosby, Neola, Probation</cp:lastModifiedBy>
  <cp:revision>2</cp:revision>
  <cp:lastPrinted>2019-10-04T21:05:00Z</cp:lastPrinted>
  <dcterms:created xsi:type="dcterms:W3CDTF">2019-10-22T18:50:00Z</dcterms:created>
  <dcterms:modified xsi:type="dcterms:W3CDTF">2019-10-22T18:50:00Z</dcterms:modified>
</cp:coreProperties>
</file>