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8A03BA">
        <w:trPr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8A03BA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rPr>
                <w:b/>
              </w:rPr>
              <w:id w:val="121583438"/>
              <w:placeholder>
                <w:docPart w:val="0D4091AA4C68409AB7EDBC1090BAB36E"/>
              </w:placeholder>
            </w:sdtPr>
            <w:sdtEndPr>
              <w:rPr>
                <w:b w:val="0"/>
              </w:rPr>
            </w:sdtEndPr>
            <w:sdtContent>
              <w:p w14:paraId="0A44CAC6" w14:textId="6C5F5C28" w:rsidR="004205A5" w:rsidRDefault="00602EAC" w:rsidP="008F6297">
                <w:r w:rsidRPr="008A03BA">
                  <w:rPr>
                    <w:b/>
                  </w:rPr>
                  <w:t>Workforce Development and Employment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>
              <w:rPr>
                <w:b w:val="0"/>
              </w:rPr>
            </w:sdtEndPr>
            <w:sdtContent>
              <w:p w14:paraId="5441DCC6" w14:textId="77777777" w:rsidR="00B471B5" w:rsidRPr="008A03BA" w:rsidRDefault="00602EAC" w:rsidP="008F6297">
                <w:pPr>
                  <w:rPr>
                    <w:b/>
                  </w:rPr>
                </w:pPr>
                <w:r w:rsidRPr="008A03BA">
                  <w:rPr>
                    <w:b/>
                  </w:rPr>
                  <w:t xml:space="preserve">Pattie Castro, Alameda County Workforce Development Board Director and </w:t>
                </w:r>
              </w:p>
              <w:p w14:paraId="43B54353" w14:textId="536B3E4C" w:rsidR="004205A5" w:rsidRPr="00602EAC" w:rsidRDefault="00602EAC" w:rsidP="008F6297">
                <w:r w:rsidRPr="008A03BA">
                  <w:rPr>
                    <w:b/>
                  </w:rPr>
                  <w:t>Stephen Baiter, City of Oakland, Workforce Development Board Director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180AEEC1" w:rsidR="004205A5" w:rsidRDefault="00602EAC" w:rsidP="008F6297">
                <w:r w:rsidRPr="00602EAC">
                  <w:t>10/1/18, 12/17/18, and 1/10/19</w:t>
                </w:r>
              </w:p>
            </w:sdtContent>
          </w:sdt>
          <w:p w14:paraId="334F5604" w14:textId="77777777" w:rsidR="004205A5" w:rsidRDefault="004205A5" w:rsidP="008F6297"/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04844B6F" w:rsidR="004205A5" w:rsidRDefault="005E2B66" w:rsidP="008F6297">
                <w:r>
                  <w:t>25</w:t>
                </w:r>
              </w:p>
            </w:sdtContent>
          </w:sdt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60963472" w14:textId="5C78BBCB" w:rsidR="001B1E1F" w:rsidRDefault="001B1E1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Alameda County </w:t>
                </w:r>
                <w:r w:rsidRPr="005E2B66">
                  <w:t>Probation Department</w:t>
                </w:r>
              </w:p>
              <w:p w14:paraId="7688CC41" w14:textId="63046A39" w:rsidR="00D83362" w:rsidRDefault="00D83362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Alameda County </w:t>
                </w:r>
                <w:r w:rsidRPr="005E2B66">
                  <w:t>Public Defender</w:t>
                </w:r>
              </w:p>
              <w:p w14:paraId="52CEFB72" w14:textId="77777777" w:rsidR="0069366F" w:rsidRDefault="0069366F" w:rsidP="0069366F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Alameda County Workforce Development Board</w:t>
                </w:r>
              </w:p>
              <w:p w14:paraId="1B192868" w14:textId="2F2FE2A4" w:rsidR="001B1E1F" w:rsidRDefault="001B1E1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Bay Area Legal Aid</w:t>
                </w:r>
              </w:p>
              <w:p w14:paraId="23594E8D" w14:textId="640F8029" w:rsidR="00855D78" w:rsidRDefault="00184255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 xml:space="preserve">Brothers And Ladies Leading </w:t>
                </w:r>
                <w:r w:rsidR="001B1E1F">
                  <w:t>for Enrichment, Righteousness, and Success (</w:t>
                </w:r>
                <w:r w:rsidR="00855D78">
                  <w:t>BALLERS</w:t>
                </w:r>
                <w:r w:rsidR="001B1E1F">
                  <w:t>)</w:t>
                </w:r>
              </w:p>
              <w:p w14:paraId="37D73528" w14:textId="1EC93350" w:rsidR="00184255" w:rsidRDefault="00184255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Building Opportunities for self-Sufficiency (</w:t>
                </w:r>
                <w:r w:rsidRPr="005E2B66">
                  <w:t>BOSS</w:t>
                </w:r>
                <w:r>
                  <w:t>)</w:t>
                </w:r>
              </w:p>
              <w:p w14:paraId="27C2525D" w14:textId="20B8A887" w:rsidR="001B1E1F" w:rsidRDefault="001B1E1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California Department of Corrections and Rehabilitation/</w:t>
                </w:r>
                <w:proofErr w:type="spellStart"/>
                <w:r w:rsidRPr="005E2B66">
                  <w:t>DAPO</w:t>
                </w:r>
                <w:proofErr w:type="spellEnd"/>
                <w:r w:rsidR="00CB4CF3">
                  <w:t>/</w:t>
                </w:r>
                <w:proofErr w:type="spellStart"/>
                <w:r w:rsidR="00CB4CF3">
                  <w:t>APU</w:t>
                </w:r>
                <w:proofErr w:type="spellEnd"/>
              </w:p>
              <w:p w14:paraId="76939FB7" w14:textId="4C7BCCC5" w:rsidR="00CB4CF3" w:rsidRDefault="00CB4CF3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Center for Employment Opportunities</w:t>
                </w:r>
              </w:p>
              <w:p w14:paraId="1E681C7D" w14:textId="33CB9B0A" w:rsidR="001B1E1F" w:rsidRDefault="001B1E1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City of Oakland Workforce Development Board</w:t>
                </w:r>
              </w:p>
              <w:p w14:paraId="2507918C" w14:textId="35FB5777" w:rsidR="0069366F" w:rsidRDefault="0069366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City of Oakland, Oakland Unite</w:t>
                </w:r>
              </w:p>
              <w:p w14:paraId="13B96043" w14:textId="5AA9AEAC" w:rsidR="001B1E1F" w:rsidRDefault="001B1E1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Cypress Mandela</w:t>
                </w:r>
                <w:r w:rsidR="00D83362">
                  <w:t xml:space="preserve"> Training Center</w:t>
                </w:r>
              </w:p>
              <w:p w14:paraId="1B6EB70B" w14:textId="6774997D" w:rsidR="00D83362" w:rsidRDefault="005E2B66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Eastbay Works</w:t>
                </w:r>
              </w:p>
              <w:p w14:paraId="7DC7065A" w14:textId="77777777" w:rsidR="0069366F" w:rsidRDefault="005E2B66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 w:rsidRPr="005E2B66">
                  <w:t>JVS</w:t>
                </w:r>
              </w:p>
              <w:p w14:paraId="362FE0D6" w14:textId="77777777" w:rsidR="00CB4CF3" w:rsidRDefault="0069366F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Oakland Private Industry Council</w:t>
                </w:r>
              </w:p>
              <w:p w14:paraId="39A54B40" w14:textId="7D312FD1" w:rsidR="004205A5" w:rsidRDefault="00CB4CF3" w:rsidP="00AD32B2">
                <w:pPr>
                  <w:pStyle w:val="ListParagraph"/>
                  <w:numPr>
                    <w:ilvl w:val="0"/>
                    <w:numId w:val="11"/>
                  </w:numPr>
                </w:pPr>
                <w:r>
                  <w:t>Rubicon Programs</w:t>
                </w:r>
              </w:p>
            </w:sdtContent>
          </w:sdt>
          <w:p w14:paraId="07972EDC" w14:textId="77777777" w:rsidR="004205A5" w:rsidRDefault="004205A5" w:rsidP="008F6297"/>
          <w:p w14:paraId="4DED558F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p w14:paraId="7E6FF535" w14:textId="77777777" w:rsidR="001F06D1" w:rsidRDefault="001F06D1" w:rsidP="008A03BA">
            <w:pPr>
              <w:rPr>
                <w:rFonts w:ascii="Calibri" w:hAnsi="Calibri" w:cs="Calibri"/>
              </w:rPr>
            </w:pPr>
          </w:p>
          <w:p w14:paraId="447F38BD" w14:textId="053965C2" w:rsidR="001F06D1" w:rsidRPr="001F06D1" w:rsidRDefault="001F06D1" w:rsidP="008A03BA">
            <w:pPr>
              <w:rPr>
                <w:rFonts w:asciiTheme="majorHAnsi" w:hAnsiTheme="majorHAnsi" w:cs="Calibri"/>
                <w:b/>
              </w:rPr>
            </w:pPr>
            <w:r w:rsidRPr="001F06D1">
              <w:rPr>
                <w:rFonts w:asciiTheme="majorHAnsi" w:hAnsiTheme="majorHAnsi" w:cs="Calibri"/>
                <w:b/>
              </w:rPr>
              <w:t>CLIENT PERFORMANCE MEASURES</w:t>
            </w:r>
          </w:p>
          <w:p w14:paraId="773AA5AD" w14:textId="281EE68B" w:rsidR="008A03BA" w:rsidRPr="001F06D1" w:rsidRDefault="008A03BA" w:rsidP="001F06D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Calibri"/>
              </w:rPr>
            </w:pPr>
            <w:r w:rsidRPr="001F06D1">
              <w:rPr>
                <w:rFonts w:asciiTheme="majorHAnsi" w:hAnsiTheme="majorHAnsi" w:cs="Calibri"/>
              </w:rPr>
              <w:t>Number and percent of target population who obtained employment in the following categories:</w:t>
            </w:r>
          </w:p>
          <w:p w14:paraId="19CBF0AC" w14:textId="3A15FBC2" w:rsidR="004205A5" w:rsidRPr="006C1D82" w:rsidRDefault="008A03BA" w:rsidP="006C1D82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="Calibri"/>
              </w:rPr>
            </w:pPr>
            <w:r w:rsidRPr="006C1D82">
              <w:rPr>
                <w:rFonts w:asciiTheme="majorHAnsi" w:hAnsiTheme="majorHAnsi" w:cs="Calibri"/>
              </w:rPr>
              <w:t xml:space="preserve">Full-time, part-time, temporary employment, </w:t>
            </w:r>
            <w:r w:rsidRPr="006C1D82">
              <w:rPr>
                <w:rFonts w:asciiTheme="majorHAnsi" w:hAnsiTheme="majorHAnsi" w:cs="Calibri"/>
                <w:bCs/>
              </w:rPr>
              <w:t>self-employed/entrepreneur</w:t>
            </w:r>
            <w:r w:rsidRPr="006C1D82">
              <w:rPr>
                <w:rFonts w:asciiTheme="majorHAnsi" w:hAnsiTheme="majorHAnsi" w:cs="Calibri"/>
              </w:rPr>
              <w:t xml:space="preserve"> within one year of release (Temporary work defined as: days, weeks, months or seasonal)</w:t>
            </w:r>
          </w:p>
          <w:p w14:paraId="4D402059" w14:textId="2B05F82F" w:rsidR="006C1D82" w:rsidRDefault="006C1D82" w:rsidP="006C1D82">
            <w:pPr>
              <w:pStyle w:val="ListParagraph"/>
              <w:numPr>
                <w:ilvl w:val="0"/>
                <w:numId w:val="48"/>
              </w:numPr>
            </w:pPr>
            <w:r w:rsidRPr="006C1D82">
              <w:t>Include other benchmarks, such as: enrolled and placed, after release.</w:t>
            </w:r>
          </w:p>
          <w:p w14:paraId="1F0EF38D" w14:textId="1BA21ED9" w:rsidR="006C1D82" w:rsidRPr="006C1D82" w:rsidRDefault="006C1D82" w:rsidP="006C1D82">
            <w:pPr>
              <w:pStyle w:val="ListParagraph"/>
              <w:numPr>
                <w:ilvl w:val="0"/>
                <w:numId w:val="48"/>
              </w:numPr>
            </w:pPr>
            <w:r w:rsidRPr="006C1D82">
              <w:t xml:space="preserve">Focus on employment vs. income (SSI benefits, </w:t>
            </w:r>
            <w:proofErr w:type="spellStart"/>
            <w:r w:rsidRPr="006C1D82">
              <w:t>etc</w:t>
            </w:r>
            <w:proofErr w:type="spellEnd"/>
            <w:r w:rsidRPr="006C1D82">
              <w:t>)</w:t>
            </w:r>
          </w:p>
          <w:p w14:paraId="487DA23E" w14:textId="77777777" w:rsidR="008A03BA" w:rsidRPr="001F06D1" w:rsidRDefault="008A03BA" w:rsidP="001F06D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Calibri"/>
                <w:u w:val="single"/>
              </w:rPr>
            </w:pPr>
            <w:r w:rsidRPr="001F06D1">
              <w:rPr>
                <w:rFonts w:asciiTheme="majorHAnsi" w:hAnsiTheme="majorHAnsi" w:cs="Calibri"/>
              </w:rPr>
              <w:t>Number and percent of target population who retained employment for 90 days, 180 days, and 12 months after release</w:t>
            </w:r>
          </w:p>
          <w:p w14:paraId="5EFD6BCC" w14:textId="1B8A2555" w:rsidR="008A03BA" w:rsidRPr="001F06D1" w:rsidRDefault="008A03BA" w:rsidP="001F06D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"/>
              </w:rPr>
            </w:pPr>
            <w:r w:rsidRPr="001F06D1">
              <w:rPr>
                <w:rFonts w:asciiTheme="majorHAnsi" w:hAnsiTheme="majorHAnsi" w:cs="Calibri"/>
              </w:rPr>
              <w:t>Track each benchmark as a separate measure for each time period</w:t>
            </w:r>
          </w:p>
          <w:p w14:paraId="1C27D242" w14:textId="77777777" w:rsidR="008A03BA" w:rsidRPr="001F06D1" w:rsidRDefault="008A03BA" w:rsidP="001F06D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Calibri"/>
              </w:rPr>
            </w:pPr>
            <w:r w:rsidRPr="001F06D1">
              <w:rPr>
                <w:rFonts w:asciiTheme="majorHAnsi" w:hAnsiTheme="majorHAnsi" w:cs="Calibri"/>
              </w:rPr>
              <w:t>Number and percent of employed target population that are:</w:t>
            </w:r>
          </w:p>
          <w:p w14:paraId="3EB9F456" w14:textId="445D2CC9" w:rsidR="008A03BA" w:rsidRPr="001F06D1" w:rsidRDefault="008A03BA" w:rsidP="001F06D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"/>
              </w:rPr>
            </w:pPr>
            <w:r w:rsidRPr="001F06D1">
              <w:rPr>
                <w:rFonts w:asciiTheme="majorHAnsi" w:hAnsiTheme="majorHAnsi" w:cs="Calibri"/>
              </w:rPr>
              <w:t xml:space="preserve">Earning more than a minimum wage </w:t>
            </w:r>
          </w:p>
          <w:p w14:paraId="49F504A4" w14:textId="6EA1EB42" w:rsidR="008A03BA" w:rsidRPr="001F06D1" w:rsidRDefault="008A03BA" w:rsidP="001F06D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"/>
              </w:rPr>
            </w:pPr>
            <w:r w:rsidRPr="001F06D1">
              <w:rPr>
                <w:rFonts w:asciiTheme="majorHAnsi" w:hAnsiTheme="majorHAnsi" w:cs="Calibri"/>
              </w:rPr>
              <w:t xml:space="preserve">Receiving full or partial benefits (sick leave, vacation, medical and dental – after a specified </w:t>
            </w:r>
            <w:proofErr w:type="gramStart"/>
            <w:r w:rsidRPr="001F06D1">
              <w:rPr>
                <w:rFonts w:asciiTheme="majorHAnsi" w:hAnsiTheme="majorHAnsi" w:cs="Calibri"/>
              </w:rPr>
              <w:t>period of time</w:t>
            </w:r>
            <w:proofErr w:type="gramEnd"/>
            <w:r w:rsidRPr="001F06D1">
              <w:rPr>
                <w:rFonts w:asciiTheme="majorHAnsi" w:hAnsiTheme="majorHAnsi" w:cs="Calibri"/>
              </w:rPr>
              <w:t xml:space="preserve"> from the employment date)</w:t>
            </w:r>
          </w:p>
          <w:p w14:paraId="54CB23B5" w14:textId="182333EB" w:rsidR="008A03BA" w:rsidRPr="001F06D1" w:rsidRDefault="008A03BA" w:rsidP="001F06D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</w:rPr>
            </w:pPr>
            <w:r w:rsidRPr="001F06D1">
              <w:rPr>
                <w:rFonts w:asciiTheme="majorHAnsi" w:hAnsiTheme="majorHAnsi"/>
              </w:rPr>
              <w:t>Number and percent of target population receiving pre-release employment services/training</w:t>
            </w:r>
          </w:p>
          <w:p w14:paraId="198B81F6" w14:textId="77777777" w:rsidR="001F06D1" w:rsidRPr="001F06D1" w:rsidRDefault="001F06D1" w:rsidP="008A03BA">
            <w:pPr>
              <w:rPr>
                <w:rFonts w:asciiTheme="majorHAnsi" w:hAnsiTheme="majorHAnsi"/>
              </w:rPr>
            </w:pPr>
          </w:p>
          <w:p w14:paraId="3FDCBD38" w14:textId="5E4EFB27" w:rsidR="004205A5" w:rsidRDefault="004205A5" w:rsidP="008F6297"/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sdt>
                <w:sdtPr>
                  <w:id w:val="686483299"/>
                  <w:placeholder>
                    <w:docPart w:val="4235DB0F130E4D72B37F0C628CE18F2F"/>
                  </w:placeholder>
                </w:sdtPr>
                <w:sdtEndPr/>
                <w:sdtContent>
                  <w:p w14:paraId="6F85986A" w14:textId="77777777" w:rsidR="001F06D1" w:rsidRDefault="001F06D1" w:rsidP="001F06D1">
                    <w:pPr>
                      <w:ind w:left="360"/>
                    </w:pPr>
                  </w:p>
                  <w:p w14:paraId="67CACB99" w14:textId="2B2A554C" w:rsidR="004A09AC" w:rsidRDefault="004A09AC" w:rsidP="001F06D1">
                    <w:pPr>
                      <w:ind w:left="360"/>
                      <w:rPr>
                        <w:rFonts w:ascii="Calibri" w:hAnsi="Calibri" w:cs="Calibri"/>
                      </w:rPr>
                    </w:pPr>
                    <w:r w:rsidRPr="001F06D1">
                      <w:rPr>
                        <w:rFonts w:asciiTheme="majorHAnsi" w:hAnsiTheme="majorHAnsi" w:cs="Calibri"/>
                        <w:b/>
                      </w:rPr>
                      <w:t>CLIENT</w:t>
                    </w:r>
                    <w:r>
                      <w:rPr>
                        <w:rFonts w:asciiTheme="majorHAnsi" w:hAnsiTheme="majorHAnsi" w:cs="Calibri"/>
                        <w:b/>
                      </w:rPr>
                      <w:t xml:space="preserve"> STRATEGIES</w:t>
                    </w:r>
                  </w:p>
                  <w:p w14:paraId="57292B9E" w14:textId="088C8D66" w:rsidR="001F06D1" w:rsidRPr="0095701F" w:rsidRDefault="004A09AC" w:rsidP="009743D0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rFonts w:asciiTheme="majorHAnsi" w:hAnsiTheme="majorHAnsi" w:cs="Calibri"/>
                      </w:rPr>
                    </w:pPr>
                    <w:r w:rsidRPr="0095701F">
                      <w:rPr>
                        <w:rFonts w:asciiTheme="majorHAnsi" w:hAnsiTheme="majorHAnsi" w:cs="Calibri"/>
                      </w:rPr>
                      <w:t xml:space="preserve">Assess target population’s initial needs and </w:t>
                    </w:r>
                    <w:proofErr w:type="gramStart"/>
                    <w:r w:rsidRPr="0095701F">
                      <w:rPr>
                        <w:rFonts w:asciiTheme="majorHAnsi" w:hAnsiTheme="majorHAnsi" w:cs="Calibri"/>
                      </w:rPr>
                      <w:t>provide assistance to</w:t>
                    </w:r>
                    <w:proofErr w:type="gramEnd"/>
                    <w:r w:rsidRPr="0095701F">
                      <w:rPr>
                        <w:rFonts w:asciiTheme="majorHAnsi" w:hAnsiTheme="majorHAnsi" w:cs="Calibri"/>
                      </w:rPr>
                      <w:t xml:space="preserve"> address the needs</w:t>
                    </w:r>
                    <w:r w:rsidR="0095701F" w:rsidRPr="0095701F">
                      <w:rPr>
                        <w:rFonts w:asciiTheme="majorHAnsi" w:hAnsiTheme="majorHAnsi" w:cs="Calibri"/>
                      </w:rPr>
                      <w:t xml:space="preserve"> relating to employment; </w:t>
                    </w:r>
                    <w:r w:rsidR="0095701F" w:rsidRPr="00DD32A2">
                      <w:rPr>
                        <w:rFonts w:asciiTheme="majorHAnsi" w:hAnsiTheme="majorHAnsi" w:cs="Calibri"/>
                      </w:rPr>
                      <w:t>o</w:t>
                    </w:r>
                    <w:r w:rsidR="009743D0" w:rsidRPr="00DD32A2">
                      <w:rPr>
                        <w:rFonts w:cstheme="minorHAnsi"/>
                      </w:rPr>
                      <w:t>ngoing assessments to occur when client is disconnected from services or receives a degree</w:t>
                    </w:r>
                    <w:r w:rsidR="0095701F" w:rsidRPr="00DD32A2">
                      <w:rPr>
                        <w:rFonts w:cstheme="minorHAnsi"/>
                      </w:rPr>
                      <w:t xml:space="preserve"> (Note: </w:t>
                    </w:r>
                    <w:r w:rsidR="009743D0" w:rsidRPr="00DD32A2">
                      <w:rPr>
                        <w:rFonts w:cstheme="minorHAnsi"/>
                      </w:rPr>
                      <w:t>“Initial”</w:t>
                    </w:r>
                    <w:r w:rsidR="0095701F" w:rsidRPr="00DD32A2">
                      <w:rPr>
                        <w:rFonts w:cstheme="minorHAnsi"/>
                      </w:rPr>
                      <w:t xml:space="preserve"> = </w:t>
                    </w:r>
                    <w:r w:rsidR="009743D0" w:rsidRPr="00DD32A2">
                      <w:rPr>
                        <w:rFonts w:cstheme="minorHAnsi"/>
                      </w:rPr>
                      <w:t>30 days from release</w:t>
                    </w:r>
                    <w:r w:rsidR="0095701F" w:rsidRPr="00DD32A2">
                      <w:rPr>
                        <w:rFonts w:cstheme="minorHAnsi"/>
                      </w:rPr>
                      <w:t>)</w:t>
                    </w:r>
                  </w:p>
                  <w:p w14:paraId="1A852423" w14:textId="12F7EE2F" w:rsidR="004A09AC" w:rsidRPr="009743D0" w:rsidRDefault="004A09AC" w:rsidP="009743D0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rFonts w:asciiTheme="majorHAnsi" w:hAnsiTheme="majorHAnsi" w:cs="Calibri"/>
                      </w:rPr>
                    </w:pPr>
                    <w:r w:rsidRPr="009743D0">
                      <w:rPr>
                        <w:rFonts w:asciiTheme="majorHAnsi" w:hAnsiTheme="majorHAnsi" w:cs="Calibri"/>
                      </w:rPr>
                      <w:t>Assess the target population’s satisfaction with employment services</w:t>
                    </w:r>
                    <w:r w:rsidR="009743D0" w:rsidRPr="009743D0">
                      <w:rPr>
                        <w:rFonts w:asciiTheme="majorHAnsi" w:hAnsiTheme="majorHAnsi" w:cs="Calibri"/>
                      </w:rPr>
                      <w:t xml:space="preserve"> or lack of success (those referred for services and don’t get employed or retain employment</w:t>
                    </w:r>
                    <w:r w:rsidR="00DD32A2">
                      <w:rPr>
                        <w:rFonts w:asciiTheme="majorHAnsi" w:hAnsiTheme="majorHAnsi" w:cs="Calibri"/>
                      </w:rPr>
                      <w:t xml:space="preserve">; </w:t>
                    </w:r>
                    <w:r w:rsidR="00DD32A2" w:rsidRPr="00DD32A2">
                      <w:rPr>
                        <w:rFonts w:asciiTheme="majorHAnsi" w:hAnsiTheme="majorHAnsi" w:cs="Calibri"/>
                      </w:rPr>
                      <w:t>t</w:t>
                    </w:r>
                    <w:r w:rsidR="00DD32A2" w:rsidRPr="00DD32A2">
                      <w:t>arget: workforce development agencies</w:t>
                    </w:r>
                  </w:p>
                  <w:p w14:paraId="46B34974" w14:textId="581B16A2" w:rsidR="004A09AC" w:rsidRPr="009743D0" w:rsidRDefault="004A09AC" w:rsidP="009743D0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rFonts w:asciiTheme="majorHAnsi" w:hAnsiTheme="majorHAnsi" w:cs="Calibri"/>
                      </w:rPr>
                    </w:pPr>
                    <w:r w:rsidRPr="009743D0">
                      <w:rPr>
                        <w:rFonts w:asciiTheme="majorHAnsi" w:hAnsiTheme="majorHAnsi" w:cs="Calibri"/>
                      </w:rPr>
                      <w:t>Assist target population with obtaining employment documents</w:t>
                    </w:r>
                  </w:p>
                  <w:p w14:paraId="2240315A" w14:textId="5F27ED66" w:rsidR="004A09AC" w:rsidRPr="009743D0" w:rsidRDefault="004A09AC" w:rsidP="009743D0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rFonts w:asciiTheme="majorHAnsi" w:hAnsiTheme="majorHAnsi" w:cs="Calibri"/>
                      </w:rPr>
                    </w:pPr>
                    <w:r w:rsidRPr="009743D0">
                      <w:rPr>
                        <w:rFonts w:asciiTheme="majorHAnsi" w:hAnsiTheme="majorHAnsi" w:cs="Calibri"/>
                      </w:rPr>
                      <w:t>Assess target population for skills and job readiness</w:t>
                    </w:r>
                  </w:p>
                  <w:p w14:paraId="5B8BCAFC" w14:textId="77777777" w:rsidR="009743D0" w:rsidRDefault="009743D0" w:rsidP="001F06D1">
                    <w:pPr>
                      <w:ind w:left="360"/>
                      <w:rPr>
                        <w:rFonts w:ascii="Calibri" w:hAnsi="Calibri" w:cs="Calibri"/>
                        <w:color w:val="487F81" w:themeColor="accent1"/>
                      </w:rPr>
                    </w:pPr>
                  </w:p>
                  <w:p w14:paraId="1A5B264E" w14:textId="30255D04" w:rsidR="001F06D1" w:rsidRPr="001F06D1" w:rsidRDefault="001F06D1" w:rsidP="001F06D1">
                    <w:pPr>
                      <w:ind w:left="360"/>
                      <w:rPr>
                        <w:b/>
                      </w:rPr>
                    </w:pPr>
                    <w:r w:rsidRPr="001F06D1">
                      <w:rPr>
                        <w:b/>
                      </w:rPr>
                      <w:t xml:space="preserve">WORKFORCE DEVELOPMENT </w:t>
                    </w:r>
                    <w:r w:rsidR="00A71265">
                      <w:rPr>
                        <w:b/>
                      </w:rPr>
                      <w:t>AGENCIES</w:t>
                    </w:r>
                    <w:r w:rsidRPr="001F06D1">
                      <w:rPr>
                        <w:b/>
                      </w:rPr>
                      <w:t xml:space="preserve"> AND EMPLOYER</w:t>
                    </w:r>
                    <w:r>
                      <w:rPr>
                        <w:b/>
                      </w:rPr>
                      <w:t xml:space="preserve"> </w:t>
                    </w:r>
                    <w:r w:rsidRPr="001F06D1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TRATEGIES</w:t>
                    </w:r>
                  </w:p>
                  <w:p w14:paraId="643BE46F" w14:textId="35F66D4E" w:rsidR="008A03BA" w:rsidRPr="00541F5F" w:rsidRDefault="00541F5F" w:rsidP="008A03BA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rFonts w:asciiTheme="majorHAnsi" w:hAnsiTheme="majorHAns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>Identify and e</w:t>
                    </w:r>
                    <w:r w:rsidR="008A03BA" w:rsidRPr="00541F5F">
                      <w:rPr>
                        <w:rFonts w:asciiTheme="majorHAnsi" w:hAnsiTheme="majorHAnsi" w:cs="Calibri"/>
                      </w:rPr>
                      <w:t>ngage potential employers and business associations, both local and regional</w:t>
                    </w:r>
                    <w:r w:rsidR="006C1D82" w:rsidRPr="00541F5F">
                      <w:rPr>
                        <w:rFonts w:asciiTheme="majorHAnsi" w:hAnsiTheme="majorHAnsi" w:cs="Calibri"/>
                      </w:rPr>
                      <w:t xml:space="preserve"> that offer proven growth or in-demand occupations</w:t>
                    </w:r>
                    <w:r w:rsidR="008A03BA" w:rsidRPr="00541F5F">
                      <w:rPr>
                        <w:rFonts w:asciiTheme="majorHAnsi" w:hAnsiTheme="majorHAnsi" w:cs="Calibri"/>
                      </w:rPr>
                      <w:t xml:space="preserve">, to implore them to hire individuals with barriers in the target population, </w:t>
                    </w:r>
                    <w:r w:rsidR="008A03BA" w:rsidRPr="00541F5F">
                      <w:rPr>
                        <w:rFonts w:asciiTheme="majorHAnsi" w:hAnsiTheme="majorHAnsi" w:cs="Calibri"/>
                        <w:color w:val="487F81" w:themeColor="accent1"/>
                      </w:rPr>
                      <w:t>including those hardest to serve</w:t>
                    </w:r>
                  </w:p>
                  <w:p w14:paraId="5DF25141" w14:textId="77777777" w:rsidR="008A03BA" w:rsidRPr="00541F5F" w:rsidRDefault="008A03BA" w:rsidP="008A03BA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Theme="majorHAnsi" w:hAnsiTheme="majorHAns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 xml:space="preserve">Identify and connect with employers that are projected for high growth and immediate labor demand needs, including </w:t>
                    </w:r>
                    <w:r w:rsidRPr="00541F5F">
                      <w:rPr>
                        <w:rFonts w:asciiTheme="majorHAnsi" w:hAnsiTheme="majorHAnsi" w:cs="Calibri"/>
                        <w:color w:val="487F81" w:themeColor="accent1"/>
                      </w:rPr>
                      <w:t>pre-apprenticeship/</w:t>
                    </w:r>
                    <w:r w:rsidRPr="00541F5F">
                      <w:rPr>
                        <w:rFonts w:asciiTheme="majorHAnsi" w:hAnsiTheme="majorHAnsi" w:cs="Calibri"/>
                      </w:rPr>
                      <w:t xml:space="preserve">apprenticeship programs and trade unions </w:t>
                    </w:r>
                    <w:r w:rsidRPr="00541F5F">
                      <w:rPr>
                        <w:rFonts w:asciiTheme="majorHAnsi" w:hAnsiTheme="majorHAnsi" w:cs="Calibri"/>
                        <w:color w:val="487F81" w:themeColor="accent1"/>
                      </w:rPr>
                      <w:t>that pay an established living wage</w:t>
                    </w:r>
                  </w:p>
                  <w:p w14:paraId="34240474" w14:textId="50C57997" w:rsidR="008A03BA" w:rsidRPr="00541F5F" w:rsidRDefault="008A03BA" w:rsidP="00541F5F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Theme="majorHAnsi" w:hAnsiTheme="majorHAns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>Create a coordinated strategy with local employers to explore barriers to hiring the target population and offer access to potential solutions, including tax incentives, Work Opportunity Tax Credits (</w:t>
                    </w:r>
                    <w:proofErr w:type="spellStart"/>
                    <w:r w:rsidRPr="00541F5F">
                      <w:rPr>
                        <w:rFonts w:asciiTheme="majorHAnsi" w:hAnsiTheme="majorHAnsi" w:cs="Calibri"/>
                      </w:rPr>
                      <w:t>WOTC</w:t>
                    </w:r>
                    <w:proofErr w:type="spellEnd"/>
                    <w:r w:rsidRPr="00541F5F">
                      <w:rPr>
                        <w:rFonts w:asciiTheme="majorHAnsi" w:hAnsiTheme="majorHAnsi" w:cs="Calibri"/>
                      </w:rPr>
                      <w:t>), On-the-Job Training (OJT) contractual agreements, etc.</w:t>
                    </w:r>
                  </w:p>
                  <w:p w14:paraId="2C85C911" w14:textId="27742EA2" w:rsidR="00541F5F" w:rsidRPr="00541F5F" w:rsidRDefault="00541F5F" w:rsidP="00541F5F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Theme="majorHAnsi" w:hAnsiTheme="majorHAnsi"/>
                      </w:rPr>
                    </w:pPr>
                    <w:r w:rsidRPr="00541F5F">
                      <w:rPr>
                        <w:rFonts w:asciiTheme="majorHAnsi" w:hAnsiTheme="majorHAnsi"/>
                      </w:rPr>
                      <w:lastRenderedPageBreak/>
                      <w:t>Create</w:t>
                    </w:r>
                    <w:r w:rsidRPr="00541F5F">
                      <w:rPr>
                        <w:rFonts w:asciiTheme="majorHAnsi" w:hAnsiTheme="majorHAnsi" w:cs="Calibri"/>
                      </w:rPr>
                      <w:t xml:space="preserve"> tool/document that will assess the needs of the employer to increase positive job matching, which leads to long term retention</w:t>
                    </w:r>
                  </w:p>
                  <w:p w14:paraId="237F5AD5" w14:textId="77777777" w:rsidR="00541F5F" w:rsidRPr="00541F5F" w:rsidRDefault="00541F5F" w:rsidP="00541F5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ajorHAnsi" w:hAnsiTheme="majorHAnsi" w:cs="Calibr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>Fully understand what the employer is looking for</w:t>
                    </w:r>
                  </w:p>
                  <w:p w14:paraId="67CC660F" w14:textId="77777777" w:rsidR="00541F5F" w:rsidRPr="00541F5F" w:rsidRDefault="00541F5F" w:rsidP="00541F5F">
                    <w:pPr>
                      <w:pStyle w:val="ListParagraph"/>
                      <w:numPr>
                        <w:ilvl w:val="0"/>
                        <w:numId w:val="36"/>
                      </w:numPr>
                      <w:rPr>
                        <w:rFonts w:asciiTheme="majorHAnsi" w:hAnsiTheme="majorHAnsi" w:cs="Calibr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>Send and refer only individuals that fit their specific need</w:t>
                    </w:r>
                  </w:p>
                  <w:p w14:paraId="58069D66" w14:textId="2B3D599B" w:rsidR="008A03BA" w:rsidRPr="00457143" w:rsidRDefault="008A03BA" w:rsidP="00541F5F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cs="Calibri"/>
                      </w:rPr>
                    </w:pPr>
                    <w:r w:rsidRPr="00541F5F">
                      <w:rPr>
                        <w:rFonts w:asciiTheme="majorHAnsi" w:hAnsiTheme="majorHAnsi" w:cs="Calibri"/>
                      </w:rPr>
                      <w:t>Create</w:t>
                    </w:r>
                    <w:r w:rsidR="00541F5F">
                      <w:rPr>
                        <w:rFonts w:asciiTheme="majorHAnsi" w:hAnsiTheme="majorHAnsi" w:cs="Calibri"/>
                      </w:rPr>
                      <w:t xml:space="preserve"> a</w:t>
                    </w:r>
                    <w:r w:rsidRPr="00457143">
                      <w:rPr>
                        <w:rFonts w:cs="Calibri"/>
                      </w:rPr>
                      <w:t>nd conduct an Employer/Customer Satisfaction Survey to gauge the satisfaction of the employers that have hired from this targeted population</w:t>
                    </w:r>
                  </w:p>
                  <w:p w14:paraId="10D14466" w14:textId="77777777" w:rsidR="008A03BA" w:rsidRPr="00F357F0" w:rsidRDefault="008A03BA" w:rsidP="008A03BA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eastAsia="Calibri" w:cs="Calibri"/>
                      </w:rPr>
                    </w:pPr>
                    <w:r w:rsidRPr="00F357F0">
                      <w:rPr>
                        <w:rFonts w:eastAsia="Calibri" w:cs="Calibri"/>
                      </w:rPr>
                      <w:t>Assess the employer’s approval or disapproval with the referrals being sent</w:t>
                    </w:r>
                  </w:p>
                  <w:p w14:paraId="4739B793" w14:textId="77777777" w:rsidR="008A03BA" w:rsidRPr="00A71265" w:rsidRDefault="008A03BA" w:rsidP="008A03BA">
                    <w:pPr>
                      <w:pStyle w:val="ListParagraph"/>
                      <w:numPr>
                        <w:ilvl w:val="0"/>
                        <w:numId w:val="39"/>
                      </w:numPr>
                      <w:rPr>
                        <w:rFonts w:eastAsia="Calibri" w:cs="Calibri"/>
                      </w:rPr>
                    </w:pPr>
                    <w:r w:rsidRPr="00F357F0">
                      <w:rPr>
                        <w:rFonts w:eastAsia="Calibri" w:cs="Calibri"/>
                      </w:rPr>
                      <w:t>Surmise and evaluate the overall experiences and interactions with those</w:t>
                    </w:r>
                    <w:r w:rsidRPr="003B6C3B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Pr="00A71265">
                      <w:rPr>
                        <w:rFonts w:eastAsia="Calibri" w:cs="Calibri"/>
                      </w:rPr>
                      <w:t>referred</w:t>
                    </w:r>
                  </w:p>
                  <w:p w14:paraId="50B3ED79" w14:textId="77777777" w:rsidR="0099565D" w:rsidRPr="0099565D" w:rsidRDefault="008A03BA" w:rsidP="00A71265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eastAsia="Calibri" w:cs="Calibri"/>
                      </w:rPr>
                    </w:pPr>
                    <w:r w:rsidRPr="00A71265">
                      <w:rPr>
                        <w:rFonts w:cs="Calibri"/>
                      </w:rPr>
                      <w:t>Provide opportunities for employers to access the incumbent’s skills and offer upgraded, customized training, which could lead to approved licensed occupations, or occupations requiring certification within a specialized skill set</w:t>
                    </w:r>
                    <w:r w:rsidR="00A71265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   </w:t>
                    </w:r>
                    <w:r w:rsidR="0099565D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      </w:t>
                    </w:r>
                  </w:p>
                  <w:p w14:paraId="29200F96" w14:textId="4E02A46A" w:rsidR="0099565D" w:rsidRPr="0099565D" w:rsidRDefault="0099565D" w:rsidP="0099565D">
                    <w:pPr>
                      <w:ind w:left="720"/>
                      <w:rPr>
                        <w:rFonts w:eastAsia="Calibri" w:cs="Calibri"/>
                      </w:rPr>
                    </w:pPr>
                    <w:r>
                      <w:rPr>
                        <w:rFonts w:eastAsia="Calibri" w:cs="Calibri"/>
                      </w:rPr>
                      <w:t>a)</w:t>
                    </w:r>
                    <w:r w:rsidRPr="0099565D">
                      <w:rPr>
                        <w:rFonts w:eastAsia="Calibri" w:cs="Calibri"/>
                      </w:rPr>
                      <w:t xml:space="preserve"> “Skills Upgrade” training should be available, at a minimal cost</w:t>
                    </w:r>
                  </w:p>
                  <w:p w14:paraId="57F0DA4A" w14:textId="12A36A53" w:rsidR="00A71265" w:rsidRPr="0099565D" w:rsidRDefault="0099565D" w:rsidP="0099565D">
                    <w:pPr>
                      <w:ind w:left="360"/>
                      <w:rPr>
                        <w:rFonts w:eastAsia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               </w:t>
                    </w:r>
                    <w:r w:rsidRPr="0099565D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*</w:t>
                    </w:r>
                    <w:r w:rsidR="00A71265" w:rsidRPr="0099565D">
                      <w:rPr>
                        <w:rFonts w:eastAsia="Calibri" w:cs="Calibri"/>
                      </w:rPr>
                      <w:t xml:space="preserve">Retention </w:t>
                    </w:r>
                    <w:r>
                      <w:rPr>
                        <w:rFonts w:eastAsia="Calibri" w:cs="Calibri"/>
                      </w:rPr>
                      <w:t>occurs</w:t>
                    </w:r>
                    <w:r w:rsidR="00A71265" w:rsidRPr="0099565D">
                      <w:rPr>
                        <w:rFonts w:eastAsia="Calibri" w:cs="Calibri"/>
                      </w:rPr>
                      <w:t xml:space="preserve"> when an employee gains and develops skills; </w:t>
                    </w:r>
                  </w:p>
                  <w:p w14:paraId="4DF33082" w14:textId="49204803" w:rsidR="00A71265" w:rsidRDefault="0099565D" w:rsidP="0099565D">
                    <w:pPr>
                      <w:ind w:left="720"/>
                      <w:rPr>
                        <w:rFonts w:eastAsia="Calibri" w:cs="Calibri"/>
                      </w:rPr>
                    </w:pPr>
                    <w:r>
                      <w:rPr>
                        <w:rFonts w:eastAsia="Calibri" w:cs="Calibri"/>
                      </w:rPr>
                      <w:t xml:space="preserve">       </w:t>
                    </w:r>
                    <w:r w:rsidRPr="0099565D">
                      <w:rPr>
                        <w:rFonts w:eastAsia="Calibri" w:cs="Calibri"/>
                      </w:rPr>
                      <w:t>*</w:t>
                    </w:r>
                    <w:r w:rsidR="00A71265" w:rsidRPr="0099565D">
                      <w:rPr>
                        <w:rFonts w:eastAsia="Calibri" w:cs="Calibri"/>
                      </w:rPr>
                      <w:t xml:space="preserve">Promotions </w:t>
                    </w:r>
                    <w:r>
                      <w:rPr>
                        <w:rFonts w:eastAsia="Calibri" w:cs="Calibri"/>
                      </w:rPr>
                      <w:t>occur</w:t>
                    </w:r>
                    <w:r w:rsidR="00A71265" w:rsidRPr="0099565D">
                      <w:rPr>
                        <w:rFonts w:eastAsia="Calibri" w:cs="Calibri"/>
                      </w:rPr>
                      <w:t xml:space="preserve"> once those skills have been refined and proven</w:t>
                    </w:r>
                  </w:p>
                  <w:p w14:paraId="3ADFC561" w14:textId="626E41DE" w:rsidR="00A71265" w:rsidRPr="0099565D" w:rsidRDefault="0099565D" w:rsidP="00A71265">
                    <w:pPr>
                      <w:pStyle w:val="ListParagraph"/>
                      <w:numPr>
                        <w:ilvl w:val="0"/>
                        <w:numId w:val="35"/>
                      </w:numPr>
                      <w:rPr>
                        <w:rFonts w:asciiTheme="majorHAnsi" w:eastAsia="Calibri" w:hAnsiTheme="majorHAnsi" w:cs="Calibri"/>
                      </w:rPr>
                    </w:pPr>
                    <w:r w:rsidRPr="0099565D">
                      <w:rPr>
                        <w:rFonts w:asciiTheme="majorHAnsi" w:hAnsiTheme="majorHAnsi" w:cs="Calibri"/>
                      </w:rPr>
                      <w:t>Engage employers in pre-release services</w:t>
                    </w:r>
                  </w:p>
                  <w:p w14:paraId="0C4456ED" w14:textId="078A8581" w:rsidR="008A03BA" w:rsidRPr="0099565D" w:rsidRDefault="00556212" w:rsidP="0099565D">
                    <w:pPr>
                      <w:ind w:left="360"/>
                      <w:rPr>
                        <w:rFonts w:eastAsia="Calibri" w:cs="Calibri"/>
                      </w:rPr>
                    </w:pPr>
                  </w:p>
                </w:sdtContent>
              </w:sdt>
              <w:p w14:paraId="3E79F17D" w14:textId="7883680E" w:rsidR="004205A5" w:rsidRPr="00332F52" w:rsidRDefault="00556212" w:rsidP="004205A5"/>
            </w:sdtContent>
          </w:sdt>
        </w:tc>
      </w:tr>
    </w:tbl>
    <w:p w14:paraId="7F7DA15F" w14:textId="13FECA9F" w:rsidR="00A62AD4" w:rsidRPr="00A62AD4" w:rsidRDefault="00A62AD4" w:rsidP="008F6297">
      <w:pPr>
        <w:pStyle w:val="NoSpacing"/>
      </w:pPr>
      <w:bookmarkStart w:id="1" w:name="_GoBack"/>
      <w:bookmarkEnd w:id="0"/>
      <w:bookmarkEnd w:id="1"/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3DA1" w14:textId="77777777" w:rsidR="006345B8" w:rsidRDefault="006345B8">
      <w:pPr>
        <w:spacing w:after="0" w:line="240" w:lineRule="auto"/>
      </w:pPr>
      <w:r>
        <w:separator/>
      </w:r>
    </w:p>
  </w:endnote>
  <w:endnote w:type="continuationSeparator" w:id="0">
    <w:p w14:paraId="0F83F5C0" w14:textId="77777777" w:rsidR="006345B8" w:rsidRDefault="006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D399" w14:textId="77777777" w:rsidR="006345B8" w:rsidRDefault="006345B8">
      <w:pPr>
        <w:spacing w:after="0" w:line="240" w:lineRule="auto"/>
      </w:pPr>
      <w:r>
        <w:separator/>
      </w:r>
    </w:p>
  </w:footnote>
  <w:footnote w:type="continuationSeparator" w:id="0">
    <w:p w14:paraId="0FA17488" w14:textId="77777777" w:rsidR="006345B8" w:rsidRDefault="0063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72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1445E2"/>
    <w:multiLevelType w:val="hybridMultilevel"/>
    <w:tmpl w:val="24729D78"/>
    <w:lvl w:ilvl="0" w:tplc="C102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7F8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F655B"/>
    <w:multiLevelType w:val="multilevel"/>
    <w:tmpl w:val="BABA0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102631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3D1F27"/>
    <w:multiLevelType w:val="hybridMultilevel"/>
    <w:tmpl w:val="39D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72832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2833AB"/>
    <w:multiLevelType w:val="hybridMultilevel"/>
    <w:tmpl w:val="B56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9584C"/>
    <w:multiLevelType w:val="hybridMultilevel"/>
    <w:tmpl w:val="40C2D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C674FB"/>
    <w:multiLevelType w:val="hybridMultilevel"/>
    <w:tmpl w:val="7C88CE00"/>
    <w:lvl w:ilvl="0" w:tplc="946448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1E874780"/>
    <w:multiLevelType w:val="hybridMultilevel"/>
    <w:tmpl w:val="20ACECCA"/>
    <w:lvl w:ilvl="0" w:tplc="C2D017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E22BC"/>
    <w:multiLevelType w:val="hybridMultilevel"/>
    <w:tmpl w:val="EB2A3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5B0D45"/>
    <w:multiLevelType w:val="hybridMultilevel"/>
    <w:tmpl w:val="C09EE450"/>
    <w:lvl w:ilvl="0" w:tplc="5874F16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044E"/>
    <w:multiLevelType w:val="hybridMultilevel"/>
    <w:tmpl w:val="C286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30020"/>
    <w:multiLevelType w:val="multilevel"/>
    <w:tmpl w:val="04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903264"/>
    <w:multiLevelType w:val="multilevel"/>
    <w:tmpl w:val="20ACECCA"/>
    <w:styleLink w:val="Style2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E5055"/>
    <w:multiLevelType w:val="multilevel"/>
    <w:tmpl w:val="1060A4D2"/>
    <w:styleLink w:val="Style1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C4A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1B7095"/>
    <w:multiLevelType w:val="multilevel"/>
    <w:tmpl w:val="0AAE10C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44DA11FC"/>
    <w:multiLevelType w:val="multilevel"/>
    <w:tmpl w:val="E4AAF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AA1452A"/>
    <w:multiLevelType w:val="hybridMultilevel"/>
    <w:tmpl w:val="30B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41D94"/>
    <w:multiLevelType w:val="hybridMultilevel"/>
    <w:tmpl w:val="72C448B4"/>
    <w:lvl w:ilvl="0" w:tplc="9DA6709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3D9F"/>
    <w:multiLevelType w:val="multilevel"/>
    <w:tmpl w:val="0409001D"/>
    <w:styleLink w:val="Style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18C3770"/>
    <w:multiLevelType w:val="multilevel"/>
    <w:tmpl w:val="20ACECCA"/>
    <w:numStyleLink w:val="Style2"/>
  </w:abstractNum>
  <w:abstractNum w:abstractNumId="33" w15:restartNumberingAfterBreak="0">
    <w:nsid w:val="57A653D5"/>
    <w:multiLevelType w:val="multilevel"/>
    <w:tmpl w:val="0409001D"/>
    <w:styleLink w:val="Style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2B3791"/>
    <w:multiLevelType w:val="hybridMultilevel"/>
    <w:tmpl w:val="EB72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143F7"/>
    <w:multiLevelType w:val="multilevel"/>
    <w:tmpl w:val="0409001D"/>
    <w:styleLink w:val="Style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B623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FE697D"/>
    <w:multiLevelType w:val="hybridMultilevel"/>
    <w:tmpl w:val="C8E44584"/>
    <w:lvl w:ilvl="0" w:tplc="6C5A5BC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E49C1"/>
    <w:multiLevelType w:val="multilevel"/>
    <w:tmpl w:val="1060A4D2"/>
    <w:numStyleLink w:val="Style1"/>
  </w:abstractNum>
  <w:abstractNum w:abstractNumId="39" w15:restartNumberingAfterBreak="0">
    <w:nsid w:val="67F72FF3"/>
    <w:multiLevelType w:val="hybridMultilevel"/>
    <w:tmpl w:val="88ACB5B8"/>
    <w:lvl w:ilvl="0" w:tplc="E50693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E0ACE"/>
    <w:multiLevelType w:val="hybridMultilevel"/>
    <w:tmpl w:val="D50CDF66"/>
    <w:lvl w:ilvl="0" w:tplc="08C48CB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7A3652"/>
    <w:multiLevelType w:val="hybridMultilevel"/>
    <w:tmpl w:val="3334B922"/>
    <w:lvl w:ilvl="0" w:tplc="90A80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1859E9"/>
    <w:multiLevelType w:val="multilevel"/>
    <w:tmpl w:val="6148966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2771F50"/>
    <w:multiLevelType w:val="hybridMultilevel"/>
    <w:tmpl w:val="27D2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C87F40"/>
    <w:multiLevelType w:val="hybridMultilevel"/>
    <w:tmpl w:val="429831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CD725E"/>
    <w:multiLevelType w:val="hybridMultilevel"/>
    <w:tmpl w:val="BD08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19"/>
  </w:num>
  <w:num w:numId="13">
    <w:abstractNumId w:val="41"/>
  </w:num>
  <w:num w:numId="14">
    <w:abstractNumId w:val="21"/>
  </w:num>
  <w:num w:numId="15">
    <w:abstractNumId w:val="36"/>
  </w:num>
  <w:num w:numId="16">
    <w:abstractNumId w:val="10"/>
  </w:num>
  <w:num w:numId="17">
    <w:abstractNumId w:val="12"/>
  </w:num>
  <w:num w:numId="18">
    <w:abstractNumId w:val="26"/>
  </w:num>
  <w:num w:numId="19">
    <w:abstractNumId w:val="40"/>
  </w:num>
  <w:num w:numId="20">
    <w:abstractNumId w:val="34"/>
  </w:num>
  <w:num w:numId="21">
    <w:abstractNumId w:val="38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28"/>
  </w:num>
  <w:num w:numId="27">
    <w:abstractNumId w:val="15"/>
  </w:num>
  <w:num w:numId="28">
    <w:abstractNumId w:val="23"/>
  </w:num>
  <w:num w:numId="29">
    <w:abstractNumId w:val="28"/>
    <w:lvlOverride w:ilvl="0">
      <w:lvl w:ilvl="0">
        <w:start w:val="4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33"/>
  </w:num>
  <w:num w:numId="31">
    <w:abstractNumId w:val="28"/>
    <w:lvlOverride w:ilvl="0">
      <w:lvl w:ilvl="0">
        <w:start w:val="5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35"/>
  </w:num>
  <w:num w:numId="33">
    <w:abstractNumId w:val="31"/>
  </w:num>
  <w:num w:numId="34">
    <w:abstractNumId w:val="2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37"/>
  </w:num>
  <w:num w:numId="36">
    <w:abstractNumId w:val="27"/>
  </w:num>
  <w:num w:numId="37">
    <w:abstractNumId w:val="16"/>
  </w:num>
  <w:num w:numId="38">
    <w:abstractNumId w:val="39"/>
  </w:num>
  <w:num w:numId="39">
    <w:abstractNumId w:val="42"/>
  </w:num>
  <w:num w:numId="40">
    <w:abstractNumId w:val="29"/>
  </w:num>
  <w:num w:numId="41">
    <w:abstractNumId w:val="30"/>
  </w:num>
  <w:num w:numId="42">
    <w:abstractNumId w:val="17"/>
  </w:num>
  <w:num w:numId="43">
    <w:abstractNumId w:val="14"/>
  </w:num>
  <w:num w:numId="44">
    <w:abstractNumId w:val="18"/>
  </w:num>
  <w:num w:numId="45">
    <w:abstractNumId w:val="43"/>
  </w:num>
  <w:num w:numId="46">
    <w:abstractNumId w:val="22"/>
  </w:num>
  <w:num w:numId="47">
    <w:abstractNumId w:val="1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351C0"/>
    <w:rsid w:val="001635C3"/>
    <w:rsid w:val="00184255"/>
    <w:rsid w:val="00190FFE"/>
    <w:rsid w:val="001B1E1F"/>
    <w:rsid w:val="001F06D1"/>
    <w:rsid w:val="00212FC8"/>
    <w:rsid w:val="00260FF9"/>
    <w:rsid w:val="002A752A"/>
    <w:rsid w:val="00332F52"/>
    <w:rsid w:val="003640D2"/>
    <w:rsid w:val="00373061"/>
    <w:rsid w:val="0039607E"/>
    <w:rsid w:val="003A1681"/>
    <w:rsid w:val="003B6C3B"/>
    <w:rsid w:val="003D3E36"/>
    <w:rsid w:val="003F34EC"/>
    <w:rsid w:val="004205A5"/>
    <w:rsid w:val="00445975"/>
    <w:rsid w:val="00457143"/>
    <w:rsid w:val="004A09AC"/>
    <w:rsid w:val="004A152B"/>
    <w:rsid w:val="004F2813"/>
    <w:rsid w:val="005012A6"/>
    <w:rsid w:val="00541F5F"/>
    <w:rsid w:val="00547B35"/>
    <w:rsid w:val="00556212"/>
    <w:rsid w:val="005666B7"/>
    <w:rsid w:val="00597246"/>
    <w:rsid w:val="005E2B66"/>
    <w:rsid w:val="00602EAC"/>
    <w:rsid w:val="00604635"/>
    <w:rsid w:val="006345B8"/>
    <w:rsid w:val="00661932"/>
    <w:rsid w:val="0069366F"/>
    <w:rsid w:val="006C1D82"/>
    <w:rsid w:val="00791271"/>
    <w:rsid w:val="007E1151"/>
    <w:rsid w:val="007E689D"/>
    <w:rsid w:val="00840850"/>
    <w:rsid w:val="00855D78"/>
    <w:rsid w:val="008A03BA"/>
    <w:rsid w:val="008D5551"/>
    <w:rsid w:val="008D799B"/>
    <w:rsid w:val="008F6297"/>
    <w:rsid w:val="0090040E"/>
    <w:rsid w:val="00900669"/>
    <w:rsid w:val="0095701F"/>
    <w:rsid w:val="009743D0"/>
    <w:rsid w:val="0099565D"/>
    <w:rsid w:val="00A62AD4"/>
    <w:rsid w:val="00A62DE4"/>
    <w:rsid w:val="00A63E63"/>
    <w:rsid w:val="00A71265"/>
    <w:rsid w:val="00A83F67"/>
    <w:rsid w:val="00AD32B2"/>
    <w:rsid w:val="00B049A7"/>
    <w:rsid w:val="00B17A07"/>
    <w:rsid w:val="00B33D23"/>
    <w:rsid w:val="00B471B5"/>
    <w:rsid w:val="00B862AA"/>
    <w:rsid w:val="00BA21E7"/>
    <w:rsid w:val="00BB3ED8"/>
    <w:rsid w:val="00BE35DB"/>
    <w:rsid w:val="00C73579"/>
    <w:rsid w:val="00C846F3"/>
    <w:rsid w:val="00CB4CF3"/>
    <w:rsid w:val="00CF590F"/>
    <w:rsid w:val="00D83362"/>
    <w:rsid w:val="00D91B70"/>
    <w:rsid w:val="00DB195B"/>
    <w:rsid w:val="00DD32A2"/>
    <w:rsid w:val="00DF19F8"/>
    <w:rsid w:val="00E27C48"/>
    <w:rsid w:val="00E85770"/>
    <w:rsid w:val="00E87489"/>
    <w:rsid w:val="00F176B5"/>
    <w:rsid w:val="00F357F0"/>
    <w:rsid w:val="00F7079A"/>
    <w:rsid w:val="00F73772"/>
    <w:rsid w:val="00FA5A23"/>
    <w:rsid w:val="00FC645A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numbering" w:customStyle="1" w:styleId="Style1">
    <w:name w:val="Style1"/>
    <w:uiPriority w:val="99"/>
    <w:rsid w:val="003B6C3B"/>
    <w:pPr>
      <w:numPr>
        <w:numId w:val="22"/>
      </w:numPr>
    </w:pPr>
  </w:style>
  <w:style w:type="numbering" w:customStyle="1" w:styleId="Style2">
    <w:name w:val="Style2"/>
    <w:uiPriority w:val="99"/>
    <w:rsid w:val="00B33D23"/>
    <w:pPr>
      <w:numPr>
        <w:numId w:val="23"/>
      </w:numPr>
    </w:pPr>
  </w:style>
  <w:style w:type="numbering" w:customStyle="1" w:styleId="Style3">
    <w:name w:val="Style3"/>
    <w:uiPriority w:val="99"/>
    <w:rsid w:val="00B33D23"/>
    <w:pPr>
      <w:numPr>
        <w:numId w:val="25"/>
      </w:numPr>
    </w:pPr>
  </w:style>
  <w:style w:type="numbering" w:customStyle="1" w:styleId="Style4">
    <w:name w:val="Style4"/>
    <w:uiPriority w:val="99"/>
    <w:rsid w:val="00B33D23"/>
    <w:pPr>
      <w:numPr>
        <w:numId w:val="27"/>
      </w:numPr>
    </w:pPr>
  </w:style>
  <w:style w:type="numbering" w:customStyle="1" w:styleId="Style5">
    <w:name w:val="Style5"/>
    <w:uiPriority w:val="99"/>
    <w:rsid w:val="00B33D23"/>
    <w:pPr>
      <w:numPr>
        <w:numId w:val="28"/>
      </w:numPr>
    </w:pPr>
  </w:style>
  <w:style w:type="numbering" w:customStyle="1" w:styleId="Style6">
    <w:name w:val="Style6"/>
    <w:uiPriority w:val="99"/>
    <w:rsid w:val="00B33D23"/>
    <w:pPr>
      <w:numPr>
        <w:numId w:val="30"/>
      </w:numPr>
    </w:pPr>
  </w:style>
  <w:style w:type="numbering" w:customStyle="1" w:styleId="Style7">
    <w:name w:val="Style7"/>
    <w:uiPriority w:val="99"/>
    <w:rsid w:val="00B33D23"/>
    <w:pPr>
      <w:numPr>
        <w:numId w:val="32"/>
      </w:numPr>
    </w:pPr>
  </w:style>
  <w:style w:type="numbering" w:customStyle="1" w:styleId="Style8">
    <w:name w:val="Style8"/>
    <w:uiPriority w:val="99"/>
    <w:rsid w:val="00B33D2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DB0F130E4D72B37F0C628CE1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25A9-ECD0-4BD7-93F5-D46EC26ADB41}"/>
      </w:docPartPr>
      <w:docPartBody>
        <w:p w:rsidR="00BE6F4F" w:rsidRDefault="00E63161" w:rsidP="00E63161">
          <w:pPr>
            <w:pStyle w:val="4235DB0F130E4D72B37F0C628CE18F2F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E"/>
    <w:rsid w:val="002D15D8"/>
    <w:rsid w:val="0037315E"/>
    <w:rsid w:val="005F7462"/>
    <w:rsid w:val="007553F6"/>
    <w:rsid w:val="00760770"/>
    <w:rsid w:val="00BE6F4F"/>
    <w:rsid w:val="00E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E63161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  <w:style w:type="paragraph" w:customStyle="1" w:styleId="4235DB0F130E4D72B37F0C628CE18F2F">
    <w:name w:val="4235DB0F130E4D72B37F0C628CE18F2F"/>
    <w:rsid w:val="00E6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4666-18AF-44C9-813D-7429AEC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Cotright, Tamika, Probation</cp:lastModifiedBy>
  <cp:revision>5</cp:revision>
  <dcterms:created xsi:type="dcterms:W3CDTF">2019-01-30T03:59:00Z</dcterms:created>
  <dcterms:modified xsi:type="dcterms:W3CDTF">2019-02-06T16:43:00Z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