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2E67" w14:textId="35F27C97" w:rsidR="00E0338A" w:rsidRPr="007515BA" w:rsidRDefault="00E0338A" w:rsidP="00E0338A">
      <w:pPr>
        <w:jc w:val="center"/>
      </w:pPr>
      <w:bookmarkStart w:id="0" w:name="_GoBack"/>
      <w:bookmarkEnd w:id="0"/>
      <w:r w:rsidRPr="007515BA">
        <w:t>RFP No.RW0919MAI</w:t>
      </w:r>
    </w:p>
    <w:p w14:paraId="32A280B4" w14:textId="2AFBE7DF" w:rsidR="00E0338A" w:rsidRPr="007515BA" w:rsidRDefault="00E0338A" w:rsidP="00E0338A">
      <w:pPr>
        <w:jc w:val="center"/>
      </w:pPr>
      <w:r w:rsidRPr="007515BA">
        <w:t xml:space="preserve">Substance Abuse &amp; Non-medical Case Management </w:t>
      </w:r>
    </w:p>
    <w:p w14:paraId="1CFB152E" w14:textId="44B84853" w:rsidR="00D47B4A" w:rsidRPr="007515BA" w:rsidRDefault="007515BA" w:rsidP="00E0338A">
      <w:pPr>
        <w:jc w:val="center"/>
      </w:pPr>
      <w:r w:rsidRPr="007515BA">
        <w:t>Q&amp;A</w:t>
      </w:r>
    </w:p>
    <w:p w14:paraId="67E58029" w14:textId="6A728B52" w:rsidR="00E0338A" w:rsidRPr="007515BA" w:rsidRDefault="00E0338A" w:rsidP="00E0338A">
      <w:pPr>
        <w:jc w:val="center"/>
      </w:pPr>
    </w:p>
    <w:p w14:paraId="4757AE3E" w14:textId="09C4581E" w:rsidR="00E0338A" w:rsidRPr="007515BA" w:rsidRDefault="00E0338A" w:rsidP="00E0338A">
      <w:pPr>
        <w:jc w:val="center"/>
      </w:pPr>
    </w:p>
    <w:p w14:paraId="4C753756" w14:textId="7582B86C" w:rsidR="00E0338A" w:rsidRPr="007515BA" w:rsidRDefault="00E0338A" w:rsidP="00E0338A">
      <w:pPr>
        <w:rPr>
          <w:bCs/>
          <w:u w:val="single"/>
        </w:rPr>
      </w:pPr>
      <w:r w:rsidRPr="007515BA">
        <w:rPr>
          <w:bCs/>
          <w:u w:val="single"/>
        </w:rPr>
        <w:t>Questions</w:t>
      </w:r>
      <w:r w:rsidR="007515BA">
        <w:rPr>
          <w:bCs/>
          <w:u w:val="single"/>
        </w:rPr>
        <w:t xml:space="preserve"> and Answers</w:t>
      </w:r>
    </w:p>
    <w:p w14:paraId="6464471C" w14:textId="7608FBA6" w:rsidR="00E0338A" w:rsidRPr="007515BA" w:rsidRDefault="00E0338A" w:rsidP="00E0338A">
      <w:pPr>
        <w:rPr>
          <w:bCs/>
          <w:u w:val="single"/>
        </w:rPr>
      </w:pPr>
    </w:p>
    <w:p w14:paraId="51AB0085" w14:textId="65F777E7" w:rsidR="00E0338A" w:rsidRPr="007515BA" w:rsidRDefault="00E0338A" w:rsidP="00E0338A">
      <w:pPr>
        <w:pStyle w:val="ListParagraph"/>
        <w:numPr>
          <w:ilvl w:val="0"/>
          <w:numId w:val="1"/>
        </w:numPr>
        <w:rPr>
          <w:bCs/>
          <w:highlight w:val="yellow"/>
          <w:u w:val="single"/>
        </w:rPr>
      </w:pPr>
      <w:r w:rsidRPr="007515BA">
        <w:rPr>
          <w:bCs/>
          <w:highlight w:val="yellow"/>
        </w:rPr>
        <w:t>What are the components of the substance abuse service category?</w:t>
      </w:r>
    </w:p>
    <w:p w14:paraId="61BFD958" w14:textId="77777777" w:rsidR="00A50AFA" w:rsidRPr="007515BA" w:rsidRDefault="00A50AFA" w:rsidP="00A50AFA">
      <w:pPr>
        <w:pStyle w:val="ListParagraph"/>
        <w:rPr>
          <w:bCs/>
          <w:highlight w:val="yellow"/>
          <w:u w:val="single"/>
        </w:rPr>
      </w:pPr>
    </w:p>
    <w:p w14:paraId="6AAF2130" w14:textId="5DF70672" w:rsidR="00E0338A" w:rsidRPr="007515BA" w:rsidRDefault="00E0338A" w:rsidP="00E0338A">
      <w:pPr>
        <w:pStyle w:val="ListParagraph"/>
        <w:rPr>
          <w:bCs/>
        </w:rPr>
      </w:pPr>
      <w:r w:rsidRPr="007515BA">
        <w:rPr>
          <w:bCs/>
        </w:rPr>
        <w:t xml:space="preserve">Answer: Please refer to page 7-9 which defines the expectations/requirements for this service category. </w:t>
      </w:r>
    </w:p>
    <w:p w14:paraId="21521506" w14:textId="64FD4658" w:rsidR="00E0338A" w:rsidRPr="007515BA" w:rsidRDefault="00E0338A" w:rsidP="00E0338A">
      <w:pPr>
        <w:pStyle w:val="ListParagraph"/>
        <w:rPr>
          <w:bCs/>
        </w:rPr>
      </w:pPr>
    </w:p>
    <w:p w14:paraId="63807C87" w14:textId="533629B9" w:rsidR="00E0338A" w:rsidRPr="007515BA" w:rsidRDefault="00E0338A" w:rsidP="00E0338A">
      <w:pPr>
        <w:pStyle w:val="ListParagraph"/>
        <w:rPr>
          <w:bCs/>
        </w:rPr>
      </w:pPr>
    </w:p>
    <w:p w14:paraId="5FEB8083" w14:textId="756DC5C0" w:rsidR="00E0338A" w:rsidRPr="007515BA" w:rsidRDefault="00F865D1" w:rsidP="00E0338A">
      <w:pPr>
        <w:pStyle w:val="ListParagraph"/>
        <w:numPr>
          <w:ilvl w:val="0"/>
          <w:numId w:val="1"/>
        </w:numPr>
        <w:rPr>
          <w:bCs/>
          <w:highlight w:val="yellow"/>
          <w:u w:val="single"/>
        </w:rPr>
      </w:pPr>
      <w:r w:rsidRPr="007515BA">
        <w:rPr>
          <w:bCs/>
          <w:highlight w:val="yellow"/>
        </w:rPr>
        <w:t xml:space="preserve">How much </w:t>
      </w:r>
      <w:r w:rsidR="006A0A2E" w:rsidRPr="007515BA">
        <w:rPr>
          <w:bCs/>
          <w:highlight w:val="yellow"/>
        </w:rPr>
        <w:t xml:space="preserve">ARIES training </w:t>
      </w:r>
      <w:r w:rsidRPr="007515BA">
        <w:rPr>
          <w:bCs/>
          <w:highlight w:val="yellow"/>
        </w:rPr>
        <w:t xml:space="preserve">is </w:t>
      </w:r>
      <w:r w:rsidR="006A0A2E" w:rsidRPr="007515BA">
        <w:rPr>
          <w:bCs/>
          <w:highlight w:val="yellow"/>
        </w:rPr>
        <w:t>provided?</w:t>
      </w:r>
    </w:p>
    <w:p w14:paraId="0F485BD3" w14:textId="77777777" w:rsidR="00A50AFA" w:rsidRPr="007515BA" w:rsidRDefault="00A50AFA" w:rsidP="00A50AFA">
      <w:pPr>
        <w:pStyle w:val="ListParagraph"/>
        <w:rPr>
          <w:bCs/>
          <w:highlight w:val="yellow"/>
          <w:u w:val="single"/>
        </w:rPr>
      </w:pPr>
    </w:p>
    <w:p w14:paraId="0E4E8723" w14:textId="37593A6B" w:rsidR="006A0A2E" w:rsidRPr="007515BA" w:rsidRDefault="006A0A2E" w:rsidP="006A0A2E">
      <w:pPr>
        <w:pStyle w:val="ListParagraph"/>
        <w:rPr>
          <w:bCs/>
        </w:rPr>
      </w:pPr>
      <w:r w:rsidRPr="007515BA">
        <w:rPr>
          <w:bCs/>
        </w:rPr>
        <w:t xml:space="preserve">Answer: </w:t>
      </w:r>
      <w:r w:rsidR="00F865D1" w:rsidRPr="007515BA">
        <w:rPr>
          <w:bCs/>
        </w:rPr>
        <w:t xml:space="preserve">As much as you need. </w:t>
      </w:r>
      <w:r w:rsidRPr="007515BA">
        <w:rPr>
          <w:bCs/>
        </w:rPr>
        <w:t xml:space="preserve">Matt </w:t>
      </w:r>
      <w:r w:rsidR="00F865D1" w:rsidRPr="007515BA">
        <w:rPr>
          <w:bCs/>
        </w:rPr>
        <w:t>Wong, provides</w:t>
      </w:r>
      <w:r w:rsidRPr="007515BA">
        <w:rPr>
          <w:bCs/>
        </w:rPr>
        <w:t xml:space="preserve"> training to </w:t>
      </w:r>
      <w:r w:rsidR="00F865D1" w:rsidRPr="007515BA">
        <w:rPr>
          <w:bCs/>
        </w:rPr>
        <w:t xml:space="preserve">agencies as well as “refresher” training to </w:t>
      </w:r>
      <w:r w:rsidRPr="007515BA">
        <w:rPr>
          <w:bCs/>
        </w:rPr>
        <w:t xml:space="preserve">staff and program mangers support </w:t>
      </w:r>
      <w:r w:rsidR="00F865D1" w:rsidRPr="007515BA">
        <w:rPr>
          <w:bCs/>
        </w:rPr>
        <w:t xml:space="preserve">agencies with </w:t>
      </w:r>
      <w:r w:rsidRPr="007515BA">
        <w:rPr>
          <w:bCs/>
        </w:rPr>
        <w:t>ARIES training.</w:t>
      </w:r>
    </w:p>
    <w:p w14:paraId="314F7F1E" w14:textId="51CC7F2F" w:rsidR="006A0A2E" w:rsidRPr="007515BA" w:rsidRDefault="006A0A2E" w:rsidP="006A0A2E">
      <w:pPr>
        <w:pStyle w:val="ListParagraph"/>
        <w:rPr>
          <w:bCs/>
        </w:rPr>
      </w:pPr>
    </w:p>
    <w:p w14:paraId="2D380D62" w14:textId="1801EB8C" w:rsidR="006A0A2E" w:rsidRPr="007515BA" w:rsidRDefault="006F0CC5" w:rsidP="006A0A2E">
      <w:pPr>
        <w:pStyle w:val="ListParagraph"/>
        <w:numPr>
          <w:ilvl w:val="0"/>
          <w:numId w:val="1"/>
        </w:numPr>
        <w:rPr>
          <w:bCs/>
          <w:highlight w:val="yellow"/>
          <w:u w:val="single"/>
        </w:rPr>
      </w:pPr>
      <w:r w:rsidRPr="007515BA">
        <w:rPr>
          <w:bCs/>
          <w:highlight w:val="yellow"/>
        </w:rPr>
        <w:t xml:space="preserve">Since </w:t>
      </w:r>
      <w:r w:rsidR="001C3B04" w:rsidRPr="007515BA">
        <w:rPr>
          <w:bCs/>
          <w:highlight w:val="yellow"/>
        </w:rPr>
        <w:t xml:space="preserve">we are </w:t>
      </w:r>
      <w:r w:rsidRPr="007515BA">
        <w:rPr>
          <w:bCs/>
          <w:highlight w:val="yellow"/>
        </w:rPr>
        <w:t>bidding for both substance abuse and non-medical case management, would we submit a total of 12 packets? ( 2 original, 5 copies per program)?</w:t>
      </w:r>
    </w:p>
    <w:p w14:paraId="1CB626E3" w14:textId="77777777" w:rsidR="00A50AFA" w:rsidRPr="007515BA" w:rsidRDefault="00A50AFA" w:rsidP="00A50AFA">
      <w:pPr>
        <w:pStyle w:val="ListParagraph"/>
        <w:rPr>
          <w:bCs/>
          <w:highlight w:val="yellow"/>
          <w:u w:val="single"/>
        </w:rPr>
      </w:pPr>
    </w:p>
    <w:p w14:paraId="407F68F2" w14:textId="24B31EE2" w:rsidR="00F865D1" w:rsidRPr="007515BA" w:rsidRDefault="006F0CC5" w:rsidP="006F0CC5">
      <w:pPr>
        <w:pStyle w:val="ListParagraph"/>
        <w:rPr>
          <w:bCs/>
        </w:rPr>
      </w:pPr>
      <w:r w:rsidRPr="007515BA">
        <w:rPr>
          <w:bCs/>
        </w:rPr>
        <w:t xml:space="preserve">Answer: </w:t>
      </w:r>
      <w:r w:rsidR="00F865D1" w:rsidRPr="007515BA">
        <w:rPr>
          <w:bCs/>
        </w:rPr>
        <w:t xml:space="preserve">Yes, </w:t>
      </w:r>
      <w:r w:rsidR="006F5518">
        <w:rPr>
          <w:bCs/>
        </w:rPr>
        <w:t>y</w:t>
      </w:r>
      <w:r w:rsidR="00F865D1" w:rsidRPr="007515BA">
        <w:rPr>
          <w:bCs/>
        </w:rPr>
        <w:t xml:space="preserve">ou must BID for both (you will submit two separate proposals). You must have two separate budgets that match the award amount that is on page 14. You should have </w:t>
      </w:r>
      <w:r w:rsidR="008D65A2" w:rsidRPr="007515BA">
        <w:rPr>
          <w:bCs/>
        </w:rPr>
        <w:t>one</w:t>
      </w:r>
      <w:r w:rsidR="00F865D1" w:rsidRPr="007515BA">
        <w:rPr>
          <w:bCs/>
        </w:rPr>
        <w:t xml:space="preserve"> budget and </w:t>
      </w:r>
      <w:r w:rsidR="008D65A2" w:rsidRPr="007515BA">
        <w:rPr>
          <w:bCs/>
        </w:rPr>
        <w:t xml:space="preserve">one </w:t>
      </w:r>
      <w:r w:rsidR="00F865D1" w:rsidRPr="007515BA">
        <w:rPr>
          <w:bCs/>
        </w:rPr>
        <w:t xml:space="preserve">budget narrative </w:t>
      </w:r>
      <w:r w:rsidR="008D65A2" w:rsidRPr="007515BA">
        <w:rPr>
          <w:bCs/>
        </w:rPr>
        <w:t>per program.</w:t>
      </w:r>
    </w:p>
    <w:p w14:paraId="13030492" w14:textId="77777777" w:rsidR="00F865D1" w:rsidRPr="007515BA" w:rsidRDefault="00F865D1" w:rsidP="006F0CC5">
      <w:pPr>
        <w:pStyle w:val="ListParagraph"/>
        <w:rPr>
          <w:bCs/>
        </w:rPr>
      </w:pPr>
    </w:p>
    <w:p w14:paraId="103C5C1F" w14:textId="72E9EBAB" w:rsidR="006F0CC5" w:rsidRPr="007515BA" w:rsidRDefault="00F865D1" w:rsidP="006F0CC5">
      <w:pPr>
        <w:pStyle w:val="ListParagraph"/>
        <w:rPr>
          <w:bCs/>
        </w:rPr>
      </w:pPr>
      <w:r w:rsidRPr="007515BA">
        <w:rPr>
          <w:bCs/>
        </w:rPr>
        <w:t xml:space="preserve"> You may use the same letters of support and references.</w:t>
      </w:r>
    </w:p>
    <w:p w14:paraId="6DAE8F81" w14:textId="5CC42CCA" w:rsidR="00F865D1" w:rsidRPr="007515BA" w:rsidRDefault="00F865D1" w:rsidP="006F0CC5">
      <w:pPr>
        <w:pStyle w:val="ListParagraph"/>
        <w:rPr>
          <w:bCs/>
        </w:rPr>
      </w:pPr>
    </w:p>
    <w:p w14:paraId="6CF734FF" w14:textId="62B8FEE4" w:rsidR="00F865D1" w:rsidRPr="007515BA" w:rsidRDefault="00F865D1" w:rsidP="006F0CC5">
      <w:pPr>
        <w:pStyle w:val="ListParagraph"/>
        <w:rPr>
          <w:bCs/>
        </w:rPr>
      </w:pPr>
    </w:p>
    <w:p w14:paraId="6E174C2A" w14:textId="12FEA1D1" w:rsidR="00F865D1" w:rsidRPr="007515BA" w:rsidRDefault="008D65A2" w:rsidP="00F865D1">
      <w:pPr>
        <w:pStyle w:val="ListParagraph"/>
        <w:numPr>
          <w:ilvl w:val="0"/>
          <w:numId w:val="1"/>
        </w:numPr>
        <w:rPr>
          <w:bCs/>
          <w:highlight w:val="yellow"/>
        </w:rPr>
      </w:pPr>
      <w:r w:rsidRPr="007515BA">
        <w:rPr>
          <w:bCs/>
          <w:highlight w:val="yellow"/>
        </w:rPr>
        <w:t>What is the explanation for submitting a proposal per program?</w:t>
      </w:r>
    </w:p>
    <w:p w14:paraId="4D92901D" w14:textId="77777777" w:rsidR="00A50AFA" w:rsidRPr="007515BA" w:rsidRDefault="00A50AFA" w:rsidP="00A50AFA">
      <w:pPr>
        <w:pStyle w:val="ListParagraph"/>
        <w:rPr>
          <w:bCs/>
          <w:highlight w:val="yellow"/>
        </w:rPr>
      </w:pPr>
    </w:p>
    <w:p w14:paraId="4599FF86" w14:textId="122302B6" w:rsidR="008D65A2" w:rsidRPr="007515BA" w:rsidRDefault="008D65A2" w:rsidP="008D65A2">
      <w:pPr>
        <w:pStyle w:val="ListParagraph"/>
        <w:rPr>
          <w:bCs/>
        </w:rPr>
      </w:pPr>
      <w:r w:rsidRPr="007515BA">
        <w:rPr>
          <w:bCs/>
        </w:rPr>
        <w:t>Answer: The</w:t>
      </w:r>
      <w:r w:rsidR="00A50AFA" w:rsidRPr="007515BA">
        <w:rPr>
          <w:bCs/>
        </w:rPr>
        <w:t>re</w:t>
      </w:r>
      <w:r w:rsidRPr="007515BA">
        <w:rPr>
          <w:bCs/>
        </w:rPr>
        <w:t xml:space="preserve"> are two separate programs and Planning Council allocates two separate budgets for each program. They are bundled due to the budget’s low amount per program and we believe it would be one person that provided the service.</w:t>
      </w:r>
    </w:p>
    <w:p w14:paraId="6F7B054D" w14:textId="77777777" w:rsidR="008D65A2" w:rsidRPr="007515BA" w:rsidRDefault="008D65A2" w:rsidP="008D65A2">
      <w:pPr>
        <w:pStyle w:val="ListParagraph"/>
        <w:rPr>
          <w:bCs/>
        </w:rPr>
      </w:pPr>
    </w:p>
    <w:p w14:paraId="225B2274" w14:textId="0AAF836D" w:rsidR="00A50AFA" w:rsidRPr="007515BA" w:rsidRDefault="00A50AFA" w:rsidP="008D65A2">
      <w:pPr>
        <w:pStyle w:val="ListParagraph"/>
        <w:numPr>
          <w:ilvl w:val="0"/>
          <w:numId w:val="1"/>
        </w:numPr>
        <w:rPr>
          <w:bCs/>
          <w:highlight w:val="yellow"/>
        </w:rPr>
      </w:pPr>
      <w:r w:rsidRPr="007515BA">
        <w:rPr>
          <w:bCs/>
          <w:highlight w:val="yellow"/>
        </w:rPr>
        <w:t>Could another body outside of the Planning Council create a user-friendly bidding process that requires one application?</w:t>
      </w:r>
    </w:p>
    <w:p w14:paraId="0A51ACBD" w14:textId="77777777" w:rsidR="00A50AFA" w:rsidRPr="007515BA" w:rsidRDefault="00A50AFA" w:rsidP="00A50AFA">
      <w:pPr>
        <w:pStyle w:val="ListParagraph"/>
        <w:rPr>
          <w:bCs/>
          <w:highlight w:val="yellow"/>
        </w:rPr>
      </w:pPr>
    </w:p>
    <w:p w14:paraId="3A1DC8C2" w14:textId="77777777" w:rsidR="00A50AFA" w:rsidRPr="007515BA" w:rsidRDefault="00A50AFA" w:rsidP="00A50AFA">
      <w:pPr>
        <w:ind w:left="720"/>
        <w:rPr>
          <w:bCs/>
        </w:rPr>
      </w:pPr>
      <w:r w:rsidRPr="007515BA">
        <w:rPr>
          <w:bCs/>
        </w:rPr>
        <w:t>Answer:</w:t>
      </w:r>
      <w:r w:rsidR="008D65A2" w:rsidRPr="007515BA">
        <w:rPr>
          <w:bCs/>
        </w:rPr>
        <w:t xml:space="preserve"> </w:t>
      </w:r>
      <w:r w:rsidRPr="007515BA">
        <w:rPr>
          <w:bCs/>
        </w:rPr>
        <w:t>We will take that into consideration for the next application period.</w:t>
      </w:r>
    </w:p>
    <w:p w14:paraId="0501A028" w14:textId="77777777" w:rsidR="00A50AFA" w:rsidRPr="007515BA" w:rsidRDefault="00A50AFA" w:rsidP="00A50AFA">
      <w:pPr>
        <w:ind w:left="720"/>
        <w:rPr>
          <w:bCs/>
        </w:rPr>
      </w:pPr>
    </w:p>
    <w:p w14:paraId="0D9F5E88" w14:textId="7A5C94B7" w:rsidR="00A50AFA" w:rsidRPr="007515BA" w:rsidRDefault="00A50AFA" w:rsidP="00A50AFA">
      <w:pPr>
        <w:pStyle w:val="ListParagraph"/>
        <w:numPr>
          <w:ilvl w:val="0"/>
          <w:numId w:val="1"/>
        </w:numPr>
        <w:rPr>
          <w:bCs/>
          <w:highlight w:val="yellow"/>
        </w:rPr>
      </w:pPr>
      <w:r w:rsidRPr="007515BA">
        <w:rPr>
          <w:bCs/>
          <w:highlight w:val="yellow"/>
        </w:rPr>
        <w:t xml:space="preserve">Where are the funding allocations and information regarding the maximum amount bidder’s may apply for located? </w:t>
      </w:r>
    </w:p>
    <w:p w14:paraId="4CC22A50" w14:textId="77777777" w:rsidR="00A50AFA" w:rsidRPr="007515BA" w:rsidRDefault="00A50AFA" w:rsidP="00A50AFA">
      <w:pPr>
        <w:pStyle w:val="ListParagraph"/>
        <w:rPr>
          <w:bCs/>
        </w:rPr>
      </w:pPr>
    </w:p>
    <w:p w14:paraId="086B1A1B" w14:textId="0B137646" w:rsidR="008D65A2" w:rsidRPr="007515BA" w:rsidRDefault="00A50AFA" w:rsidP="00A50AFA">
      <w:pPr>
        <w:pStyle w:val="ListParagraph"/>
        <w:rPr>
          <w:bCs/>
        </w:rPr>
      </w:pPr>
      <w:r w:rsidRPr="007515BA">
        <w:rPr>
          <w:bCs/>
        </w:rPr>
        <w:t>Answer:</w:t>
      </w:r>
      <w:r w:rsidR="008D65A2" w:rsidRPr="007515BA">
        <w:rPr>
          <w:bCs/>
        </w:rPr>
        <w:t xml:space="preserve"> </w:t>
      </w:r>
      <w:r w:rsidRPr="007515BA">
        <w:rPr>
          <w:bCs/>
        </w:rPr>
        <w:t>Page 14</w:t>
      </w:r>
    </w:p>
    <w:p w14:paraId="04AD1760" w14:textId="7F667D56" w:rsidR="00A50AFA" w:rsidRPr="007515BA" w:rsidRDefault="00A50AFA" w:rsidP="00A50AFA">
      <w:pPr>
        <w:pStyle w:val="ListParagraph"/>
        <w:rPr>
          <w:bCs/>
        </w:rPr>
      </w:pPr>
    </w:p>
    <w:p w14:paraId="19E346AD" w14:textId="77777777" w:rsidR="00A50AFA" w:rsidRPr="007515BA" w:rsidRDefault="00A50AFA" w:rsidP="00A50AFA">
      <w:pPr>
        <w:pStyle w:val="ListParagraph"/>
        <w:rPr>
          <w:bCs/>
        </w:rPr>
      </w:pPr>
    </w:p>
    <w:p w14:paraId="6489407E" w14:textId="007BFC4B" w:rsidR="00A50AFA" w:rsidRPr="007515BA" w:rsidRDefault="00A50AFA" w:rsidP="00A50AFA">
      <w:pPr>
        <w:pStyle w:val="ListParagraph"/>
        <w:rPr>
          <w:bCs/>
        </w:rPr>
      </w:pPr>
    </w:p>
    <w:p w14:paraId="2F8A668B" w14:textId="713AC7FB" w:rsidR="00A50AFA" w:rsidRPr="007515BA" w:rsidRDefault="00A50AFA" w:rsidP="00A50AFA">
      <w:pPr>
        <w:pStyle w:val="ListParagraph"/>
        <w:numPr>
          <w:ilvl w:val="0"/>
          <w:numId w:val="1"/>
        </w:numPr>
        <w:rPr>
          <w:bCs/>
          <w:highlight w:val="yellow"/>
        </w:rPr>
      </w:pPr>
      <w:r w:rsidRPr="007515BA">
        <w:rPr>
          <w:bCs/>
          <w:highlight w:val="yellow"/>
        </w:rPr>
        <w:t>Where is the information regarding use of technology and health equity as an additional program requirement located?</w:t>
      </w:r>
    </w:p>
    <w:p w14:paraId="2D58CD99" w14:textId="77777777" w:rsidR="007515BA" w:rsidRPr="007515BA" w:rsidRDefault="007515BA" w:rsidP="007515BA">
      <w:pPr>
        <w:rPr>
          <w:bCs/>
          <w:highlight w:val="yellow"/>
        </w:rPr>
      </w:pPr>
    </w:p>
    <w:p w14:paraId="63B02A9A" w14:textId="4A0D4259" w:rsidR="007515BA" w:rsidRPr="007515BA" w:rsidRDefault="007515BA" w:rsidP="007515BA">
      <w:pPr>
        <w:ind w:left="720"/>
        <w:rPr>
          <w:bCs/>
        </w:rPr>
      </w:pPr>
      <w:r w:rsidRPr="007515BA">
        <w:rPr>
          <w:bCs/>
        </w:rPr>
        <w:t>Answer: It is located under policy and procedures requirement and client access requirement.</w:t>
      </w:r>
      <w:r w:rsidR="006F5518">
        <w:rPr>
          <w:bCs/>
        </w:rPr>
        <w:t xml:space="preserve"> Pages 10-12.</w:t>
      </w:r>
    </w:p>
    <w:p w14:paraId="785F4270" w14:textId="2AFC1693" w:rsidR="007515BA" w:rsidRPr="007515BA" w:rsidRDefault="007515BA" w:rsidP="007515BA">
      <w:pPr>
        <w:ind w:left="720"/>
        <w:rPr>
          <w:bCs/>
        </w:rPr>
      </w:pPr>
      <w:r w:rsidRPr="007515BA">
        <w:rPr>
          <w:bCs/>
        </w:rPr>
        <w:t xml:space="preserve">(Examples of use of technology include: Using Facetime for counseling sessions text messages for scheduling and following up purposes with clients, virtual support group, etc) </w:t>
      </w:r>
    </w:p>
    <w:p w14:paraId="402AB66C" w14:textId="77777777" w:rsidR="007515BA" w:rsidRPr="007515BA" w:rsidRDefault="007515BA" w:rsidP="007515BA">
      <w:pPr>
        <w:rPr>
          <w:bCs/>
          <w:highlight w:val="yellow"/>
        </w:rPr>
      </w:pPr>
    </w:p>
    <w:p w14:paraId="69923840" w14:textId="77777777" w:rsidR="007515BA" w:rsidRPr="007515BA" w:rsidRDefault="007515BA" w:rsidP="007515BA">
      <w:pPr>
        <w:rPr>
          <w:bCs/>
          <w:highlight w:val="yellow"/>
        </w:rPr>
      </w:pPr>
    </w:p>
    <w:p w14:paraId="2C844685" w14:textId="2EF9DD5D" w:rsidR="007515BA" w:rsidRPr="007515BA" w:rsidRDefault="007515BA" w:rsidP="00A50AFA">
      <w:pPr>
        <w:pStyle w:val="ListParagraph"/>
        <w:numPr>
          <w:ilvl w:val="0"/>
          <w:numId w:val="1"/>
        </w:numPr>
        <w:rPr>
          <w:bCs/>
          <w:highlight w:val="yellow"/>
        </w:rPr>
      </w:pPr>
      <w:r w:rsidRPr="007515BA">
        <w:rPr>
          <w:bCs/>
          <w:highlight w:val="yellow"/>
        </w:rPr>
        <w:t>Can an agency propose to serve just Transgender Women?</w:t>
      </w:r>
    </w:p>
    <w:p w14:paraId="7716D6A0" w14:textId="77777777" w:rsidR="00A50AFA" w:rsidRPr="007515BA" w:rsidRDefault="00A50AFA" w:rsidP="00A50AFA">
      <w:pPr>
        <w:rPr>
          <w:bCs/>
        </w:rPr>
      </w:pPr>
    </w:p>
    <w:p w14:paraId="25E5A1F3" w14:textId="77777777" w:rsidR="007515BA" w:rsidRPr="007515BA" w:rsidRDefault="007515BA" w:rsidP="007515BA">
      <w:pPr>
        <w:ind w:left="720"/>
        <w:rPr>
          <w:rFonts w:ascii="Times New Roman" w:eastAsia="Times New Roman" w:hAnsi="Times New Roman" w:cs="Times New Roman"/>
        </w:rPr>
      </w:pPr>
      <w:r w:rsidRPr="007515BA">
        <w:rPr>
          <w:bCs/>
        </w:rPr>
        <w:t xml:space="preserve">Answer: </w:t>
      </w:r>
      <w:r w:rsidRPr="007515BA">
        <w:rPr>
          <w:rFonts w:ascii="Calibri" w:eastAsia="Times New Roman" w:hAnsi="Calibri" w:cs="Times New Roman"/>
          <w:color w:val="000000"/>
          <w:shd w:val="clear" w:color="auto" w:fill="FFFFFF"/>
        </w:rPr>
        <w:t>Agencies can provide services to either one or both of the priority populations.</w:t>
      </w:r>
    </w:p>
    <w:p w14:paraId="23FAD128" w14:textId="6836B782" w:rsidR="007515BA" w:rsidRPr="007515BA" w:rsidRDefault="007515BA" w:rsidP="00A50AFA">
      <w:pPr>
        <w:rPr>
          <w:bCs/>
        </w:rPr>
      </w:pPr>
    </w:p>
    <w:p w14:paraId="6CBB6D0B" w14:textId="77777777" w:rsidR="007515BA" w:rsidRPr="007515BA" w:rsidRDefault="007515BA" w:rsidP="00A50AFA">
      <w:pPr>
        <w:pStyle w:val="ListParagraph"/>
        <w:rPr>
          <w:bCs/>
        </w:rPr>
      </w:pPr>
    </w:p>
    <w:p w14:paraId="6D53377A" w14:textId="77777777" w:rsidR="007515BA" w:rsidRPr="007515BA" w:rsidRDefault="007515BA" w:rsidP="007515BA">
      <w:pPr>
        <w:pStyle w:val="ListParagraph"/>
        <w:ind w:left="0"/>
        <w:rPr>
          <w:bCs/>
        </w:rPr>
      </w:pPr>
    </w:p>
    <w:sectPr w:rsidR="007515BA" w:rsidRPr="007515BA" w:rsidSect="00227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60463"/>
    <w:multiLevelType w:val="hybridMultilevel"/>
    <w:tmpl w:val="F9BE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8A"/>
    <w:rsid w:val="001C3B04"/>
    <w:rsid w:val="00227A9E"/>
    <w:rsid w:val="00637C16"/>
    <w:rsid w:val="006A0A2E"/>
    <w:rsid w:val="006F0CC5"/>
    <w:rsid w:val="006F5518"/>
    <w:rsid w:val="007515BA"/>
    <w:rsid w:val="008B4A4D"/>
    <w:rsid w:val="008D65A2"/>
    <w:rsid w:val="00A50AFA"/>
    <w:rsid w:val="00C50A32"/>
    <w:rsid w:val="00D47B4A"/>
    <w:rsid w:val="00E0338A"/>
    <w:rsid w:val="00F8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4D37"/>
  <w15:chartTrackingRefBased/>
  <w15:docId w15:val="{9759FCB1-5D01-7849-A45C-5C750979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38A"/>
    <w:pPr>
      <w:ind w:left="720"/>
      <w:contextualSpacing/>
    </w:pPr>
  </w:style>
  <w:style w:type="character" w:customStyle="1" w:styleId="normaltextrun">
    <w:name w:val="normaltextrun"/>
    <w:basedOn w:val="DefaultParagraphFont"/>
    <w:rsid w:val="0075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7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313</Words>
  <Characters>1786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Smith</dc:creator>
  <cp:keywords/>
  <dc:description/>
  <cp:lastModifiedBy>Hopkins, Lucretia, GSA - Office of Acquisition Policy</cp:lastModifiedBy>
  <cp:revision>2</cp:revision>
  <dcterms:created xsi:type="dcterms:W3CDTF">2019-09-20T19:12:00Z</dcterms:created>
  <dcterms:modified xsi:type="dcterms:W3CDTF">2019-09-20T19:12:00Z</dcterms:modified>
</cp:coreProperties>
</file>