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2F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4D242F" w:rsidRPr="002041C1" w:rsidRDefault="004D242F" w:rsidP="004D242F">
      <w:pPr>
        <w:pStyle w:val="Title"/>
        <w:rPr>
          <w:rFonts w:ascii="Calibri" w:hAnsi="Calibri" w:cs="Calibri"/>
          <w:sz w:val="24"/>
          <w:szCs w:val="24"/>
        </w:rPr>
      </w:pPr>
    </w:p>
    <w:p w:rsidR="004D242F" w:rsidRPr="00985AE1" w:rsidRDefault="004D242F" w:rsidP="004D242F">
      <w:pPr>
        <w:pStyle w:val="Title"/>
        <w:rPr>
          <w:rFonts w:ascii="Calibri" w:hAnsi="Calibri" w:cs="Calibri"/>
          <w:sz w:val="72"/>
          <w:szCs w:val="72"/>
        </w:rPr>
      </w:pPr>
      <w:r w:rsidRPr="00985AE1">
        <w:rPr>
          <w:rFonts w:ascii="Calibri" w:hAnsi="Calibri" w:cs="Calibri"/>
          <w:sz w:val="72"/>
          <w:szCs w:val="72"/>
        </w:rPr>
        <w:t>COUNTY OF ALAMEDA</w:t>
      </w:r>
    </w:p>
    <w:p w:rsidR="004D242F" w:rsidRPr="00985AE1" w:rsidRDefault="004D242F" w:rsidP="004D242F">
      <w:pPr>
        <w:pStyle w:val="Title"/>
        <w:rPr>
          <w:rFonts w:ascii="Calibri" w:hAnsi="Calibri" w:cs="Calibri"/>
          <w:sz w:val="20"/>
        </w:rPr>
      </w:pPr>
    </w:p>
    <w:p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sz w:val="40"/>
          <w:szCs w:val="40"/>
        </w:rPr>
        <w:t>Questions &amp; Answers</w:t>
      </w:r>
    </w:p>
    <w:p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:rsidR="004D242F" w:rsidRPr="00985AE1" w:rsidRDefault="004D242F" w:rsidP="004D242F">
      <w:pPr>
        <w:pStyle w:val="Title"/>
        <w:rPr>
          <w:rFonts w:ascii="Calibri" w:hAnsi="Calibri" w:cs="Calibri"/>
          <w:sz w:val="40"/>
          <w:szCs w:val="40"/>
        </w:rPr>
      </w:pPr>
      <w:r w:rsidRPr="00985AE1">
        <w:rPr>
          <w:rFonts w:ascii="Calibri" w:hAnsi="Calibri" w:cs="Calibri"/>
          <w:sz w:val="40"/>
          <w:szCs w:val="40"/>
        </w:rPr>
        <w:t>to</w:t>
      </w:r>
    </w:p>
    <w:p w:rsidR="004D242F" w:rsidRPr="00A85450" w:rsidRDefault="004D242F" w:rsidP="004D242F">
      <w:pPr>
        <w:pStyle w:val="RFP-QHeader2"/>
        <w:rPr>
          <w:rFonts w:ascii="Calibri" w:hAnsi="Calibri" w:cs="Calibri"/>
          <w:sz w:val="20"/>
        </w:rPr>
      </w:pPr>
    </w:p>
    <w:p w:rsidR="004D242F" w:rsidRPr="008E3AE1" w:rsidRDefault="004D242F" w:rsidP="00974222">
      <w:pPr>
        <w:pStyle w:val="Subtitle"/>
        <w:rPr>
          <w:rFonts w:ascii="Calibri" w:hAnsi="Calibri" w:cs="Calibri"/>
          <w:sz w:val="40"/>
          <w:szCs w:val="40"/>
        </w:rPr>
      </w:pPr>
      <w:r w:rsidRPr="008E3AE1">
        <w:rPr>
          <w:rFonts w:ascii="Calibri" w:hAnsi="Calibri" w:cs="Calibri"/>
          <w:sz w:val="40"/>
          <w:szCs w:val="40"/>
        </w:rPr>
        <w:t xml:space="preserve">RFQ No. </w:t>
      </w:r>
      <w:r w:rsidR="00974222">
        <w:rPr>
          <w:rFonts w:ascii="Calibri" w:hAnsi="Calibri" w:cs="Calibri"/>
          <w:sz w:val="40"/>
          <w:szCs w:val="40"/>
        </w:rPr>
        <w:t>901856</w:t>
      </w:r>
    </w:p>
    <w:p w:rsidR="004D242F" w:rsidRPr="008E3AE1" w:rsidRDefault="004D242F" w:rsidP="004D242F">
      <w:pPr>
        <w:pStyle w:val="RFP-QHeader2"/>
        <w:rPr>
          <w:rFonts w:ascii="Calibri" w:hAnsi="Calibri" w:cs="Calibri"/>
          <w:sz w:val="20"/>
        </w:rPr>
      </w:pPr>
    </w:p>
    <w:p w:rsidR="004D242F" w:rsidRPr="008E3AE1" w:rsidRDefault="004D242F" w:rsidP="004D242F">
      <w:pPr>
        <w:pStyle w:val="Heading3"/>
        <w:rPr>
          <w:rFonts w:ascii="Calibri" w:hAnsi="Calibri" w:cs="Calibri"/>
          <w:sz w:val="40"/>
          <w:szCs w:val="40"/>
        </w:rPr>
      </w:pPr>
      <w:r w:rsidRPr="008E3AE1">
        <w:rPr>
          <w:rFonts w:ascii="Calibri" w:hAnsi="Calibri" w:cs="Calibri"/>
          <w:sz w:val="40"/>
          <w:szCs w:val="40"/>
        </w:rPr>
        <w:t>for</w:t>
      </w:r>
    </w:p>
    <w:p w:rsidR="004D242F" w:rsidRPr="008E3AE1" w:rsidRDefault="004D242F" w:rsidP="004D242F">
      <w:pPr>
        <w:pStyle w:val="RFP-QHeader2"/>
        <w:rPr>
          <w:rFonts w:ascii="Calibri" w:hAnsi="Calibri" w:cs="Calibri"/>
          <w:sz w:val="20"/>
        </w:rPr>
      </w:pPr>
    </w:p>
    <w:p w:rsidR="00974222" w:rsidRPr="00974222" w:rsidRDefault="00974222" w:rsidP="00974222">
      <w:pPr>
        <w:pStyle w:val="RFP-QHeader2"/>
        <w:spacing w:after="240"/>
        <w:rPr>
          <w:rFonts w:ascii="Calibri" w:hAnsi="Calibri" w:cs="Calibri"/>
          <w:sz w:val="40"/>
          <w:szCs w:val="40"/>
        </w:rPr>
      </w:pPr>
      <w:r w:rsidRPr="00974222">
        <w:rPr>
          <w:rFonts w:ascii="Calibri" w:hAnsi="Calibri" w:cs="Calibri"/>
          <w:sz w:val="40"/>
          <w:szCs w:val="40"/>
        </w:rPr>
        <w:t>Audit Services Pool</w:t>
      </w:r>
    </w:p>
    <w:p w:rsidR="004D242F" w:rsidRPr="008E3AE1" w:rsidRDefault="004D242F" w:rsidP="004D242F">
      <w:pPr>
        <w:jc w:val="center"/>
        <w:rPr>
          <w:rFonts w:ascii="Calibri" w:hAnsi="Calibri" w:cs="Calibri"/>
          <w:b/>
          <w:sz w:val="20"/>
        </w:rPr>
      </w:pPr>
    </w:p>
    <w:p w:rsidR="004D242F" w:rsidRPr="008E3AE1" w:rsidRDefault="004D242F" w:rsidP="00974222">
      <w:pPr>
        <w:jc w:val="center"/>
        <w:rPr>
          <w:rFonts w:ascii="Calibri" w:hAnsi="Calibri" w:cs="Calibri"/>
          <w:b/>
          <w:sz w:val="28"/>
          <w:szCs w:val="28"/>
        </w:rPr>
      </w:pPr>
      <w:r w:rsidRPr="008E3AE1">
        <w:rPr>
          <w:rFonts w:ascii="Calibri" w:hAnsi="Calibri" w:cs="Calibri"/>
          <w:b/>
          <w:sz w:val="28"/>
          <w:szCs w:val="28"/>
        </w:rPr>
        <w:t xml:space="preserve">Networking/Bidders Conferences Held on </w:t>
      </w:r>
      <w:r w:rsidR="00974222">
        <w:rPr>
          <w:rFonts w:ascii="Calibri" w:hAnsi="Calibri" w:cs="Calibri"/>
          <w:b/>
          <w:sz w:val="28"/>
          <w:szCs w:val="28"/>
        </w:rPr>
        <w:t>January 30, 2020</w:t>
      </w:r>
    </w:p>
    <w:p w:rsidR="004D242F" w:rsidRPr="00985AE1" w:rsidRDefault="004D242F" w:rsidP="004D242F">
      <w:pPr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4D242F" w:rsidRPr="00C367AB" w:rsidTr="00834C6E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:rsidR="004D242F" w:rsidRPr="00C367AB" w:rsidRDefault="004D242F" w:rsidP="00F13BCC">
            <w:pPr>
              <w:rPr>
                <w:rFonts w:ascii="Calibri" w:hAnsi="Calibri" w:cs="Calibri"/>
                <w:sz w:val="20"/>
              </w:rPr>
            </w:pPr>
            <w:r w:rsidRPr="00C367AB">
              <w:rPr>
                <w:rFonts w:ascii="Calibri" w:hAnsi="Calibri" w:cs="Calibri"/>
                <w:b/>
                <w:sz w:val="28"/>
                <w:szCs w:val="28"/>
              </w:rPr>
              <w:t>This County of Alameda, Gene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ral Services Agency (GSA), </w:t>
            </w:r>
            <w:r w:rsidRPr="008E3AE1">
              <w:rPr>
                <w:rFonts w:ascii="Calibri" w:hAnsi="Calibri" w:cs="Calibri"/>
                <w:b/>
                <w:sz w:val="28"/>
                <w:szCs w:val="28"/>
              </w:rPr>
              <w:t xml:space="preserve">RFQ Questions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&amp; Answers (Q&amp;A)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</w:t>
            </w:r>
            <w:r w:rsidRPr="008E3AE1">
              <w:rPr>
                <w:rFonts w:ascii="Calibri" w:hAnsi="Calibri" w:cs="Calibri"/>
                <w:b/>
                <w:sz w:val="28"/>
                <w:szCs w:val="28"/>
              </w:rPr>
              <w:t xml:space="preserve">RFQ Q&amp;A will </w:t>
            </w:r>
            <w:r w:rsidRPr="00C367AB">
              <w:rPr>
                <w:rFonts w:ascii="Calibri" w:hAnsi="Calibri" w:cs="Calibri"/>
                <w:b/>
                <w:sz w:val="28"/>
                <w:szCs w:val="28"/>
              </w:rPr>
              <w:t xml:space="preserve">also be posted on the GSA Contracting Opportunities website located at </w:t>
            </w:r>
            <w:hyperlink r:id="rId11" w:history="1">
              <w:r w:rsidRPr="0021720B">
                <w:rPr>
                  <w:rStyle w:val="Hyperlink"/>
                  <w:rFonts w:ascii="Calibri" w:hAnsi="Calibri" w:cs="Calibri"/>
                  <w:b/>
                  <w:sz w:val="28"/>
                  <w:szCs w:val="28"/>
                </w:rPr>
                <w:t>http://acgov.org/gsa_app/gsa/purchasing/bid_content/contractopportunities.jsp</w:t>
              </w:r>
            </w:hyperlink>
          </w:p>
        </w:tc>
      </w:tr>
    </w:tbl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Default="004D242F" w:rsidP="004D242F">
      <w:pPr>
        <w:rPr>
          <w:rFonts w:ascii="Calibri" w:hAnsi="Calibri" w:cs="Calibri"/>
          <w:sz w:val="20"/>
        </w:rPr>
      </w:pPr>
    </w:p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Default="004D242F" w:rsidP="004D242F">
      <w:pPr>
        <w:rPr>
          <w:rFonts w:ascii="Calibri" w:hAnsi="Calibri" w:cs="Calibri"/>
          <w:sz w:val="20"/>
        </w:rPr>
      </w:pPr>
    </w:p>
    <w:p w:rsidR="000C273D" w:rsidRDefault="000C273D" w:rsidP="004D242F">
      <w:pPr>
        <w:rPr>
          <w:rFonts w:ascii="Calibri" w:hAnsi="Calibri" w:cs="Calibri"/>
          <w:sz w:val="20"/>
        </w:rPr>
      </w:pPr>
    </w:p>
    <w:p w:rsidR="000C273D" w:rsidRDefault="000C273D" w:rsidP="004D242F">
      <w:pPr>
        <w:rPr>
          <w:rFonts w:ascii="Calibri" w:hAnsi="Calibri" w:cs="Calibri"/>
          <w:sz w:val="20"/>
        </w:rPr>
      </w:pPr>
    </w:p>
    <w:p w:rsidR="000C273D" w:rsidRDefault="000C273D" w:rsidP="004D242F">
      <w:pPr>
        <w:rPr>
          <w:rFonts w:ascii="Calibri" w:hAnsi="Calibri" w:cs="Calibri"/>
          <w:sz w:val="20"/>
        </w:rPr>
      </w:pPr>
    </w:p>
    <w:p w:rsidR="000C273D" w:rsidRDefault="000C273D" w:rsidP="004D242F">
      <w:pPr>
        <w:rPr>
          <w:rFonts w:ascii="Calibri" w:hAnsi="Calibri" w:cs="Calibri"/>
          <w:sz w:val="20"/>
        </w:rPr>
      </w:pPr>
    </w:p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Default="004D242F" w:rsidP="004D242F">
      <w:pPr>
        <w:jc w:val="center"/>
        <w:rPr>
          <w:rFonts w:ascii="Calibri" w:hAnsi="Calibri" w:cs="Calibri"/>
          <w:sz w:val="20"/>
        </w:rPr>
      </w:pPr>
    </w:p>
    <w:p w:rsidR="004D242F" w:rsidRPr="0062630A" w:rsidRDefault="004D242F" w:rsidP="004D242F">
      <w:pPr>
        <w:ind w:left="2520"/>
        <w:rPr>
          <w:rFonts w:ascii="Calibri" w:hAnsi="Calibri" w:cs="Calibri"/>
          <w:color w:val="008000"/>
          <w:sz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F10DB2" wp14:editId="6FA73E87">
            <wp:simplePos x="0" y="0"/>
            <wp:positionH relativeFrom="column">
              <wp:posOffset>-2540</wp:posOffset>
            </wp:positionH>
            <wp:positionV relativeFrom="paragraph">
              <wp:posOffset>78740</wp:posOffset>
            </wp:positionV>
            <wp:extent cx="1514475" cy="238125"/>
            <wp:effectExtent l="0" t="0" r="9525" b="9525"/>
            <wp:wrapNone/>
            <wp:docPr id="1" name="Picture 1" descr="Description: Description: bran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brandin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630A">
        <w:rPr>
          <w:rFonts w:ascii="Calibri" w:hAnsi="Calibri" w:cs="Calibri"/>
          <w:color w:val="008000"/>
          <w:sz w:val="20"/>
        </w:rPr>
        <w:t xml:space="preserve">Alameda County is committed to reducing environmental impacts across our entire supply chain. </w:t>
      </w:r>
    </w:p>
    <w:p w:rsidR="004D242F" w:rsidRDefault="004D242F" w:rsidP="004D242F">
      <w:pPr>
        <w:ind w:left="2520"/>
        <w:rPr>
          <w:rFonts w:ascii="Calibri" w:hAnsi="Calibri" w:cs="Calibri"/>
          <w:color w:val="008000"/>
          <w:sz w:val="20"/>
        </w:rPr>
        <w:sectPr w:rsidR="004D242F" w:rsidSect="00382A97">
          <w:headerReference w:type="default" r:id="rId13"/>
          <w:footerReference w:type="default" r:id="rId14"/>
          <w:headerReference w:type="first" r:id="rId15"/>
          <w:footerReference w:type="first" r:id="rId16"/>
          <w:pgSz w:w="12240" w:h="15840" w:code="1"/>
          <w:pgMar w:top="720" w:right="720" w:bottom="720" w:left="720" w:header="864" w:footer="360" w:gutter="0"/>
          <w:cols w:space="720"/>
          <w:titlePg/>
          <w:docGrid w:linePitch="360"/>
        </w:sectPr>
      </w:pPr>
      <w:r w:rsidRPr="0062630A">
        <w:rPr>
          <w:rFonts w:ascii="Calibri" w:hAnsi="Calibri" w:cs="Calibri"/>
          <w:color w:val="008000"/>
          <w:sz w:val="20"/>
        </w:rPr>
        <w:t>If printing this document, please print only what you need, print double-sided, and use recycled-content paper.</w:t>
      </w:r>
    </w:p>
    <w:p w:rsidR="00755C25" w:rsidRPr="00777F76" w:rsidRDefault="00755C25" w:rsidP="00F13BCC">
      <w:pPr>
        <w:ind w:left="360"/>
        <w:jc w:val="both"/>
        <w:rPr>
          <w:rFonts w:ascii="Calibri" w:hAnsi="Calibri" w:cs="Calibri"/>
          <w:b/>
        </w:rPr>
      </w:pPr>
      <w:r w:rsidRPr="00777F76">
        <w:rPr>
          <w:rFonts w:ascii="Calibri" w:hAnsi="Calibri" w:cs="Calibri"/>
          <w:b/>
        </w:rPr>
        <w:lastRenderedPageBreak/>
        <w:t>Responses to Questions from the Bidders Conferences and Written Questions</w:t>
      </w:r>
    </w:p>
    <w:p w:rsidR="004D242F" w:rsidRDefault="004D242F" w:rsidP="00F13BCC">
      <w:pPr>
        <w:tabs>
          <w:tab w:val="left" w:pos="1080"/>
          <w:tab w:val="num" w:pos="1350"/>
        </w:tabs>
        <w:jc w:val="both"/>
        <w:rPr>
          <w:rFonts w:ascii="Calibri" w:hAnsi="Calibri" w:cs="Calibri"/>
        </w:rPr>
      </w:pPr>
    </w:p>
    <w:p w:rsidR="004D242F" w:rsidRPr="00BE19AE" w:rsidRDefault="006103E9" w:rsidP="00F13BCC">
      <w:pPr>
        <w:numPr>
          <w:ilvl w:val="0"/>
          <w:numId w:val="1"/>
        </w:numPr>
        <w:tabs>
          <w:tab w:val="num" w:pos="1080"/>
        </w:tabs>
        <w:ind w:left="1080" w:hanging="720"/>
        <w:jc w:val="both"/>
        <w:rPr>
          <w:rFonts w:asciiTheme="minorHAnsi" w:hAnsiTheme="minorHAnsi" w:cstheme="minorHAnsi"/>
          <w:b/>
          <w:szCs w:val="26"/>
        </w:rPr>
      </w:pPr>
      <w:r w:rsidRPr="00BE19AE">
        <w:rPr>
          <w:rFonts w:asciiTheme="minorHAnsi" w:hAnsiTheme="minorHAnsi" w:cstheme="minorHAnsi"/>
          <w:szCs w:val="26"/>
        </w:rPr>
        <w:t xml:space="preserve">What were the names of the </w:t>
      </w:r>
      <w:r w:rsidR="003E024C" w:rsidRPr="00BE19AE">
        <w:rPr>
          <w:rFonts w:asciiTheme="minorHAnsi" w:hAnsiTheme="minorHAnsi" w:cstheme="minorHAnsi"/>
          <w:szCs w:val="26"/>
        </w:rPr>
        <w:t>seven</w:t>
      </w:r>
      <w:r w:rsidRPr="00BE19AE">
        <w:rPr>
          <w:rFonts w:asciiTheme="minorHAnsi" w:hAnsiTheme="minorHAnsi" w:cstheme="minorHAnsi"/>
          <w:szCs w:val="26"/>
        </w:rPr>
        <w:t xml:space="preserve"> previous audit firms in the pool?</w:t>
      </w:r>
    </w:p>
    <w:p w:rsidR="003E024C" w:rsidRPr="00BE19AE" w:rsidRDefault="009F66F7" w:rsidP="00F13BCC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jc w:val="both"/>
        <w:rPr>
          <w:rFonts w:asciiTheme="minorHAnsi" w:hAnsiTheme="minorHAnsi" w:cstheme="minorHAnsi"/>
          <w:b/>
          <w:szCs w:val="26"/>
        </w:rPr>
      </w:pPr>
      <w:r w:rsidRPr="00BE19AE">
        <w:rPr>
          <w:rFonts w:asciiTheme="minorHAnsi" w:hAnsiTheme="minorHAnsi" w:cstheme="minorHAnsi"/>
          <w:b/>
          <w:szCs w:val="26"/>
        </w:rPr>
        <w:t xml:space="preserve">Please note that the </w:t>
      </w:r>
      <w:r w:rsidR="00140C93" w:rsidRPr="00BE19AE">
        <w:rPr>
          <w:rFonts w:asciiTheme="minorHAnsi" w:hAnsiTheme="minorHAnsi" w:cstheme="minorHAnsi"/>
          <w:b/>
          <w:szCs w:val="26"/>
        </w:rPr>
        <w:t xml:space="preserve">current audit pool </w:t>
      </w:r>
      <w:r w:rsidR="006F5502" w:rsidRPr="00BE19AE">
        <w:rPr>
          <w:rFonts w:asciiTheme="minorHAnsi" w:hAnsiTheme="minorHAnsi" w:cstheme="minorHAnsi"/>
          <w:b/>
          <w:szCs w:val="26"/>
        </w:rPr>
        <w:t xml:space="preserve">contract </w:t>
      </w:r>
      <w:r w:rsidR="00140C93" w:rsidRPr="00BE19AE">
        <w:rPr>
          <w:rFonts w:asciiTheme="minorHAnsi" w:hAnsiTheme="minorHAnsi" w:cstheme="minorHAnsi"/>
          <w:b/>
          <w:szCs w:val="26"/>
        </w:rPr>
        <w:t>includes five</w:t>
      </w:r>
      <w:r w:rsidR="00C75B48" w:rsidRPr="00BE19AE">
        <w:rPr>
          <w:rFonts w:asciiTheme="minorHAnsi" w:hAnsiTheme="minorHAnsi" w:cstheme="minorHAnsi"/>
          <w:b/>
          <w:szCs w:val="26"/>
        </w:rPr>
        <w:t xml:space="preserve"> </w:t>
      </w:r>
      <w:r w:rsidR="00140C93" w:rsidRPr="00BE19AE">
        <w:rPr>
          <w:rFonts w:asciiTheme="minorHAnsi" w:hAnsiTheme="minorHAnsi" w:cstheme="minorHAnsi"/>
          <w:b/>
          <w:szCs w:val="26"/>
        </w:rPr>
        <w:t>firms</w:t>
      </w:r>
      <w:r w:rsidR="00C75B48" w:rsidRPr="00BE19AE">
        <w:rPr>
          <w:rFonts w:asciiTheme="minorHAnsi" w:hAnsiTheme="minorHAnsi" w:cstheme="minorHAnsi"/>
          <w:b/>
          <w:szCs w:val="26"/>
        </w:rPr>
        <w:t>.  They are</w:t>
      </w:r>
      <w:r w:rsidR="00140C93" w:rsidRPr="00BE19AE">
        <w:rPr>
          <w:rFonts w:asciiTheme="minorHAnsi" w:hAnsiTheme="minorHAnsi" w:cstheme="minorHAnsi"/>
          <w:b/>
          <w:szCs w:val="26"/>
        </w:rPr>
        <w:t xml:space="preserve">: </w:t>
      </w:r>
    </w:p>
    <w:p w:rsidR="003E024C" w:rsidRPr="00BE19AE" w:rsidRDefault="00140C93" w:rsidP="00F13BCC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E19AE">
        <w:rPr>
          <w:rFonts w:asciiTheme="minorHAnsi" w:hAnsiTheme="minorHAnsi" w:cstheme="minorHAnsi"/>
          <w:b/>
          <w:sz w:val="26"/>
          <w:szCs w:val="26"/>
        </w:rPr>
        <w:t>Grant &amp; Smith LLP</w:t>
      </w:r>
    </w:p>
    <w:p w:rsidR="003E024C" w:rsidRPr="00BE19AE" w:rsidRDefault="00140C93" w:rsidP="00F13BCC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E19AE">
        <w:rPr>
          <w:rFonts w:asciiTheme="minorHAnsi" w:hAnsiTheme="minorHAnsi" w:cstheme="minorHAnsi"/>
          <w:b/>
          <w:sz w:val="26"/>
          <w:szCs w:val="26"/>
        </w:rPr>
        <w:t>Macias Gini &amp; O’Connell LLP</w:t>
      </w:r>
    </w:p>
    <w:p w:rsidR="003E024C" w:rsidRPr="00BE19AE" w:rsidRDefault="00140C93" w:rsidP="00F13BCC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E19AE">
        <w:rPr>
          <w:rFonts w:asciiTheme="minorHAnsi" w:hAnsiTheme="minorHAnsi" w:cstheme="minorHAnsi"/>
          <w:b/>
          <w:sz w:val="26"/>
          <w:szCs w:val="26"/>
        </w:rPr>
        <w:t>Michael R. Blanks CPA</w:t>
      </w:r>
    </w:p>
    <w:p w:rsidR="003E024C" w:rsidRPr="00BE19AE" w:rsidRDefault="00140C93" w:rsidP="00F13BCC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E19AE">
        <w:rPr>
          <w:rFonts w:asciiTheme="minorHAnsi" w:hAnsiTheme="minorHAnsi" w:cstheme="minorHAnsi"/>
          <w:b/>
          <w:sz w:val="26"/>
          <w:szCs w:val="26"/>
        </w:rPr>
        <w:t>Sanwar Harshwal (DBA Patel &amp; Associates LLP)</w:t>
      </w:r>
    </w:p>
    <w:p w:rsidR="004D242F" w:rsidRPr="00BE19AE" w:rsidRDefault="00140C93" w:rsidP="00F13BCC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E19AE">
        <w:rPr>
          <w:rFonts w:asciiTheme="minorHAnsi" w:hAnsiTheme="minorHAnsi" w:cstheme="minorHAnsi"/>
          <w:b/>
          <w:sz w:val="26"/>
          <w:szCs w:val="26"/>
        </w:rPr>
        <w:t>Williams Adley &amp; Company LLP</w:t>
      </w:r>
    </w:p>
    <w:p w:rsidR="004D242F" w:rsidRPr="00BE19AE" w:rsidRDefault="004D242F" w:rsidP="00F13BCC">
      <w:pPr>
        <w:tabs>
          <w:tab w:val="num" w:pos="1080"/>
        </w:tabs>
        <w:jc w:val="both"/>
        <w:rPr>
          <w:rFonts w:asciiTheme="minorHAnsi" w:hAnsiTheme="minorHAnsi" w:cstheme="minorHAnsi"/>
          <w:b/>
          <w:szCs w:val="26"/>
        </w:rPr>
      </w:pPr>
    </w:p>
    <w:p w:rsidR="004D242F" w:rsidRPr="00BE19AE" w:rsidRDefault="006103E9" w:rsidP="00F13BCC">
      <w:pPr>
        <w:numPr>
          <w:ilvl w:val="0"/>
          <w:numId w:val="1"/>
        </w:numPr>
        <w:tabs>
          <w:tab w:val="num" w:pos="1080"/>
        </w:tabs>
        <w:ind w:left="1080" w:hanging="720"/>
        <w:jc w:val="both"/>
        <w:rPr>
          <w:rFonts w:asciiTheme="minorHAnsi" w:hAnsiTheme="minorHAnsi" w:cstheme="minorHAnsi"/>
          <w:b/>
          <w:szCs w:val="26"/>
        </w:rPr>
      </w:pPr>
      <w:r w:rsidRPr="00BE19AE">
        <w:rPr>
          <w:rFonts w:asciiTheme="minorHAnsi" w:hAnsiTheme="minorHAnsi" w:cstheme="minorHAnsi"/>
          <w:szCs w:val="26"/>
        </w:rPr>
        <w:t xml:space="preserve">What were the rates of the </w:t>
      </w:r>
      <w:r w:rsidR="003E024C" w:rsidRPr="00BE19AE">
        <w:rPr>
          <w:rFonts w:asciiTheme="minorHAnsi" w:hAnsiTheme="minorHAnsi" w:cstheme="minorHAnsi"/>
          <w:szCs w:val="26"/>
        </w:rPr>
        <w:t>seven</w:t>
      </w:r>
      <w:r w:rsidRPr="00BE19AE">
        <w:rPr>
          <w:rFonts w:asciiTheme="minorHAnsi" w:hAnsiTheme="minorHAnsi" w:cstheme="minorHAnsi"/>
          <w:szCs w:val="26"/>
        </w:rPr>
        <w:t xml:space="preserve"> previous firms?</w:t>
      </w:r>
    </w:p>
    <w:p w:rsidR="00140C93" w:rsidRPr="00BE19AE" w:rsidRDefault="00140C93" w:rsidP="00F13BCC">
      <w:pPr>
        <w:ind w:left="360"/>
        <w:jc w:val="both"/>
        <w:rPr>
          <w:rFonts w:asciiTheme="minorHAnsi" w:hAnsiTheme="minorHAnsi" w:cstheme="minorHAnsi"/>
          <w:b/>
          <w:szCs w:val="26"/>
        </w:rPr>
      </w:pPr>
      <w:r w:rsidRPr="00BE19AE">
        <w:rPr>
          <w:rFonts w:asciiTheme="minorHAnsi" w:hAnsiTheme="minorHAnsi" w:cstheme="minorHAnsi"/>
          <w:b/>
          <w:szCs w:val="26"/>
        </w:rPr>
        <w:t>A2)</w:t>
      </w:r>
      <w:r w:rsidR="00B84CB5" w:rsidRPr="00BE19AE">
        <w:rPr>
          <w:rFonts w:asciiTheme="minorHAnsi" w:hAnsiTheme="minorHAnsi" w:cstheme="minorHAnsi"/>
          <w:b/>
          <w:szCs w:val="26"/>
        </w:rPr>
        <w:t xml:space="preserve">      The rates for each of the five</w:t>
      </w:r>
      <w:r w:rsidR="009F66F7" w:rsidRPr="00BE19AE">
        <w:rPr>
          <w:rFonts w:asciiTheme="minorHAnsi" w:hAnsiTheme="minorHAnsi" w:cstheme="minorHAnsi"/>
          <w:b/>
          <w:szCs w:val="26"/>
        </w:rPr>
        <w:t xml:space="preserve"> current audit pool firms are: </w:t>
      </w:r>
      <w:r w:rsidR="00B84CB5" w:rsidRPr="00BE19AE">
        <w:rPr>
          <w:rFonts w:asciiTheme="minorHAnsi" w:hAnsiTheme="minorHAnsi" w:cstheme="minorHAnsi"/>
          <w:b/>
          <w:szCs w:val="26"/>
        </w:rPr>
        <w:t xml:space="preserve"> </w:t>
      </w:r>
    </w:p>
    <w:p w:rsidR="00140C93" w:rsidRPr="00BE19AE" w:rsidRDefault="00140C93" w:rsidP="00F13BCC">
      <w:pPr>
        <w:pStyle w:val="ListParagraph"/>
        <w:numPr>
          <w:ilvl w:val="0"/>
          <w:numId w:val="8"/>
        </w:numPr>
        <w:ind w:right="720"/>
        <w:jc w:val="both"/>
        <w:rPr>
          <w:rFonts w:asciiTheme="minorHAnsi" w:eastAsia="Times New Roman" w:hAnsiTheme="minorHAnsi" w:cstheme="minorHAnsi"/>
          <w:b/>
          <w:sz w:val="26"/>
          <w:szCs w:val="26"/>
        </w:rPr>
      </w:pPr>
      <w:r w:rsidRPr="00BE19AE">
        <w:rPr>
          <w:rFonts w:asciiTheme="minorHAnsi" w:eastAsia="Times New Roman" w:hAnsiTheme="minorHAnsi" w:cstheme="minorHAnsi"/>
          <w:b/>
          <w:sz w:val="26"/>
          <w:szCs w:val="26"/>
        </w:rPr>
        <w:t>Grant &amp; Smith - $85/hr</w:t>
      </w:r>
    </w:p>
    <w:p w:rsidR="00140C93" w:rsidRPr="00BE19AE" w:rsidRDefault="00140C93" w:rsidP="00F13BCC">
      <w:pPr>
        <w:pStyle w:val="ListParagraph"/>
        <w:numPr>
          <w:ilvl w:val="0"/>
          <w:numId w:val="8"/>
        </w:numPr>
        <w:ind w:right="720"/>
        <w:jc w:val="both"/>
        <w:rPr>
          <w:rFonts w:asciiTheme="minorHAnsi" w:eastAsia="Times New Roman" w:hAnsiTheme="minorHAnsi" w:cstheme="minorHAnsi"/>
          <w:b/>
          <w:sz w:val="26"/>
          <w:szCs w:val="26"/>
        </w:rPr>
      </w:pPr>
      <w:r w:rsidRPr="00BE19AE">
        <w:rPr>
          <w:rFonts w:asciiTheme="minorHAnsi" w:eastAsia="Times New Roman" w:hAnsiTheme="minorHAnsi" w:cstheme="minorHAnsi"/>
          <w:b/>
          <w:sz w:val="26"/>
          <w:szCs w:val="26"/>
        </w:rPr>
        <w:t>Macias Gini &amp; O’Connell - $135/hr</w:t>
      </w:r>
    </w:p>
    <w:p w:rsidR="00140C93" w:rsidRPr="00BE19AE" w:rsidRDefault="00140C93" w:rsidP="00F13BCC">
      <w:pPr>
        <w:pStyle w:val="ListParagraph"/>
        <w:numPr>
          <w:ilvl w:val="0"/>
          <w:numId w:val="8"/>
        </w:numPr>
        <w:ind w:right="720"/>
        <w:jc w:val="both"/>
        <w:rPr>
          <w:rFonts w:asciiTheme="minorHAnsi" w:eastAsia="Times New Roman" w:hAnsiTheme="minorHAnsi" w:cstheme="minorHAnsi"/>
          <w:b/>
          <w:sz w:val="26"/>
          <w:szCs w:val="26"/>
        </w:rPr>
      </w:pPr>
      <w:r w:rsidRPr="00BE19AE">
        <w:rPr>
          <w:rFonts w:asciiTheme="minorHAnsi" w:eastAsia="Times New Roman" w:hAnsiTheme="minorHAnsi" w:cstheme="minorHAnsi"/>
          <w:b/>
          <w:sz w:val="26"/>
          <w:szCs w:val="26"/>
        </w:rPr>
        <w:t xml:space="preserve">Michael R. Blanks - $96/hr </w:t>
      </w:r>
    </w:p>
    <w:p w:rsidR="00140C93" w:rsidRPr="00BE19AE" w:rsidRDefault="00140C93" w:rsidP="00F13BCC">
      <w:pPr>
        <w:pStyle w:val="ListParagraph"/>
        <w:numPr>
          <w:ilvl w:val="0"/>
          <w:numId w:val="8"/>
        </w:numPr>
        <w:ind w:right="720"/>
        <w:jc w:val="both"/>
        <w:rPr>
          <w:rFonts w:asciiTheme="minorHAnsi" w:eastAsia="Times New Roman" w:hAnsiTheme="minorHAnsi" w:cstheme="minorHAnsi"/>
          <w:b/>
          <w:sz w:val="26"/>
          <w:szCs w:val="26"/>
        </w:rPr>
      </w:pPr>
      <w:r w:rsidRPr="00BE19AE">
        <w:rPr>
          <w:rFonts w:asciiTheme="minorHAnsi" w:eastAsia="Times New Roman" w:hAnsiTheme="minorHAnsi" w:cstheme="minorHAnsi"/>
          <w:b/>
          <w:sz w:val="26"/>
          <w:szCs w:val="26"/>
        </w:rPr>
        <w:t xml:space="preserve">Sanwar Harshwal - $84/hr </w:t>
      </w:r>
    </w:p>
    <w:p w:rsidR="00140C93" w:rsidRPr="00BE19AE" w:rsidRDefault="00140C93" w:rsidP="00F13BCC">
      <w:pPr>
        <w:pStyle w:val="ListParagraph"/>
        <w:numPr>
          <w:ilvl w:val="0"/>
          <w:numId w:val="8"/>
        </w:numPr>
        <w:ind w:right="720"/>
        <w:jc w:val="both"/>
        <w:rPr>
          <w:rFonts w:asciiTheme="minorHAnsi" w:eastAsia="Times New Roman" w:hAnsiTheme="minorHAnsi" w:cstheme="minorHAnsi"/>
          <w:b/>
          <w:sz w:val="26"/>
          <w:szCs w:val="26"/>
        </w:rPr>
      </w:pPr>
      <w:r w:rsidRPr="00BE19AE">
        <w:rPr>
          <w:rFonts w:asciiTheme="minorHAnsi" w:eastAsia="Times New Roman" w:hAnsiTheme="minorHAnsi" w:cstheme="minorHAnsi"/>
          <w:b/>
          <w:sz w:val="26"/>
          <w:szCs w:val="26"/>
        </w:rPr>
        <w:t>Williams Adley &amp; Company - $98/hr</w:t>
      </w:r>
    </w:p>
    <w:p w:rsidR="004D242F" w:rsidRPr="00BE19AE" w:rsidRDefault="004D242F" w:rsidP="00F13BCC">
      <w:pPr>
        <w:tabs>
          <w:tab w:val="num" w:pos="1080"/>
        </w:tabs>
        <w:jc w:val="both"/>
        <w:rPr>
          <w:rFonts w:asciiTheme="minorHAnsi" w:hAnsiTheme="minorHAnsi" w:cstheme="minorHAnsi"/>
          <w:szCs w:val="26"/>
        </w:rPr>
      </w:pPr>
    </w:p>
    <w:p w:rsidR="004D242F" w:rsidRPr="00BE19AE" w:rsidRDefault="006103E9" w:rsidP="00F13BCC">
      <w:pPr>
        <w:numPr>
          <w:ilvl w:val="0"/>
          <w:numId w:val="1"/>
        </w:numPr>
        <w:tabs>
          <w:tab w:val="num" w:pos="1080"/>
        </w:tabs>
        <w:ind w:left="1080" w:hanging="720"/>
        <w:jc w:val="both"/>
        <w:rPr>
          <w:rFonts w:asciiTheme="minorHAnsi" w:hAnsiTheme="minorHAnsi" w:cstheme="minorHAnsi"/>
          <w:b/>
          <w:szCs w:val="26"/>
        </w:rPr>
      </w:pPr>
      <w:bookmarkStart w:id="1" w:name="_Hlk31789478"/>
      <w:r w:rsidRPr="00BE19AE">
        <w:rPr>
          <w:rFonts w:asciiTheme="minorHAnsi" w:hAnsiTheme="minorHAnsi" w:cstheme="minorHAnsi"/>
          <w:szCs w:val="26"/>
        </w:rPr>
        <w:t xml:space="preserve">What was the dollar amount of work awarded to each of the </w:t>
      </w:r>
      <w:r w:rsidR="00C75B48" w:rsidRPr="00BE19AE">
        <w:rPr>
          <w:rFonts w:asciiTheme="minorHAnsi" w:hAnsiTheme="minorHAnsi" w:cstheme="minorHAnsi"/>
          <w:szCs w:val="26"/>
        </w:rPr>
        <w:t>seven</w:t>
      </w:r>
      <w:r w:rsidRPr="00BE19AE">
        <w:rPr>
          <w:rFonts w:asciiTheme="minorHAnsi" w:hAnsiTheme="minorHAnsi" w:cstheme="minorHAnsi"/>
          <w:szCs w:val="26"/>
        </w:rPr>
        <w:t xml:space="preserve"> firms?</w:t>
      </w:r>
    </w:p>
    <w:p w:rsidR="00AA6E26" w:rsidRPr="00BE19AE" w:rsidRDefault="005A1B7F" w:rsidP="00F13BCC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jc w:val="both"/>
        <w:rPr>
          <w:rFonts w:asciiTheme="minorHAnsi" w:hAnsiTheme="minorHAnsi" w:cstheme="minorHAnsi"/>
          <w:b/>
          <w:szCs w:val="26"/>
        </w:rPr>
      </w:pPr>
      <w:r w:rsidRPr="00BE19AE">
        <w:rPr>
          <w:rFonts w:asciiTheme="minorHAnsi" w:hAnsiTheme="minorHAnsi" w:cstheme="minorHAnsi"/>
          <w:b/>
          <w:szCs w:val="26"/>
        </w:rPr>
        <w:t>Below are the</w:t>
      </w:r>
      <w:r w:rsidR="00D1685E" w:rsidRPr="00BE19AE">
        <w:rPr>
          <w:rFonts w:asciiTheme="minorHAnsi" w:hAnsiTheme="minorHAnsi" w:cstheme="minorHAnsi"/>
          <w:b/>
          <w:szCs w:val="26"/>
        </w:rPr>
        <w:t xml:space="preserve"> contracted amounts for the</w:t>
      </w:r>
      <w:r w:rsidRPr="00BE19AE">
        <w:rPr>
          <w:rFonts w:asciiTheme="minorHAnsi" w:hAnsiTheme="minorHAnsi" w:cstheme="minorHAnsi"/>
          <w:b/>
          <w:szCs w:val="26"/>
        </w:rPr>
        <w:t xml:space="preserve"> </w:t>
      </w:r>
      <w:r w:rsidR="0022016E">
        <w:rPr>
          <w:rFonts w:asciiTheme="minorHAnsi" w:hAnsiTheme="minorHAnsi" w:cstheme="minorHAnsi"/>
          <w:b/>
          <w:szCs w:val="26"/>
        </w:rPr>
        <w:t>audits</w:t>
      </w:r>
      <w:r w:rsidRPr="00BE19AE">
        <w:rPr>
          <w:rFonts w:asciiTheme="minorHAnsi" w:hAnsiTheme="minorHAnsi" w:cstheme="minorHAnsi"/>
          <w:b/>
          <w:szCs w:val="26"/>
        </w:rPr>
        <w:t xml:space="preserve"> </w:t>
      </w:r>
      <w:r w:rsidR="00C75705" w:rsidRPr="00BE19AE">
        <w:rPr>
          <w:rFonts w:asciiTheme="minorHAnsi" w:hAnsiTheme="minorHAnsi" w:cstheme="minorHAnsi"/>
          <w:b/>
          <w:szCs w:val="26"/>
        </w:rPr>
        <w:t xml:space="preserve">that were </w:t>
      </w:r>
      <w:r w:rsidR="001804D9" w:rsidRPr="00BE19AE">
        <w:rPr>
          <w:rFonts w:asciiTheme="minorHAnsi" w:hAnsiTheme="minorHAnsi" w:cstheme="minorHAnsi"/>
          <w:b/>
          <w:szCs w:val="26"/>
        </w:rPr>
        <w:t xml:space="preserve">awarded to each firm </w:t>
      </w:r>
      <w:r w:rsidR="00C75705" w:rsidRPr="00BE19AE">
        <w:rPr>
          <w:rFonts w:asciiTheme="minorHAnsi" w:hAnsiTheme="minorHAnsi" w:cstheme="minorHAnsi"/>
          <w:b/>
          <w:szCs w:val="26"/>
        </w:rPr>
        <w:t xml:space="preserve">for </w:t>
      </w:r>
      <w:r w:rsidR="00AA6E26" w:rsidRPr="00BE19AE">
        <w:rPr>
          <w:rFonts w:asciiTheme="minorHAnsi" w:hAnsiTheme="minorHAnsi" w:cstheme="minorHAnsi"/>
          <w:b/>
          <w:szCs w:val="26"/>
        </w:rPr>
        <w:t xml:space="preserve">the current fiscal year: </w:t>
      </w:r>
    </w:p>
    <w:p w:rsidR="00140C93" w:rsidRPr="00BE19AE" w:rsidRDefault="00140C93" w:rsidP="00F13BCC">
      <w:pPr>
        <w:pStyle w:val="ListParagraph"/>
        <w:numPr>
          <w:ilvl w:val="0"/>
          <w:numId w:val="5"/>
        </w:numPr>
        <w:ind w:right="720"/>
        <w:jc w:val="both"/>
        <w:rPr>
          <w:rFonts w:asciiTheme="minorHAnsi" w:eastAsia="Times New Roman" w:hAnsiTheme="minorHAnsi" w:cstheme="minorHAnsi"/>
          <w:b/>
          <w:sz w:val="26"/>
          <w:szCs w:val="26"/>
        </w:rPr>
      </w:pPr>
      <w:r w:rsidRPr="00BE19AE">
        <w:rPr>
          <w:rFonts w:asciiTheme="minorHAnsi" w:eastAsia="Times New Roman" w:hAnsiTheme="minorHAnsi" w:cstheme="minorHAnsi"/>
          <w:b/>
          <w:sz w:val="26"/>
          <w:szCs w:val="26"/>
        </w:rPr>
        <w:t>Grant &amp; Smith - $24,905</w:t>
      </w:r>
    </w:p>
    <w:p w:rsidR="00140C93" w:rsidRPr="00BE19AE" w:rsidRDefault="00140C93" w:rsidP="00F13BCC">
      <w:pPr>
        <w:pStyle w:val="ListParagraph"/>
        <w:numPr>
          <w:ilvl w:val="0"/>
          <w:numId w:val="5"/>
        </w:numPr>
        <w:ind w:right="720"/>
        <w:jc w:val="both"/>
        <w:rPr>
          <w:rFonts w:asciiTheme="minorHAnsi" w:eastAsia="Times New Roman" w:hAnsiTheme="minorHAnsi" w:cstheme="minorHAnsi"/>
          <w:b/>
          <w:sz w:val="26"/>
          <w:szCs w:val="26"/>
        </w:rPr>
      </w:pPr>
      <w:r w:rsidRPr="00BE19AE">
        <w:rPr>
          <w:rFonts w:asciiTheme="minorHAnsi" w:eastAsia="Times New Roman" w:hAnsiTheme="minorHAnsi" w:cstheme="minorHAnsi"/>
          <w:b/>
          <w:sz w:val="26"/>
          <w:szCs w:val="26"/>
        </w:rPr>
        <w:t>Macias Gini &amp; O’Connell - $265,8</w:t>
      </w:r>
      <w:r w:rsidR="008709CE" w:rsidRPr="00BE19AE">
        <w:rPr>
          <w:rFonts w:asciiTheme="minorHAnsi" w:eastAsia="Times New Roman" w:hAnsiTheme="minorHAnsi" w:cstheme="minorHAnsi"/>
          <w:b/>
          <w:sz w:val="26"/>
          <w:szCs w:val="26"/>
        </w:rPr>
        <w:t>4</w:t>
      </w:r>
      <w:r w:rsidRPr="00BE19AE">
        <w:rPr>
          <w:rFonts w:asciiTheme="minorHAnsi" w:eastAsia="Times New Roman" w:hAnsiTheme="minorHAnsi" w:cstheme="minorHAnsi"/>
          <w:b/>
          <w:sz w:val="26"/>
          <w:szCs w:val="26"/>
        </w:rPr>
        <w:t xml:space="preserve">0 </w:t>
      </w:r>
    </w:p>
    <w:p w:rsidR="00140C93" w:rsidRPr="00BE19AE" w:rsidRDefault="00140C93" w:rsidP="00F13BCC">
      <w:pPr>
        <w:pStyle w:val="ListParagraph"/>
        <w:numPr>
          <w:ilvl w:val="0"/>
          <w:numId w:val="5"/>
        </w:numPr>
        <w:ind w:right="720"/>
        <w:jc w:val="both"/>
        <w:rPr>
          <w:rFonts w:asciiTheme="minorHAnsi" w:eastAsia="Times New Roman" w:hAnsiTheme="minorHAnsi" w:cstheme="minorHAnsi"/>
          <w:b/>
          <w:sz w:val="26"/>
          <w:szCs w:val="26"/>
        </w:rPr>
      </w:pPr>
      <w:r w:rsidRPr="00BE19AE">
        <w:rPr>
          <w:rFonts w:asciiTheme="minorHAnsi" w:eastAsia="Times New Roman" w:hAnsiTheme="minorHAnsi" w:cstheme="minorHAnsi"/>
          <w:b/>
          <w:sz w:val="26"/>
          <w:szCs w:val="26"/>
        </w:rPr>
        <w:t>Michael R. Blanks - $41,664</w:t>
      </w:r>
    </w:p>
    <w:p w:rsidR="00140C93" w:rsidRPr="00BE19AE" w:rsidRDefault="00140C93" w:rsidP="00F13BCC">
      <w:pPr>
        <w:pStyle w:val="ListParagraph"/>
        <w:numPr>
          <w:ilvl w:val="0"/>
          <w:numId w:val="5"/>
        </w:numPr>
        <w:ind w:right="720"/>
        <w:jc w:val="both"/>
        <w:rPr>
          <w:rFonts w:asciiTheme="minorHAnsi" w:eastAsia="Times New Roman" w:hAnsiTheme="minorHAnsi" w:cstheme="minorHAnsi"/>
          <w:b/>
          <w:sz w:val="26"/>
          <w:szCs w:val="26"/>
        </w:rPr>
      </w:pPr>
      <w:r w:rsidRPr="00BE19AE">
        <w:rPr>
          <w:rFonts w:asciiTheme="minorHAnsi" w:eastAsia="Times New Roman" w:hAnsiTheme="minorHAnsi" w:cstheme="minorHAnsi"/>
          <w:b/>
          <w:sz w:val="26"/>
          <w:szCs w:val="26"/>
        </w:rPr>
        <w:t>Sanwar Harshwal - $68,836</w:t>
      </w:r>
    </w:p>
    <w:p w:rsidR="005D26A4" w:rsidRPr="00BE19AE" w:rsidRDefault="00140C93" w:rsidP="00F13BCC">
      <w:pPr>
        <w:pStyle w:val="ListParagraph"/>
        <w:numPr>
          <w:ilvl w:val="0"/>
          <w:numId w:val="5"/>
        </w:numPr>
        <w:spacing w:line="480" w:lineRule="auto"/>
        <w:ind w:right="720"/>
        <w:jc w:val="both"/>
        <w:rPr>
          <w:rFonts w:asciiTheme="minorHAnsi" w:hAnsiTheme="minorHAnsi" w:cstheme="minorHAnsi"/>
          <w:b/>
          <w:sz w:val="26"/>
          <w:szCs w:val="26"/>
        </w:rPr>
      </w:pPr>
      <w:r w:rsidRPr="00BE19AE">
        <w:rPr>
          <w:rFonts w:asciiTheme="minorHAnsi" w:eastAsia="Times New Roman" w:hAnsiTheme="minorHAnsi" w:cstheme="minorHAnsi"/>
          <w:b/>
          <w:sz w:val="26"/>
          <w:szCs w:val="26"/>
        </w:rPr>
        <w:t>Williams Adley &amp; Company - $37,142</w:t>
      </w:r>
      <w:bookmarkEnd w:id="1"/>
    </w:p>
    <w:p w:rsidR="004D242F" w:rsidRPr="00BE19AE" w:rsidRDefault="006103E9" w:rsidP="00F13BCC">
      <w:pPr>
        <w:numPr>
          <w:ilvl w:val="0"/>
          <w:numId w:val="1"/>
        </w:numPr>
        <w:tabs>
          <w:tab w:val="num" w:pos="1080"/>
        </w:tabs>
        <w:ind w:left="1080" w:hanging="720"/>
        <w:jc w:val="both"/>
        <w:rPr>
          <w:rFonts w:asciiTheme="minorHAnsi" w:hAnsiTheme="minorHAnsi" w:cstheme="minorHAnsi"/>
          <w:b/>
          <w:szCs w:val="26"/>
        </w:rPr>
      </w:pPr>
      <w:r w:rsidRPr="00BE19AE">
        <w:rPr>
          <w:rFonts w:asciiTheme="minorHAnsi" w:hAnsiTheme="minorHAnsi" w:cstheme="minorHAnsi"/>
          <w:szCs w:val="26"/>
        </w:rPr>
        <w:t>Are the below expected for all audits, or just upon request? Is there a specific format required and are there specific systems being used (e.g. TeamMate)?</w:t>
      </w:r>
    </w:p>
    <w:p w:rsidR="006103E9" w:rsidRPr="00BE19AE" w:rsidRDefault="006103E9" w:rsidP="00F13BCC">
      <w:pPr>
        <w:ind w:left="1440"/>
        <w:jc w:val="both"/>
        <w:rPr>
          <w:rFonts w:asciiTheme="minorHAnsi" w:hAnsiTheme="minorHAnsi" w:cstheme="minorHAnsi"/>
          <w:i/>
          <w:szCs w:val="26"/>
        </w:rPr>
      </w:pPr>
      <w:r w:rsidRPr="00BE19AE">
        <w:rPr>
          <w:rFonts w:asciiTheme="minorHAnsi" w:hAnsiTheme="minorHAnsi" w:cstheme="minorHAnsi"/>
          <w:i/>
          <w:szCs w:val="26"/>
        </w:rPr>
        <w:t>“Auditors’ Working Papers:  The IAM may request Contractor to submit working papers prepared under this contract to ascertain that the work conforms to Generally Accepted Government Auditing Standards.”</w:t>
      </w:r>
    </w:p>
    <w:p w:rsidR="006103E9" w:rsidRPr="00BE19AE" w:rsidRDefault="006103E9" w:rsidP="00F13BCC">
      <w:pPr>
        <w:pStyle w:val="ListParagraph"/>
        <w:ind w:left="1440"/>
        <w:jc w:val="both"/>
        <w:rPr>
          <w:rFonts w:asciiTheme="minorHAnsi" w:hAnsiTheme="minorHAnsi" w:cstheme="minorHAnsi"/>
          <w:i/>
          <w:sz w:val="26"/>
          <w:szCs w:val="26"/>
        </w:rPr>
      </w:pPr>
      <w:r w:rsidRPr="00BE19AE">
        <w:rPr>
          <w:rFonts w:asciiTheme="minorHAnsi" w:hAnsiTheme="minorHAnsi" w:cstheme="minorHAnsi"/>
          <w:i/>
          <w:sz w:val="26"/>
          <w:szCs w:val="26"/>
        </w:rPr>
        <w:t>“At the request of the department or IAM, contractor is to submit working papers to determine that the work conforms to Generally Accepted Government Auditing Standards.”</w:t>
      </w:r>
    </w:p>
    <w:p w:rsidR="004D242F" w:rsidRPr="00BE19AE" w:rsidRDefault="00395BBF" w:rsidP="00F13BCC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jc w:val="both"/>
        <w:rPr>
          <w:rFonts w:asciiTheme="minorHAnsi" w:hAnsiTheme="minorHAnsi" w:cstheme="minorHAnsi"/>
          <w:b/>
          <w:szCs w:val="26"/>
        </w:rPr>
      </w:pPr>
      <w:r w:rsidRPr="00BE19AE">
        <w:rPr>
          <w:rFonts w:asciiTheme="minorHAnsi" w:hAnsiTheme="minorHAnsi" w:cstheme="minorHAnsi"/>
          <w:b/>
          <w:szCs w:val="26"/>
        </w:rPr>
        <w:t>Working Papers may be required for certain audits</w:t>
      </w:r>
      <w:r w:rsidR="008D0CD7" w:rsidRPr="00BE19AE">
        <w:rPr>
          <w:rFonts w:asciiTheme="minorHAnsi" w:hAnsiTheme="minorHAnsi" w:cstheme="minorHAnsi"/>
          <w:b/>
          <w:szCs w:val="26"/>
        </w:rPr>
        <w:t xml:space="preserve">.  As needed, </w:t>
      </w:r>
      <w:r w:rsidR="004A7D74" w:rsidRPr="00BE19AE">
        <w:rPr>
          <w:rFonts w:asciiTheme="minorHAnsi" w:hAnsiTheme="minorHAnsi" w:cstheme="minorHAnsi"/>
          <w:b/>
          <w:szCs w:val="26"/>
        </w:rPr>
        <w:t xml:space="preserve">the </w:t>
      </w:r>
      <w:r w:rsidR="009B59FE" w:rsidRPr="00BE19AE">
        <w:rPr>
          <w:rFonts w:asciiTheme="minorHAnsi" w:hAnsiTheme="minorHAnsi" w:cstheme="minorHAnsi"/>
          <w:b/>
          <w:szCs w:val="26"/>
        </w:rPr>
        <w:t xml:space="preserve">Contractor shall provide Working Papers upon request </w:t>
      </w:r>
      <w:r w:rsidR="008D0CD7" w:rsidRPr="00BE19AE">
        <w:rPr>
          <w:rFonts w:asciiTheme="minorHAnsi" w:hAnsiTheme="minorHAnsi" w:cstheme="minorHAnsi"/>
          <w:b/>
          <w:szCs w:val="26"/>
        </w:rPr>
        <w:t>from</w:t>
      </w:r>
      <w:r w:rsidR="009B59FE" w:rsidRPr="00BE19AE">
        <w:rPr>
          <w:rFonts w:asciiTheme="minorHAnsi" w:hAnsiTheme="minorHAnsi" w:cstheme="minorHAnsi"/>
          <w:b/>
          <w:szCs w:val="26"/>
        </w:rPr>
        <w:t xml:space="preserve"> </w:t>
      </w:r>
      <w:r w:rsidR="004A7D74" w:rsidRPr="00BE19AE">
        <w:rPr>
          <w:rFonts w:asciiTheme="minorHAnsi" w:hAnsiTheme="minorHAnsi" w:cstheme="minorHAnsi"/>
          <w:b/>
          <w:szCs w:val="26"/>
        </w:rPr>
        <w:t xml:space="preserve">the </w:t>
      </w:r>
      <w:r w:rsidR="00171627" w:rsidRPr="00BE19AE">
        <w:rPr>
          <w:rFonts w:asciiTheme="minorHAnsi" w:hAnsiTheme="minorHAnsi" w:cstheme="minorHAnsi"/>
          <w:b/>
          <w:szCs w:val="26"/>
        </w:rPr>
        <w:t>Internal Audit Manager (IAM)</w:t>
      </w:r>
      <w:r w:rsidR="008D0CD7" w:rsidRPr="00BE19AE">
        <w:rPr>
          <w:rFonts w:asciiTheme="minorHAnsi" w:hAnsiTheme="minorHAnsi" w:cstheme="minorHAnsi"/>
          <w:b/>
          <w:szCs w:val="26"/>
        </w:rPr>
        <w:t xml:space="preserve"> or department</w:t>
      </w:r>
      <w:r w:rsidR="00140C93" w:rsidRPr="00BE19AE">
        <w:rPr>
          <w:rFonts w:asciiTheme="minorHAnsi" w:hAnsiTheme="minorHAnsi" w:cstheme="minorHAnsi"/>
          <w:b/>
          <w:szCs w:val="26"/>
        </w:rPr>
        <w:t xml:space="preserve">.  </w:t>
      </w:r>
      <w:r w:rsidR="00AB3974" w:rsidRPr="00BE19AE">
        <w:rPr>
          <w:rFonts w:asciiTheme="minorHAnsi" w:hAnsiTheme="minorHAnsi" w:cstheme="minorHAnsi"/>
          <w:b/>
          <w:szCs w:val="26"/>
        </w:rPr>
        <w:t>If Working Papers are required, t</w:t>
      </w:r>
      <w:r w:rsidR="00140C93" w:rsidRPr="00BE19AE">
        <w:rPr>
          <w:rFonts w:asciiTheme="minorHAnsi" w:hAnsiTheme="minorHAnsi" w:cstheme="minorHAnsi"/>
          <w:b/>
          <w:szCs w:val="26"/>
        </w:rPr>
        <w:t xml:space="preserve">he </w:t>
      </w:r>
      <w:r w:rsidR="0097331A" w:rsidRPr="00BE19AE">
        <w:rPr>
          <w:rFonts w:asciiTheme="minorHAnsi" w:hAnsiTheme="minorHAnsi" w:cstheme="minorHAnsi"/>
          <w:b/>
          <w:szCs w:val="26"/>
        </w:rPr>
        <w:t xml:space="preserve">Contractor will be informed at the time </w:t>
      </w:r>
      <w:r w:rsidR="004A7D74" w:rsidRPr="00BE19AE">
        <w:rPr>
          <w:rFonts w:asciiTheme="minorHAnsi" w:hAnsiTheme="minorHAnsi" w:cstheme="minorHAnsi"/>
          <w:b/>
          <w:szCs w:val="26"/>
        </w:rPr>
        <w:t xml:space="preserve">a </w:t>
      </w:r>
      <w:r w:rsidR="0097331A" w:rsidRPr="00BE19AE">
        <w:rPr>
          <w:rFonts w:asciiTheme="minorHAnsi" w:hAnsiTheme="minorHAnsi" w:cstheme="minorHAnsi"/>
          <w:b/>
          <w:szCs w:val="26"/>
        </w:rPr>
        <w:lastRenderedPageBreak/>
        <w:t>request</w:t>
      </w:r>
      <w:r w:rsidR="003107B4" w:rsidRPr="00BE19AE">
        <w:rPr>
          <w:rFonts w:asciiTheme="minorHAnsi" w:hAnsiTheme="minorHAnsi" w:cstheme="minorHAnsi"/>
          <w:b/>
          <w:szCs w:val="26"/>
        </w:rPr>
        <w:t xml:space="preserve"> is made</w:t>
      </w:r>
      <w:r w:rsidR="004A7D74" w:rsidRPr="00BE19AE">
        <w:rPr>
          <w:rFonts w:asciiTheme="minorHAnsi" w:hAnsiTheme="minorHAnsi" w:cstheme="minorHAnsi"/>
          <w:b/>
          <w:szCs w:val="26"/>
        </w:rPr>
        <w:t xml:space="preserve"> </w:t>
      </w:r>
      <w:r w:rsidR="0097331A" w:rsidRPr="00BE19AE">
        <w:rPr>
          <w:rFonts w:asciiTheme="minorHAnsi" w:hAnsiTheme="minorHAnsi" w:cstheme="minorHAnsi"/>
          <w:b/>
          <w:szCs w:val="26"/>
        </w:rPr>
        <w:t xml:space="preserve">if </w:t>
      </w:r>
      <w:r w:rsidR="00AB3974" w:rsidRPr="00BE19AE">
        <w:rPr>
          <w:rFonts w:asciiTheme="minorHAnsi" w:hAnsiTheme="minorHAnsi" w:cstheme="minorHAnsi"/>
          <w:b/>
          <w:szCs w:val="26"/>
        </w:rPr>
        <w:t xml:space="preserve">they must be provided in a </w:t>
      </w:r>
      <w:r w:rsidR="0097331A" w:rsidRPr="00BE19AE">
        <w:rPr>
          <w:rFonts w:asciiTheme="minorHAnsi" w:hAnsiTheme="minorHAnsi" w:cstheme="minorHAnsi"/>
          <w:b/>
          <w:szCs w:val="26"/>
        </w:rPr>
        <w:t xml:space="preserve">specific </w:t>
      </w:r>
      <w:r w:rsidR="00140C93" w:rsidRPr="00BE19AE">
        <w:rPr>
          <w:rFonts w:asciiTheme="minorHAnsi" w:hAnsiTheme="minorHAnsi" w:cstheme="minorHAnsi"/>
          <w:b/>
          <w:szCs w:val="26"/>
        </w:rPr>
        <w:t xml:space="preserve">format.  </w:t>
      </w:r>
      <w:r w:rsidR="0097331A" w:rsidRPr="00BE19AE">
        <w:rPr>
          <w:rFonts w:asciiTheme="minorHAnsi" w:hAnsiTheme="minorHAnsi" w:cstheme="minorHAnsi"/>
          <w:b/>
          <w:szCs w:val="26"/>
        </w:rPr>
        <w:t>Currently</w:t>
      </w:r>
      <w:r w:rsidR="003A4A5E" w:rsidRPr="00BE19AE">
        <w:rPr>
          <w:rFonts w:asciiTheme="minorHAnsi" w:hAnsiTheme="minorHAnsi" w:cstheme="minorHAnsi"/>
          <w:b/>
          <w:szCs w:val="26"/>
        </w:rPr>
        <w:t>,</w:t>
      </w:r>
      <w:r w:rsidR="0097331A" w:rsidRPr="00BE19AE">
        <w:rPr>
          <w:rFonts w:asciiTheme="minorHAnsi" w:hAnsiTheme="minorHAnsi" w:cstheme="minorHAnsi"/>
          <w:b/>
          <w:szCs w:val="26"/>
        </w:rPr>
        <w:t xml:space="preserve"> there are no s</w:t>
      </w:r>
      <w:r w:rsidR="00140C93" w:rsidRPr="00BE19AE">
        <w:rPr>
          <w:rFonts w:asciiTheme="minorHAnsi" w:hAnsiTheme="minorHAnsi" w:cstheme="minorHAnsi"/>
          <w:b/>
          <w:szCs w:val="26"/>
        </w:rPr>
        <w:t>pecific systems being used</w:t>
      </w:r>
      <w:r w:rsidR="0097331A" w:rsidRPr="00BE19AE">
        <w:rPr>
          <w:rFonts w:asciiTheme="minorHAnsi" w:hAnsiTheme="minorHAnsi" w:cstheme="minorHAnsi"/>
          <w:b/>
          <w:szCs w:val="26"/>
        </w:rPr>
        <w:t xml:space="preserve"> by the County</w:t>
      </w:r>
      <w:r w:rsidR="00140C93" w:rsidRPr="00BE19AE">
        <w:rPr>
          <w:rFonts w:asciiTheme="minorHAnsi" w:hAnsiTheme="minorHAnsi" w:cstheme="minorHAnsi"/>
          <w:b/>
          <w:szCs w:val="26"/>
        </w:rPr>
        <w:t>.</w:t>
      </w:r>
    </w:p>
    <w:p w:rsidR="00171627" w:rsidRPr="00BE19AE" w:rsidRDefault="00171627" w:rsidP="00F13BCC">
      <w:pPr>
        <w:autoSpaceDE w:val="0"/>
        <w:autoSpaceDN w:val="0"/>
        <w:adjustRightInd w:val="0"/>
        <w:ind w:left="432"/>
        <w:jc w:val="both"/>
        <w:rPr>
          <w:rFonts w:asciiTheme="minorHAnsi" w:hAnsiTheme="minorHAnsi" w:cstheme="minorHAnsi"/>
          <w:b/>
          <w:szCs w:val="26"/>
        </w:rPr>
      </w:pPr>
    </w:p>
    <w:p w:rsidR="006F5502" w:rsidRPr="00BE19AE" w:rsidRDefault="001A5E23" w:rsidP="00F13BCC">
      <w:pPr>
        <w:numPr>
          <w:ilvl w:val="0"/>
          <w:numId w:val="1"/>
        </w:numPr>
        <w:ind w:left="1080" w:hanging="720"/>
        <w:jc w:val="both"/>
        <w:rPr>
          <w:rFonts w:asciiTheme="minorHAnsi" w:hAnsiTheme="minorHAnsi" w:cstheme="minorHAnsi"/>
          <w:szCs w:val="26"/>
        </w:rPr>
      </w:pPr>
      <w:r w:rsidRPr="00BE19AE">
        <w:rPr>
          <w:rFonts w:asciiTheme="minorHAnsi" w:hAnsiTheme="minorHAnsi" w:cstheme="minorHAnsi"/>
          <w:szCs w:val="26"/>
        </w:rPr>
        <w:t xml:space="preserve">Who would </w:t>
      </w:r>
      <w:r w:rsidR="00A831F5" w:rsidRPr="00BE19AE">
        <w:rPr>
          <w:rFonts w:asciiTheme="minorHAnsi" w:hAnsiTheme="minorHAnsi" w:cstheme="minorHAnsi"/>
          <w:szCs w:val="26"/>
        </w:rPr>
        <w:t xml:space="preserve">the </w:t>
      </w:r>
      <w:r w:rsidR="006E4D92" w:rsidRPr="00BE19AE">
        <w:rPr>
          <w:rFonts w:asciiTheme="minorHAnsi" w:hAnsiTheme="minorHAnsi" w:cstheme="minorHAnsi"/>
          <w:szCs w:val="26"/>
        </w:rPr>
        <w:t>supplier</w:t>
      </w:r>
      <w:r w:rsidRPr="00BE19AE">
        <w:rPr>
          <w:rFonts w:asciiTheme="minorHAnsi" w:hAnsiTheme="minorHAnsi" w:cstheme="minorHAnsi"/>
          <w:szCs w:val="26"/>
        </w:rPr>
        <w:t xml:space="preserve"> be reporting to at Alameda</w:t>
      </w:r>
      <w:r w:rsidR="0022016E">
        <w:rPr>
          <w:rFonts w:asciiTheme="minorHAnsi" w:hAnsiTheme="minorHAnsi" w:cstheme="minorHAnsi"/>
          <w:szCs w:val="26"/>
        </w:rPr>
        <w:t xml:space="preserve"> County</w:t>
      </w:r>
      <w:r w:rsidRPr="00BE19AE">
        <w:rPr>
          <w:rFonts w:asciiTheme="minorHAnsi" w:hAnsiTheme="minorHAnsi" w:cstheme="minorHAnsi"/>
          <w:szCs w:val="26"/>
        </w:rPr>
        <w:t>?</w:t>
      </w:r>
    </w:p>
    <w:p w:rsidR="00117FA3" w:rsidRPr="00BE19AE" w:rsidRDefault="006F5502" w:rsidP="00F13BCC">
      <w:pPr>
        <w:tabs>
          <w:tab w:val="left" w:pos="1080"/>
        </w:tabs>
        <w:ind w:left="1080" w:hanging="720"/>
        <w:jc w:val="both"/>
        <w:rPr>
          <w:rFonts w:asciiTheme="minorHAnsi" w:hAnsiTheme="minorHAnsi" w:cstheme="minorHAnsi"/>
          <w:szCs w:val="26"/>
        </w:rPr>
      </w:pPr>
      <w:r w:rsidRPr="00BE19AE">
        <w:rPr>
          <w:rFonts w:asciiTheme="minorHAnsi" w:hAnsiTheme="minorHAnsi" w:cstheme="minorHAnsi"/>
          <w:b/>
          <w:szCs w:val="26"/>
        </w:rPr>
        <w:t>A5)</w:t>
      </w:r>
      <w:r w:rsidRPr="00BE19AE">
        <w:rPr>
          <w:rFonts w:asciiTheme="minorHAnsi" w:hAnsiTheme="minorHAnsi" w:cstheme="minorHAnsi"/>
          <w:b/>
          <w:szCs w:val="26"/>
        </w:rPr>
        <w:tab/>
      </w:r>
      <w:r w:rsidR="004C4354" w:rsidRPr="00BE19AE">
        <w:rPr>
          <w:rFonts w:asciiTheme="minorHAnsi" w:hAnsiTheme="minorHAnsi" w:cstheme="minorHAnsi"/>
          <w:b/>
          <w:szCs w:val="26"/>
        </w:rPr>
        <w:t xml:space="preserve">Contractors will </w:t>
      </w:r>
      <w:r w:rsidR="00140C93" w:rsidRPr="00BE19AE">
        <w:rPr>
          <w:rFonts w:asciiTheme="minorHAnsi" w:hAnsiTheme="minorHAnsi" w:cstheme="minorHAnsi"/>
          <w:b/>
          <w:szCs w:val="26"/>
        </w:rPr>
        <w:t xml:space="preserve">report to the department for which the </w:t>
      </w:r>
      <w:r w:rsidR="006D3404">
        <w:rPr>
          <w:rFonts w:asciiTheme="minorHAnsi" w:hAnsiTheme="minorHAnsi" w:cstheme="minorHAnsi"/>
          <w:b/>
          <w:szCs w:val="26"/>
        </w:rPr>
        <w:t>audit</w:t>
      </w:r>
      <w:r w:rsidR="006D3404" w:rsidRPr="00BE19AE">
        <w:rPr>
          <w:rFonts w:asciiTheme="minorHAnsi" w:hAnsiTheme="minorHAnsi" w:cstheme="minorHAnsi"/>
          <w:b/>
          <w:szCs w:val="26"/>
        </w:rPr>
        <w:t xml:space="preserve"> </w:t>
      </w:r>
      <w:r w:rsidR="00140C93" w:rsidRPr="00BE19AE">
        <w:rPr>
          <w:rFonts w:asciiTheme="minorHAnsi" w:hAnsiTheme="minorHAnsi" w:cstheme="minorHAnsi"/>
          <w:b/>
          <w:szCs w:val="26"/>
        </w:rPr>
        <w:t>is assigned</w:t>
      </w:r>
      <w:r w:rsidR="00346BE5" w:rsidRPr="00BE19AE">
        <w:rPr>
          <w:rFonts w:asciiTheme="minorHAnsi" w:hAnsiTheme="minorHAnsi" w:cstheme="minorHAnsi"/>
          <w:b/>
          <w:szCs w:val="26"/>
        </w:rPr>
        <w:t xml:space="preserve"> or through the </w:t>
      </w:r>
      <w:r w:rsidR="00140C93" w:rsidRPr="00BE19AE">
        <w:rPr>
          <w:rFonts w:asciiTheme="minorHAnsi" w:hAnsiTheme="minorHAnsi" w:cstheme="minorHAnsi"/>
          <w:b/>
          <w:szCs w:val="26"/>
        </w:rPr>
        <w:t>Auditor-Controller Agency</w:t>
      </w:r>
      <w:r w:rsidR="004C4354" w:rsidRPr="00BE19AE">
        <w:rPr>
          <w:rFonts w:asciiTheme="minorHAnsi" w:hAnsiTheme="minorHAnsi" w:cstheme="minorHAnsi"/>
          <w:b/>
          <w:szCs w:val="26"/>
        </w:rPr>
        <w:t>,</w:t>
      </w:r>
      <w:r w:rsidR="00140C93" w:rsidRPr="00BE19AE">
        <w:rPr>
          <w:rFonts w:asciiTheme="minorHAnsi" w:hAnsiTheme="minorHAnsi" w:cstheme="minorHAnsi"/>
          <w:b/>
          <w:szCs w:val="26"/>
        </w:rPr>
        <w:t xml:space="preserve"> Internal Audit Unit.  </w:t>
      </w:r>
    </w:p>
    <w:p w:rsidR="00117FA3" w:rsidRPr="00BE19AE" w:rsidRDefault="00117FA3" w:rsidP="00F13BCC">
      <w:pPr>
        <w:tabs>
          <w:tab w:val="left" w:pos="1080"/>
          <w:tab w:val="num" w:pos="1350"/>
        </w:tabs>
        <w:ind w:left="1080" w:hanging="720"/>
        <w:jc w:val="both"/>
        <w:rPr>
          <w:rFonts w:asciiTheme="minorHAnsi" w:hAnsiTheme="minorHAnsi" w:cstheme="minorHAnsi"/>
          <w:szCs w:val="26"/>
        </w:rPr>
      </w:pPr>
    </w:p>
    <w:p w:rsidR="00117FA3" w:rsidRPr="00BE19AE" w:rsidRDefault="001A5E23" w:rsidP="00F13BCC">
      <w:pPr>
        <w:numPr>
          <w:ilvl w:val="0"/>
          <w:numId w:val="1"/>
        </w:numPr>
        <w:ind w:left="1080" w:hanging="720"/>
        <w:jc w:val="both"/>
        <w:rPr>
          <w:rFonts w:asciiTheme="minorHAnsi" w:hAnsiTheme="minorHAnsi" w:cstheme="minorHAnsi"/>
          <w:b/>
          <w:szCs w:val="26"/>
        </w:rPr>
      </w:pPr>
      <w:r w:rsidRPr="00BE19AE">
        <w:rPr>
          <w:rFonts w:asciiTheme="minorHAnsi" w:hAnsiTheme="minorHAnsi" w:cstheme="minorHAnsi"/>
          <w:szCs w:val="26"/>
        </w:rPr>
        <w:t>Do</w:t>
      </w:r>
      <w:r w:rsidR="0022016E">
        <w:rPr>
          <w:rFonts w:asciiTheme="minorHAnsi" w:hAnsiTheme="minorHAnsi" w:cstheme="minorHAnsi"/>
          <w:szCs w:val="26"/>
        </w:rPr>
        <w:t>es the County</w:t>
      </w:r>
      <w:r w:rsidRPr="00BE19AE">
        <w:rPr>
          <w:rFonts w:asciiTheme="minorHAnsi" w:hAnsiTheme="minorHAnsi" w:cstheme="minorHAnsi"/>
          <w:szCs w:val="26"/>
        </w:rPr>
        <w:t xml:space="preserve"> expect the 2,500 contracted hours to focus more on complete audit team support or more on specialist expertise (SME) support?</w:t>
      </w:r>
    </w:p>
    <w:p w:rsidR="00BE19AE" w:rsidRDefault="00DF1080" w:rsidP="00DF1080">
      <w:pPr>
        <w:tabs>
          <w:tab w:val="num" w:pos="1080"/>
        </w:tabs>
        <w:ind w:left="1080" w:hanging="720"/>
        <w:jc w:val="both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b/>
          <w:szCs w:val="26"/>
        </w:rPr>
        <w:t>A6)</w:t>
      </w:r>
      <w:r>
        <w:rPr>
          <w:rFonts w:asciiTheme="minorHAnsi" w:hAnsiTheme="minorHAnsi" w:cstheme="minorHAnsi"/>
          <w:b/>
          <w:szCs w:val="26"/>
        </w:rPr>
        <w:tab/>
      </w:r>
      <w:r w:rsidR="00BE19AE">
        <w:rPr>
          <w:rFonts w:asciiTheme="minorHAnsi" w:hAnsiTheme="minorHAnsi" w:cstheme="minorHAnsi"/>
          <w:b/>
          <w:szCs w:val="26"/>
        </w:rPr>
        <w:t>The County expects to award to a pool of vendors for this project. Audits will be requested from the awarded bidders on an as-needed basis. No minimum or maximum quantity to any particular vendor is guaranteed or implied.</w:t>
      </w:r>
    </w:p>
    <w:p w:rsidR="00BE19AE" w:rsidRDefault="00BE19AE" w:rsidP="00BE19AE">
      <w:pPr>
        <w:tabs>
          <w:tab w:val="num" w:pos="1080"/>
        </w:tabs>
        <w:ind w:left="1080" w:hanging="720"/>
        <w:jc w:val="both"/>
        <w:rPr>
          <w:rFonts w:asciiTheme="minorHAnsi" w:hAnsiTheme="minorHAnsi" w:cstheme="minorHAnsi"/>
          <w:szCs w:val="26"/>
        </w:rPr>
      </w:pPr>
    </w:p>
    <w:p w:rsidR="00E30485" w:rsidRPr="00BE19AE" w:rsidRDefault="00BE19AE" w:rsidP="00BE19AE">
      <w:pPr>
        <w:tabs>
          <w:tab w:val="num" w:pos="1080"/>
        </w:tabs>
        <w:ind w:left="1080" w:hanging="720"/>
        <w:jc w:val="both"/>
        <w:rPr>
          <w:rFonts w:asciiTheme="minorHAnsi" w:hAnsiTheme="minorHAnsi" w:cstheme="minorHAnsi"/>
          <w:b/>
          <w:szCs w:val="26"/>
        </w:rPr>
      </w:pPr>
      <w:r>
        <w:rPr>
          <w:rFonts w:asciiTheme="minorHAnsi" w:hAnsiTheme="minorHAnsi" w:cstheme="minorHAnsi"/>
          <w:szCs w:val="26"/>
        </w:rPr>
        <w:t>Q7)</w:t>
      </w:r>
      <w:r>
        <w:rPr>
          <w:rFonts w:asciiTheme="minorHAnsi" w:hAnsiTheme="minorHAnsi" w:cstheme="minorHAnsi"/>
          <w:szCs w:val="26"/>
        </w:rPr>
        <w:tab/>
      </w:r>
      <w:r w:rsidR="001A5E23" w:rsidRPr="00BE19AE">
        <w:rPr>
          <w:rFonts w:asciiTheme="minorHAnsi" w:hAnsiTheme="minorHAnsi" w:cstheme="minorHAnsi"/>
          <w:szCs w:val="26"/>
        </w:rPr>
        <w:t xml:space="preserve">Will </w:t>
      </w:r>
      <w:r w:rsidR="0022016E">
        <w:rPr>
          <w:rFonts w:asciiTheme="minorHAnsi" w:hAnsiTheme="minorHAnsi" w:cstheme="minorHAnsi"/>
          <w:szCs w:val="26"/>
        </w:rPr>
        <w:t xml:space="preserve">the County </w:t>
      </w:r>
      <w:r w:rsidR="001A5E23" w:rsidRPr="00BE19AE">
        <w:rPr>
          <w:rFonts w:asciiTheme="minorHAnsi" w:hAnsiTheme="minorHAnsi" w:cstheme="minorHAnsi"/>
          <w:szCs w:val="26"/>
        </w:rPr>
        <w:t>require support in performing the annual risk assessment and/or developing their</w:t>
      </w:r>
      <w:r w:rsidR="0022016E">
        <w:rPr>
          <w:rFonts w:asciiTheme="minorHAnsi" w:hAnsiTheme="minorHAnsi" w:cstheme="minorHAnsi"/>
          <w:szCs w:val="26"/>
        </w:rPr>
        <w:t xml:space="preserve"> internal audit</w:t>
      </w:r>
      <w:r w:rsidR="001A5E23" w:rsidRPr="00BE19AE">
        <w:rPr>
          <w:rFonts w:asciiTheme="minorHAnsi" w:hAnsiTheme="minorHAnsi" w:cstheme="minorHAnsi"/>
          <w:szCs w:val="26"/>
        </w:rPr>
        <w:t xml:space="preserve"> plan?</w:t>
      </w:r>
    </w:p>
    <w:p w:rsidR="00171A41" w:rsidRPr="00BE19AE" w:rsidRDefault="00305481" w:rsidP="00305481">
      <w:pPr>
        <w:ind w:left="1080" w:hanging="720"/>
        <w:jc w:val="both"/>
        <w:rPr>
          <w:rFonts w:asciiTheme="minorHAnsi" w:hAnsiTheme="minorHAnsi" w:cstheme="minorHAnsi"/>
          <w:b/>
          <w:szCs w:val="26"/>
        </w:rPr>
      </w:pPr>
      <w:r w:rsidRPr="00BE19AE">
        <w:rPr>
          <w:rFonts w:asciiTheme="minorHAnsi" w:hAnsiTheme="minorHAnsi" w:cstheme="minorHAnsi"/>
          <w:b/>
          <w:szCs w:val="26"/>
        </w:rPr>
        <w:t xml:space="preserve">A7) </w:t>
      </w:r>
      <w:r w:rsidRPr="00BE19AE">
        <w:rPr>
          <w:rFonts w:asciiTheme="minorHAnsi" w:hAnsiTheme="minorHAnsi" w:cstheme="minorHAnsi"/>
          <w:b/>
          <w:szCs w:val="26"/>
        </w:rPr>
        <w:tab/>
      </w:r>
      <w:r w:rsidR="00171A41" w:rsidRPr="00BE19AE">
        <w:rPr>
          <w:rFonts w:asciiTheme="minorHAnsi" w:hAnsiTheme="minorHAnsi" w:cstheme="minorHAnsi"/>
          <w:b/>
          <w:szCs w:val="26"/>
        </w:rPr>
        <w:t xml:space="preserve">The County is responsible for developing its own audit plan and risk assessment.  Each </w:t>
      </w:r>
      <w:r w:rsidR="006D3404">
        <w:rPr>
          <w:rFonts w:asciiTheme="minorHAnsi" w:hAnsiTheme="minorHAnsi" w:cstheme="minorHAnsi"/>
          <w:b/>
          <w:szCs w:val="26"/>
        </w:rPr>
        <w:t>audit</w:t>
      </w:r>
      <w:r w:rsidR="00171A41" w:rsidRPr="00BE19AE">
        <w:rPr>
          <w:rFonts w:asciiTheme="minorHAnsi" w:hAnsiTheme="minorHAnsi" w:cstheme="minorHAnsi"/>
          <w:b/>
          <w:szCs w:val="26"/>
        </w:rPr>
        <w:t xml:space="preserve"> may require an audit plan and risk assessment that is specific to that </w:t>
      </w:r>
      <w:r w:rsidR="006D3404">
        <w:rPr>
          <w:rFonts w:asciiTheme="minorHAnsi" w:hAnsiTheme="minorHAnsi" w:cstheme="minorHAnsi"/>
          <w:b/>
          <w:szCs w:val="26"/>
        </w:rPr>
        <w:t>audit</w:t>
      </w:r>
      <w:r w:rsidR="00171A41" w:rsidRPr="00BE19AE">
        <w:rPr>
          <w:rFonts w:asciiTheme="minorHAnsi" w:hAnsiTheme="minorHAnsi" w:cstheme="minorHAnsi"/>
          <w:b/>
          <w:szCs w:val="26"/>
        </w:rPr>
        <w:t>.  If the externa</w:t>
      </w:r>
      <w:r w:rsidR="006D3404">
        <w:rPr>
          <w:rFonts w:asciiTheme="minorHAnsi" w:hAnsiTheme="minorHAnsi" w:cstheme="minorHAnsi"/>
          <w:b/>
          <w:szCs w:val="26"/>
        </w:rPr>
        <w:t>l auditor is assigned to such a audit</w:t>
      </w:r>
      <w:r w:rsidR="00171A41" w:rsidRPr="00BE19AE">
        <w:rPr>
          <w:rFonts w:asciiTheme="minorHAnsi" w:hAnsiTheme="minorHAnsi" w:cstheme="minorHAnsi"/>
          <w:b/>
          <w:szCs w:val="26"/>
        </w:rPr>
        <w:t xml:space="preserve">, they would be responsible for preparing these items.  </w:t>
      </w:r>
    </w:p>
    <w:p w:rsidR="00117FA3" w:rsidRPr="00BE19AE" w:rsidRDefault="00117FA3" w:rsidP="00F13BCC">
      <w:pPr>
        <w:tabs>
          <w:tab w:val="num" w:pos="1080"/>
          <w:tab w:val="num" w:pos="1350"/>
        </w:tabs>
        <w:ind w:left="1080" w:hanging="720"/>
        <w:jc w:val="both"/>
        <w:rPr>
          <w:rFonts w:asciiTheme="minorHAnsi" w:hAnsiTheme="minorHAnsi" w:cstheme="minorHAnsi"/>
          <w:szCs w:val="26"/>
        </w:rPr>
      </w:pPr>
    </w:p>
    <w:p w:rsidR="00B13B5C" w:rsidRPr="00BE19AE" w:rsidRDefault="001A5E23" w:rsidP="00F13BCC">
      <w:pPr>
        <w:numPr>
          <w:ilvl w:val="0"/>
          <w:numId w:val="1"/>
        </w:numPr>
        <w:tabs>
          <w:tab w:val="num" w:pos="1080"/>
        </w:tabs>
        <w:ind w:left="1080" w:hanging="720"/>
        <w:jc w:val="both"/>
        <w:rPr>
          <w:rFonts w:asciiTheme="minorHAnsi" w:hAnsiTheme="minorHAnsi" w:cstheme="minorHAnsi"/>
          <w:b/>
          <w:szCs w:val="26"/>
        </w:rPr>
      </w:pPr>
      <w:r w:rsidRPr="00BE19AE">
        <w:rPr>
          <w:rFonts w:asciiTheme="minorHAnsi" w:hAnsiTheme="minorHAnsi" w:cstheme="minorHAnsi"/>
          <w:szCs w:val="26"/>
        </w:rPr>
        <w:t>Does Alameda County allow for the use of an off-shore center of excellence?</w:t>
      </w:r>
    </w:p>
    <w:p w:rsidR="00117FA3" w:rsidRPr="00BE19AE" w:rsidRDefault="00B13B5C" w:rsidP="00171A41">
      <w:pPr>
        <w:tabs>
          <w:tab w:val="left" w:pos="1170"/>
        </w:tabs>
        <w:ind w:left="1080" w:hanging="720"/>
        <w:jc w:val="both"/>
        <w:rPr>
          <w:rFonts w:asciiTheme="minorHAnsi" w:hAnsiTheme="minorHAnsi" w:cstheme="minorHAnsi"/>
          <w:b/>
          <w:szCs w:val="26"/>
        </w:rPr>
      </w:pPr>
      <w:r w:rsidRPr="00BE19AE">
        <w:rPr>
          <w:rFonts w:asciiTheme="minorHAnsi" w:hAnsiTheme="minorHAnsi" w:cstheme="minorHAnsi"/>
          <w:b/>
          <w:szCs w:val="26"/>
        </w:rPr>
        <w:t>A8)</w:t>
      </w:r>
      <w:r w:rsidRPr="00BE19AE">
        <w:rPr>
          <w:rFonts w:asciiTheme="minorHAnsi" w:hAnsiTheme="minorHAnsi" w:cstheme="minorHAnsi"/>
          <w:b/>
          <w:szCs w:val="26"/>
        </w:rPr>
        <w:tab/>
        <w:t>The County is commit</w:t>
      </w:r>
      <w:r w:rsidR="00425718" w:rsidRPr="00BE19AE">
        <w:rPr>
          <w:rFonts w:asciiTheme="minorHAnsi" w:hAnsiTheme="minorHAnsi" w:cstheme="minorHAnsi"/>
          <w:b/>
          <w:szCs w:val="26"/>
        </w:rPr>
        <w:t>ted</w:t>
      </w:r>
      <w:r w:rsidRPr="00BE19AE">
        <w:rPr>
          <w:rFonts w:asciiTheme="minorHAnsi" w:hAnsiTheme="minorHAnsi" w:cstheme="minorHAnsi"/>
          <w:b/>
          <w:szCs w:val="26"/>
        </w:rPr>
        <w:t xml:space="preserve"> to advancing the economic opportunities of small and emerging local businesses</w:t>
      </w:r>
      <w:r w:rsidR="00425718" w:rsidRPr="00BE19AE">
        <w:rPr>
          <w:rFonts w:asciiTheme="minorHAnsi" w:hAnsiTheme="minorHAnsi" w:cstheme="minorHAnsi"/>
          <w:b/>
          <w:szCs w:val="26"/>
        </w:rPr>
        <w:t xml:space="preserve"> (SLEB) through its SLEB and local business program</w:t>
      </w:r>
      <w:r w:rsidR="005311E5" w:rsidRPr="00BE19AE">
        <w:rPr>
          <w:rFonts w:asciiTheme="minorHAnsi" w:hAnsiTheme="minorHAnsi" w:cstheme="minorHAnsi"/>
          <w:b/>
          <w:szCs w:val="26"/>
        </w:rPr>
        <w:t>s</w:t>
      </w:r>
      <w:r w:rsidR="00425718" w:rsidRPr="00BE19AE">
        <w:rPr>
          <w:rFonts w:asciiTheme="minorHAnsi" w:hAnsiTheme="minorHAnsi" w:cstheme="minorHAnsi"/>
          <w:b/>
          <w:szCs w:val="26"/>
        </w:rPr>
        <w:t xml:space="preserve">. </w:t>
      </w:r>
      <w:r w:rsidR="005311E5" w:rsidRPr="00BE19AE">
        <w:rPr>
          <w:rFonts w:asciiTheme="minorHAnsi" w:hAnsiTheme="minorHAnsi" w:cstheme="minorHAnsi"/>
          <w:b/>
          <w:szCs w:val="26"/>
        </w:rPr>
        <w:t xml:space="preserve"> </w:t>
      </w:r>
    </w:p>
    <w:p w:rsidR="00117FA3" w:rsidRPr="00BE19AE" w:rsidRDefault="00117FA3" w:rsidP="00F13BCC">
      <w:pPr>
        <w:tabs>
          <w:tab w:val="num" w:pos="1080"/>
        </w:tabs>
        <w:ind w:left="1080" w:hanging="720"/>
        <w:jc w:val="both"/>
        <w:rPr>
          <w:rFonts w:asciiTheme="minorHAnsi" w:hAnsiTheme="minorHAnsi" w:cstheme="minorHAnsi"/>
          <w:b/>
          <w:szCs w:val="26"/>
        </w:rPr>
      </w:pPr>
    </w:p>
    <w:p w:rsidR="00117FA3" w:rsidRPr="00BE19AE" w:rsidRDefault="001A5E23" w:rsidP="00F13BCC">
      <w:pPr>
        <w:numPr>
          <w:ilvl w:val="0"/>
          <w:numId w:val="1"/>
        </w:numPr>
        <w:tabs>
          <w:tab w:val="num" w:pos="1080"/>
        </w:tabs>
        <w:ind w:left="1080" w:hanging="720"/>
        <w:jc w:val="both"/>
        <w:rPr>
          <w:rFonts w:asciiTheme="minorHAnsi" w:hAnsiTheme="minorHAnsi" w:cstheme="minorHAnsi"/>
          <w:b/>
          <w:szCs w:val="26"/>
        </w:rPr>
      </w:pPr>
      <w:r w:rsidRPr="00BE19AE">
        <w:rPr>
          <w:rFonts w:asciiTheme="minorHAnsi" w:hAnsiTheme="minorHAnsi" w:cstheme="minorHAnsi"/>
          <w:szCs w:val="26"/>
        </w:rPr>
        <w:t>What is the expectation for the team to be onsite?</w:t>
      </w:r>
    </w:p>
    <w:p w:rsidR="0046468A" w:rsidRDefault="004F2B1F" w:rsidP="00F13BCC">
      <w:pPr>
        <w:numPr>
          <w:ilvl w:val="1"/>
          <w:numId w:val="1"/>
        </w:numPr>
        <w:tabs>
          <w:tab w:val="clear" w:pos="810"/>
          <w:tab w:val="num" w:pos="1080"/>
        </w:tabs>
        <w:autoSpaceDE w:val="0"/>
        <w:autoSpaceDN w:val="0"/>
        <w:adjustRightInd w:val="0"/>
        <w:ind w:left="1080" w:hanging="720"/>
        <w:jc w:val="both"/>
        <w:rPr>
          <w:rFonts w:asciiTheme="minorHAnsi" w:hAnsiTheme="minorHAnsi" w:cstheme="minorHAnsi"/>
          <w:b/>
          <w:szCs w:val="26"/>
        </w:rPr>
      </w:pPr>
      <w:r w:rsidRPr="00BE19AE">
        <w:rPr>
          <w:rFonts w:asciiTheme="minorHAnsi" w:hAnsiTheme="minorHAnsi" w:cstheme="minorHAnsi"/>
          <w:b/>
          <w:szCs w:val="26"/>
        </w:rPr>
        <w:t>This wil</w:t>
      </w:r>
      <w:r w:rsidR="003971E9" w:rsidRPr="00BE19AE">
        <w:rPr>
          <w:rFonts w:asciiTheme="minorHAnsi" w:hAnsiTheme="minorHAnsi" w:cstheme="minorHAnsi"/>
          <w:b/>
          <w:szCs w:val="26"/>
        </w:rPr>
        <w:t xml:space="preserve">l vary with each </w:t>
      </w:r>
      <w:r w:rsidR="006D3404">
        <w:rPr>
          <w:rFonts w:asciiTheme="minorHAnsi" w:hAnsiTheme="minorHAnsi" w:cstheme="minorHAnsi"/>
          <w:b/>
          <w:szCs w:val="26"/>
        </w:rPr>
        <w:t>audit</w:t>
      </w:r>
      <w:r w:rsidR="003971E9" w:rsidRPr="00BE19AE">
        <w:rPr>
          <w:rFonts w:asciiTheme="minorHAnsi" w:hAnsiTheme="minorHAnsi" w:cstheme="minorHAnsi"/>
          <w:b/>
          <w:szCs w:val="26"/>
        </w:rPr>
        <w:t xml:space="preserve">; </w:t>
      </w:r>
      <w:r w:rsidR="00346BE5" w:rsidRPr="00BE19AE">
        <w:rPr>
          <w:rFonts w:asciiTheme="minorHAnsi" w:hAnsiTheme="minorHAnsi" w:cstheme="minorHAnsi"/>
          <w:b/>
          <w:szCs w:val="26"/>
        </w:rPr>
        <w:t>c</w:t>
      </w:r>
      <w:r w:rsidR="00425718" w:rsidRPr="00BE19AE">
        <w:rPr>
          <w:rFonts w:asciiTheme="minorHAnsi" w:hAnsiTheme="minorHAnsi" w:cstheme="minorHAnsi"/>
          <w:b/>
          <w:szCs w:val="26"/>
        </w:rPr>
        <w:t>ontractors</w:t>
      </w:r>
      <w:r w:rsidR="000C427D" w:rsidRPr="00BE19AE">
        <w:rPr>
          <w:rFonts w:asciiTheme="minorHAnsi" w:hAnsiTheme="minorHAnsi" w:cstheme="minorHAnsi"/>
          <w:b/>
          <w:szCs w:val="26"/>
        </w:rPr>
        <w:t xml:space="preserve"> are required to be onsite to meet the requirements </w:t>
      </w:r>
      <w:r w:rsidR="0017279C" w:rsidRPr="00BE19AE">
        <w:rPr>
          <w:rFonts w:asciiTheme="minorHAnsi" w:hAnsiTheme="minorHAnsi" w:cstheme="minorHAnsi"/>
          <w:b/>
          <w:szCs w:val="26"/>
        </w:rPr>
        <w:t xml:space="preserve">in order </w:t>
      </w:r>
      <w:r w:rsidR="000C427D" w:rsidRPr="00BE19AE">
        <w:rPr>
          <w:rFonts w:asciiTheme="minorHAnsi" w:hAnsiTheme="minorHAnsi" w:cstheme="minorHAnsi"/>
          <w:b/>
          <w:szCs w:val="26"/>
        </w:rPr>
        <w:t xml:space="preserve">to complete each </w:t>
      </w:r>
      <w:r w:rsidR="006D3404">
        <w:rPr>
          <w:rFonts w:asciiTheme="minorHAnsi" w:hAnsiTheme="minorHAnsi" w:cstheme="minorHAnsi"/>
          <w:b/>
          <w:szCs w:val="26"/>
        </w:rPr>
        <w:t>audit</w:t>
      </w:r>
      <w:r w:rsidR="000C427D" w:rsidRPr="00BE19AE">
        <w:rPr>
          <w:rFonts w:asciiTheme="minorHAnsi" w:hAnsiTheme="minorHAnsi" w:cstheme="minorHAnsi"/>
          <w:b/>
          <w:szCs w:val="26"/>
        </w:rPr>
        <w:t xml:space="preserve">.  </w:t>
      </w:r>
      <w:r w:rsidR="0046468A">
        <w:rPr>
          <w:rFonts w:asciiTheme="minorHAnsi" w:hAnsiTheme="minorHAnsi" w:cstheme="minorHAnsi"/>
          <w:b/>
          <w:szCs w:val="26"/>
        </w:rPr>
        <w:br w:type="page"/>
      </w:r>
    </w:p>
    <w:p w:rsidR="0046468A" w:rsidRPr="0046468A" w:rsidRDefault="0046468A" w:rsidP="0046468A">
      <w:pPr>
        <w:keepNext/>
        <w:rPr>
          <w:rFonts w:asciiTheme="minorHAnsi" w:hAnsiTheme="minorHAnsi" w:cstheme="minorHAnsi"/>
        </w:rPr>
      </w:pPr>
      <w:r w:rsidRPr="0046468A">
        <w:rPr>
          <w:rFonts w:asciiTheme="minorHAnsi" w:hAnsiTheme="minorHAnsi" w:cstheme="minorHAnsi"/>
        </w:rPr>
        <w:lastRenderedPageBreak/>
        <w:t>The following participants attended the Networking/Bidders Conference:</w:t>
      </w:r>
    </w:p>
    <w:p w:rsidR="0046468A" w:rsidRPr="0046468A" w:rsidRDefault="0046468A" w:rsidP="0046468A">
      <w:pPr>
        <w:pStyle w:val="ListParagraph"/>
        <w:keepNext/>
        <w:ind w:left="882"/>
      </w:pPr>
    </w:p>
    <w:tbl>
      <w:tblPr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"/>
        <w:gridCol w:w="3600"/>
        <w:gridCol w:w="3090"/>
        <w:gridCol w:w="4002"/>
      </w:tblGrid>
      <w:tr w:rsidR="0046468A" w:rsidRPr="00985AE1" w:rsidTr="007F3287">
        <w:trPr>
          <w:cantSplit/>
          <w:tblHeader/>
        </w:trPr>
        <w:tc>
          <w:tcPr>
            <w:tcW w:w="576" w:type="dxa"/>
          </w:tcPr>
          <w:p w:rsidR="0046468A" w:rsidRPr="00530140" w:rsidRDefault="0046468A" w:rsidP="007F3287">
            <w:pPr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:rsidR="0046468A" w:rsidRPr="00985AE1" w:rsidRDefault="0046468A" w:rsidP="007F3287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Company Name / Address</w:t>
            </w:r>
          </w:p>
        </w:tc>
        <w:tc>
          <w:tcPr>
            <w:tcW w:w="3090" w:type="dxa"/>
          </w:tcPr>
          <w:p w:rsidR="0046468A" w:rsidRPr="00985AE1" w:rsidRDefault="0046468A" w:rsidP="007F3287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Representative</w:t>
            </w:r>
          </w:p>
        </w:tc>
        <w:tc>
          <w:tcPr>
            <w:tcW w:w="4002" w:type="dxa"/>
          </w:tcPr>
          <w:p w:rsidR="0046468A" w:rsidRPr="00985AE1" w:rsidRDefault="0046468A" w:rsidP="007F3287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Contact Information</w:t>
            </w:r>
          </w:p>
        </w:tc>
      </w:tr>
      <w:tr w:rsidR="0046468A" w:rsidRPr="00985AE1" w:rsidTr="007F3287">
        <w:tc>
          <w:tcPr>
            <w:tcW w:w="576" w:type="dxa"/>
            <w:vMerge w:val="restart"/>
          </w:tcPr>
          <w:p w:rsidR="0046468A" w:rsidRPr="00530140" w:rsidRDefault="0046468A" w:rsidP="007F3287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1.</w:t>
            </w: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Default="0046468A" w:rsidP="007F3287">
            <w:pPr>
              <w:pStyle w:val="Header"/>
              <w:rPr>
                <w:rFonts w:ascii="Calibri" w:hAnsi="Calibri" w:cs="Calibri"/>
                <w:bCs/>
                <w:sz w:val="20"/>
              </w:rPr>
            </w:pPr>
            <w:r w:rsidRPr="006A161C">
              <w:rPr>
                <w:rFonts w:ascii="Calibri" w:hAnsi="Calibri" w:cs="Calibri"/>
                <w:bCs/>
                <w:sz w:val="20"/>
              </w:rPr>
              <w:t>Macias Gini &amp; O'Connell LLP</w:t>
            </w:r>
          </w:p>
          <w:p w:rsidR="0046468A" w:rsidRDefault="0046468A" w:rsidP="007F3287">
            <w:pPr>
              <w:pStyle w:val="Header"/>
              <w:rPr>
                <w:rFonts w:ascii="Calibri" w:hAnsi="Calibri" w:cs="Calibri"/>
                <w:bCs/>
                <w:sz w:val="20"/>
              </w:rPr>
            </w:pPr>
            <w:r w:rsidRPr="006A161C">
              <w:rPr>
                <w:rFonts w:ascii="Calibri" w:hAnsi="Calibri" w:cs="Calibri"/>
                <w:bCs/>
                <w:sz w:val="20"/>
              </w:rPr>
              <w:t>2121 N. California Blvd., Suite 750</w:t>
            </w:r>
          </w:p>
          <w:p w:rsidR="0046468A" w:rsidRPr="008D55E7" w:rsidRDefault="0046468A" w:rsidP="007F3287">
            <w:pPr>
              <w:pStyle w:val="Header"/>
              <w:rPr>
                <w:rFonts w:ascii="Calibri" w:hAnsi="Calibri" w:cs="Calibri"/>
                <w:bCs/>
                <w:sz w:val="20"/>
              </w:rPr>
            </w:pPr>
            <w:r w:rsidRPr="006A161C">
              <w:rPr>
                <w:rFonts w:ascii="Calibri" w:hAnsi="Calibri" w:cs="Calibri"/>
                <w:bCs/>
                <w:sz w:val="20"/>
              </w:rPr>
              <w:t>Walnut Creek</w:t>
            </w:r>
            <w:r>
              <w:rPr>
                <w:rFonts w:ascii="Calibri" w:hAnsi="Calibri" w:cs="Calibri"/>
                <w:bCs/>
                <w:sz w:val="20"/>
              </w:rPr>
              <w:t xml:space="preserve"> CA, 94596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pStyle w:val="Header"/>
              <w:rPr>
                <w:rFonts w:ascii="Calibri" w:hAnsi="Calibri" w:cs="Calibri"/>
                <w:bCs/>
                <w:sz w:val="20"/>
              </w:rPr>
            </w:pPr>
            <w:r w:rsidRPr="006A161C">
              <w:rPr>
                <w:rFonts w:ascii="Calibri" w:hAnsi="Calibri" w:cs="Calibri"/>
                <w:bCs/>
                <w:sz w:val="20"/>
              </w:rPr>
              <w:t>Guian Chhim</w:t>
            </w:r>
          </w:p>
        </w:tc>
        <w:tc>
          <w:tcPr>
            <w:tcW w:w="400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985AE1" w:rsidRDefault="0046468A" w:rsidP="007F3287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 w:rsidRPr="00092C5F">
              <w:rPr>
                <w:rFonts w:ascii="Calibri" w:hAnsi="Calibri" w:cs="Calibri"/>
                <w:b/>
                <w:sz w:val="20"/>
              </w:rPr>
              <w:t>925</w:t>
            </w:r>
            <w:r>
              <w:rPr>
                <w:rFonts w:ascii="Calibri" w:hAnsi="Calibri" w:cs="Calibri"/>
                <w:b/>
                <w:sz w:val="20"/>
              </w:rPr>
              <w:t>-</w:t>
            </w:r>
            <w:r w:rsidRPr="00092C5F">
              <w:rPr>
                <w:rFonts w:ascii="Calibri" w:hAnsi="Calibri" w:cs="Calibri"/>
                <w:b/>
                <w:sz w:val="20"/>
              </w:rPr>
              <w:t>956</w:t>
            </w:r>
            <w:r>
              <w:rPr>
                <w:rFonts w:ascii="Calibri" w:hAnsi="Calibri" w:cs="Calibri"/>
                <w:b/>
                <w:sz w:val="20"/>
              </w:rPr>
              <w:t>-</w:t>
            </w:r>
            <w:r w:rsidRPr="00092C5F">
              <w:rPr>
                <w:rFonts w:ascii="Calibri" w:hAnsi="Calibri" w:cs="Calibri"/>
                <w:b/>
                <w:sz w:val="20"/>
              </w:rPr>
              <w:t>8582</w:t>
            </w:r>
          </w:p>
        </w:tc>
      </w:tr>
      <w:tr w:rsidR="0046468A" w:rsidRPr="00985AE1" w:rsidTr="007F3287">
        <w:tc>
          <w:tcPr>
            <w:tcW w:w="576" w:type="dxa"/>
            <w:vMerge/>
          </w:tcPr>
          <w:p w:rsidR="0046468A" w:rsidRPr="00530140" w:rsidRDefault="0046468A" w:rsidP="007F328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00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65D47" w:rsidRDefault="0046468A" w:rsidP="007F328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85AE1">
              <w:rPr>
                <w:rFonts w:ascii="Calibri" w:hAnsi="Calibri" w:cs="Calibri"/>
                <w:sz w:val="20"/>
              </w:rPr>
              <w:t>E-Mail: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A161C">
              <w:rPr>
                <w:rFonts w:ascii="Calibri" w:hAnsi="Calibri" w:cs="Calibri"/>
                <w:b/>
                <w:sz w:val="20"/>
              </w:rPr>
              <w:t>gchhim@mgocpa.com</w:t>
            </w:r>
          </w:p>
        </w:tc>
      </w:tr>
      <w:tr w:rsidR="0046468A" w:rsidRPr="00985AE1" w:rsidTr="007F3287">
        <w:tc>
          <w:tcPr>
            <w:tcW w:w="576" w:type="dxa"/>
            <w:vMerge/>
          </w:tcPr>
          <w:p w:rsidR="0046468A" w:rsidRPr="00530140" w:rsidRDefault="0046468A" w:rsidP="007F328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00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035D40" w:rsidRDefault="0046468A" w:rsidP="007F3287">
            <w:pPr>
              <w:rPr>
                <w:rFonts w:ascii="Calibri" w:hAnsi="Calibri" w:cs="Calibri"/>
                <w:b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>
              <w:rPr>
                <w:rFonts w:ascii="Calibri" w:hAnsi="Calibri" w:cs="Calibri"/>
                <w:b/>
                <w:sz w:val="20"/>
              </w:rPr>
              <w:t xml:space="preserve"> Yes</w:t>
            </w:r>
          </w:p>
        </w:tc>
      </w:tr>
      <w:tr w:rsidR="0046468A" w:rsidRPr="00985AE1" w:rsidTr="007F3287">
        <w:tc>
          <w:tcPr>
            <w:tcW w:w="576" w:type="dxa"/>
            <w:vMerge/>
          </w:tcPr>
          <w:p w:rsidR="0046468A" w:rsidRPr="00530140" w:rsidRDefault="0046468A" w:rsidP="007F328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00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035D40" w:rsidRDefault="0046468A" w:rsidP="007F3287">
            <w:pPr>
              <w:rPr>
                <w:rFonts w:ascii="Calibri" w:hAnsi="Calibri" w:cs="Calibri"/>
                <w:b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Subcontractor: </w:t>
            </w:r>
            <w:r w:rsidRPr="00007276">
              <w:rPr>
                <w:rFonts w:ascii="Calibri" w:hAnsi="Calibri" w:cs="Calibri"/>
                <w:b/>
                <w:sz w:val="20"/>
              </w:rPr>
              <w:t>N/A</w:t>
            </w:r>
          </w:p>
        </w:tc>
      </w:tr>
      <w:tr w:rsidR="0046468A" w:rsidRPr="00985AE1" w:rsidTr="007F3287">
        <w:tc>
          <w:tcPr>
            <w:tcW w:w="576" w:type="dxa"/>
            <w:vMerge/>
          </w:tcPr>
          <w:p w:rsidR="0046468A" w:rsidRPr="00530140" w:rsidRDefault="0046468A" w:rsidP="007F328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00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65D47" w:rsidRDefault="0046468A" w:rsidP="007F3287">
            <w:pPr>
              <w:rPr>
                <w:rFonts w:ascii="Calibri" w:hAnsi="Calibri" w:cs="Calibri"/>
                <w:b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Certified SLEB: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No</w:t>
            </w:r>
          </w:p>
        </w:tc>
      </w:tr>
      <w:tr w:rsidR="0046468A" w:rsidRPr="00985AE1" w:rsidTr="007F3287">
        <w:tc>
          <w:tcPr>
            <w:tcW w:w="576" w:type="dxa"/>
            <w:vMerge w:val="restart"/>
          </w:tcPr>
          <w:p w:rsidR="0046468A" w:rsidRPr="00530140" w:rsidRDefault="0046468A" w:rsidP="007F3287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2.</w:t>
            </w: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Default="0046468A" w:rsidP="007F3287">
            <w:pPr>
              <w:pStyle w:val="Header"/>
              <w:rPr>
                <w:rFonts w:ascii="Calibri" w:hAnsi="Calibri" w:cs="Calibri"/>
                <w:bCs/>
                <w:sz w:val="20"/>
              </w:rPr>
            </w:pPr>
            <w:r w:rsidRPr="006A161C">
              <w:rPr>
                <w:rFonts w:ascii="Calibri" w:hAnsi="Calibri" w:cs="Calibri"/>
                <w:bCs/>
                <w:sz w:val="20"/>
              </w:rPr>
              <w:t>Deloitte</w:t>
            </w:r>
          </w:p>
          <w:p w:rsidR="0046468A" w:rsidRDefault="0046468A" w:rsidP="007F3287">
            <w:pPr>
              <w:pStyle w:val="Header"/>
              <w:rPr>
                <w:rFonts w:ascii="Calibri" w:hAnsi="Calibri" w:cs="Calibri"/>
                <w:bCs/>
                <w:sz w:val="20"/>
              </w:rPr>
            </w:pPr>
            <w:r w:rsidRPr="006A161C">
              <w:rPr>
                <w:rFonts w:ascii="Calibri" w:hAnsi="Calibri" w:cs="Calibri"/>
                <w:bCs/>
                <w:sz w:val="20"/>
              </w:rPr>
              <w:t>555 Mission Street</w:t>
            </w:r>
          </w:p>
          <w:p w:rsidR="0046468A" w:rsidRPr="008D55E7" w:rsidRDefault="0046468A" w:rsidP="007F3287">
            <w:pPr>
              <w:pStyle w:val="Header"/>
              <w:rPr>
                <w:rFonts w:ascii="Calibri" w:hAnsi="Calibri" w:cs="Calibri"/>
                <w:bCs/>
                <w:sz w:val="20"/>
              </w:rPr>
            </w:pPr>
            <w:r w:rsidRPr="006A161C">
              <w:rPr>
                <w:rFonts w:ascii="Calibri" w:hAnsi="Calibri" w:cs="Calibri"/>
                <w:bCs/>
                <w:sz w:val="20"/>
              </w:rPr>
              <w:t>San Francisco</w:t>
            </w:r>
            <w:r>
              <w:rPr>
                <w:rFonts w:ascii="Calibri" w:hAnsi="Calibri" w:cs="Calibri"/>
                <w:bCs/>
                <w:sz w:val="20"/>
              </w:rPr>
              <w:t xml:space="preserve">, CA 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pStyle w:val="Header"/>
              <w:rPr>
                <w:rFonts w:ascii="Calibri" w:hAnsi="Calibri" w:cs="Calibri"/>
                <w:bCs/>
                <w:sz w:val="20"/>
              </w:rPr>
            </w:pPr>
            <w:r w:rsidRPr="006A161C">
              <w:rPr>
                <w:rFonts w:ascii="Calibri" w:hAnsi="Calibri" w:cs="Calibri"/>
                <w:bCs/>
                <w:sz w:val="20"/>
              </w:rPr>
              <w:t>Mary Gillis</w:t>
            </w:r>
          </w:p>
        </w:tc>
        <w:tc>
          <w:tcPr>
            <w:tcW w:w="400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985AE1" w:rsidRDefault="0046468A" w:rsidP="007F3287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 w:rsidRPr="00092C5F">
              <w:rPr>
                <w:rFonts w:ascii="Calibri" w:hAnsi="Calibri" w:cs="Calibri"/>
                <w:b/>
                <w:sz w:val="20"/>
              </w:rPr>
              <w:t>202-734-2865</w:t>
            </w:r>
          </w:p>
        </w:tc>
      </w:tr>
      <w:tr w:rsidR="0046468A" w:rsidRPr="00985AE1" w:rsidTr="007F3287">
        <w:tc>
          <w:tcPr>
            <w:tcW w:w="576" w:type="dxa"/>
            <w:vMerge/>
          </w:tcPr>
          <w:p w:rsidR="0046468A" w:rsidRPr="00530140" w:rsidRDefault="0046468A" w:rsidP="007F3287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pStyle w:val="Head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tabs>
                <w:tab w:val="left" w:pos="360"/>
                <w:tab w:val="center" w:pos="4320"/>
                <w:tab w:val="right" w:pos="8640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00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65D47" w:rsidRDefault="0046468A" w:rsidP="007F328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85AE1">
              <w:rPr>
                <w:rFonts w:ascii="Calibri" w:hAnsi="Calibri" w:cs="Calibri"/>
                <w:sz w:val="20"/>
              </w:rPr>
              <w:t>E-Mail: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6A161C">
              <w:rPr>
                <w:rFonts w:ascii="Calibri" w:hAnsi="Calibri" w:cs="Calibri"/>
                <w:b/>
                <w:sz w:val="20"/>
              </w:rPr>
              <w:t>mgillis@deloitte.com</w:t>
            </w:r>
          </w:p>
        </w:tc>
      </w:tr>
      <w:tr w:rsidR="0046468A" w:rsidRPr="00985AE1" w:rsidTr="007F3287">
        <w:tc>
          <w:tcPr>
            <w:tcW w:w="576" w:type="dxa"/>
            <w:vMerge/>
          </w:tcPr>
          <w:p w:rsidR="0046468A" w:rsidRPr="00530140" w:rsidRDefault="0046468A" w:rsidP="007F3287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pStyle w:val="Head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tabs>
                <w:tab w:val="left" w:pos="360"/>
                <w:tab w:val="center" w:pos="4320"/>
                <w:tab w:val="right" w:pos="8640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00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035D40" w:rsidRDefault="0046468A" w:rsidP="007F3287">
            <w:pPr>
              <w:rPr>
                <w:rFonts w:ascii="Calibri" w:hAnsi="Calibri" w:cs="Calibri"/>
                <w:b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>
              <w:rPr>
                <w:rFonts w:ascii="Calibri" w:hAnsi="Calibri" w:cs="Calibri"/>
                <w:b/>
                <w:sz w:val="20"/>
              </w:rPr>
              <w:t xml:space="preserve"> Yes</w:t>
            </w:r>
          </w:p>
        </w:tc>
      </w:tr>
      <w:tr w:rsidR="0046468A" w:rsidRPr="00985AE1" w:rsidTr="007F3287">
        <w:tc>
          <w:tcPr>
            <w:tcW w:w="576" w:type="dxa"/>
            <w:vMerge/>
          </w:tcPr>
          <w:p w:rsidR="0046468A" w:rsidRPr="00530140" w:rsidRDefault="0046468A" w:rsidP="007F3287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pStyle w:val="Head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tabs>
                <w:tab w:val="left" w:pos="360"/>
                <w:tab w:val="center" w:pos="4320"/>
                <w:tab w:val="right" w:pos="8640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00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035D40" w:rsidRDefault="0046468A" w:rsidP="007F3287">
            <w:pPr>
              <w:rPr>
                <w:rFonts w:ascii="Calibri" w:hAnsi="Calibri" w:cs="Calibri"/>
                <w:b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Subcontractor: </w:t>
            </w:r>
            <w:r w:rsidRPr="00007276">
              <w:rPr>
                <w:rFonts w:ascii="Calibri" w:hAnsi="Calibri" w:cs="Calibri"/>
                <w:b/>
                <w:sz w:val="20"/>
              </w:rPr>
              <w:t>N/A</w:t>
            </w:r>
          </w:p>
        </w:tc>
      </w:tr>
      <w:tr w:rsidR="0046468A" w:rsidRPr="00985AE1" w:rsidTr="007F3287">
        <w:tc>
          <w:tcPr>
            <w:tcW w:w="576" w:type="dxa"/>
            <w:vMerge/>
          </w:tcPr>
          <w:p w:rsidR="0046468A" w:rsidRPr="00530140" w:rsidRDefault="0046468A" w:rsidP="007F3287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pStyle w:val="Head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tabs>
                <w:tab w:val="left" w:pos="360"/>
                <w:tab w:val="center" w:pos="4320"/>
                <w:tab w:val="right" w:pos="8640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00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65D47" w:rsidRDefault="0046468A" w:rsidP="007F3287">
            <w:pPr>
              <w:rPr>
                <w:rFonts w:ascii="Calibri" w:hAnsi="Calibri" w:cs="Calibri"/>
                <w:b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>Certified SLEB: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No</w:t>
            </w:r>
          </w:p>
        </w:tc>
      </w:tr>
      <w:tr w:rsidR="0046468A" w:rsidRPr="00985AE1" w:rsidTr="007F3287">
        <w:tc>
          <w:tcPr>
            <w:tcW w:w="576" w:type="dxa"/>
            <w:vMerge w:val="restart"/>
          </w:tcPr>
          <w:p w:rsidR="0046468A" w:rsidRPr="00530140" w:rsidRDefault="0046468A" w:rsidP="007F328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3.</w:t>
            </w: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Default="0046468A" w:rsidP="007F328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 w:val="20"/>
              </w:rPr>
            </w:pPr>
            <w:r w:rsidRPr="006A161C">
              <w:rPr>
                <w:rFonts w:ascii="Calibri" w:hAnsi="Calibri" w:cs="Calibri"/>
                <w:bCs/>
                <w:sz w:val="20"/>
              </w:rPr>
              <w:t>CLA</w:t>
            </w:r>
          </w:p>
          <w:p w:rsidR="0046468A" w:rsidRDefault="0046468A" w:rsidP="007F328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 w:val="20"/>
              </w:rPr>
            </w:pPr>
            <w:r w:rsidRPr="006A161C">
              <w:rPr>
                <w:rFonts w:ascii="Calibri" w:hAnsi="Calibri" w:cs="Calibri"/>
                <w:bCs/>
                <w:sz w:val="20"/>
              </w:rPr>
              <w:t>925 Highland Pointe Dr., Suite 450</w:t>
            </w:r>
          </w:p>
          <w:p w:rsidR="0046468A" w:rsidRPr="008D55E7" w:rsidRDefault="0046468A" w:rsidP="007F328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 w:val="20"/>
              </w:rPr>
            </w:pPr>
            <w:r w:rsidRPr="006A161C">
              <w:rPr>
                <w:rFonts w:ascii="Calibri" w:hAnsi="Calibri" w:cs="Calibri"/>
                <w:bCs/>
                <w:sz w:val="20"/>
              </w:rPr>
              <w:t>Roseville</w:t>
            </w:r>
            <w:r>
              <w:rPr>
                <w:rFonts w:ascii="Calibri" w:hAnsi="Calibri" w:cs="Calibri"/>
                <w:bCs/>
                <w:sz w:val="20"/>
              </w:rPr>
              <w:t>, CA 95678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rPr>
                <w:rFonts w:ascii="Calibri" w:hAnsi="Calibri" w:cs="Calibri"/>
                <w:bCs/>
                <w:sz w:val="20"/>
              </w:rPr>
            </w:pPr>
            <w:r w:rsidRPr="006A161C">
              <w:rPr>
                <w:rFonts w:ascii="Calibri" w:hAnsi="Calibri" w:cs="Calibri"/>
                <w:bCs/>
                <w:sz w:val="20"/>
              </w:rPr>
              <w:t>Jeffrey Peek</w:t>
            </w:r>
          </w:p>
        </w:tc>
        <w:tc>
          <w:tcPr>
            <w:tcW w:w="400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985AE1" w:rsidRDefault="0046468A" w:rsidP="007F3287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 w:rsidRPr="00092C5F">
              <w:rPr>
                <w:rFonts w:ascii="Calibri" w:hAnsi="Calibri" w:cs="Calibri"/>
                <w:b/>
                <w:sz w:val="20"/>
              </w:rPr>
              <w:t>916</w:t>
            </w:r>
            <w:r>
              <w:rPr>
                <w:rFonts w:ascii="Calibri" w:hAnsi="Calibri" w:cs="Calibri"/>
                <w:b/>
                <w:sz w:val="20"/>
              </w:rPr>
              <w:t>-</w:t>
            </w:r>
            <w:r w:rsidRPr="00092C5F">
              <w:rPr>
                <w:rFonts w:ascii="Calibri" w:hAnsi="Calibri" w:cs="Calibri"/>
                <w:b/>
                <w:sz w:val="20"/>
              </w:rPr>
              <w:t>600</w:t>
            </w:r>
            <w:r>
              <w:rPr>
                <w:rFonts w:ascii="Calibri" w:hAnsi="Calibri" w:cs="Calibri"/>
                <w:b/>
                <w:sz w:val="20"/>
              </w:rPr>
              <w:t>-</w:t>
            </w:r>
            <w:r w:rsidRPr="00092C5F">
              <w:rPr>
                <w:rFonts w:ascii="Calibri" w:hAnsi="Calibri" w:cs="Calibri"/>
                <w:b/>
                <w:sz w:val="20"/>
              </w:rPr>
              <w:t>4987</w:t>
            </w:r>
          </w:p>
        </w:tc>
      </w:tr>
      <w:tr w:rsidR="0046468A" w:rsidRPr="00985AE1" w:rsidTr="007F3287">
        <w:tc>
          <w:tcPr>
            <w:tcW w:w="576" w:type="dxa"/>
            <w:vMerge/>
          </w:tcPr>
          <w:p w:rsidR="0046468A" w:rsidRPr="00530140" w:rsidRDefault="0046468A" w:rsidP="007F328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00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65D47" w:rsidRDefault="0046468A" w:rsidP="007F328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smartTag w:uri="urn:schemas-microsoft-com:office:smarttags" w:element="PersonName">
              <w:r w:rsidRPr="00985AE1">
                <w:rPr>
                  <w:rFonts w:ascii="Calibri" w:hAnsi="Calibri" w:cs="Calibri"/>
                  <w:sz w:val="20"/>
                </w:rPr>
                <w:t>E-Mail:</w:t>
              </w:r>
            </w:smartTag>
            <w:r w:rsidRPr="00985AE1">
              <w:rPr>
                <w:rFonts w:ascii="Calibri" w:hAnsi="Calibri" w:cs="Calibri"/>
                <w:sz w:val="20"/>
              </w:rPr>
              <w:t xml:space="preserve"> </w:t>
            </w:r>
            <w:r w:rsidRPr="006A161C">
              <w:rPr>
                <w:rFonts w:ascii="Calibri" w:hAnsi="Calibri" w:cs="Calibri"/>
                <w:b/>
                <w:sz w:val="20"/>
              </w:rPr>
              <w:t>jeffrey.peek@claconnect.com</w:t>
            </w:r>
          </w:p>
        </w:tc>
      </w:tr>
      <w:tr w:rsidR="0046468A" w:rsidRPr="00985AE1" w:rsidTr="007F3287">
        <w:tc>
          <w:tcPr>
            <w:tcW w:w="576" w:type="dxa"/>
            <w:vMerge/>
          </w:tcPr>
          <w:p w:rsidR="0046468A" w:rsidRPr="00530140" w:rsidRDefault="0046468A" w:rsidP="007F328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00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035D40" w:rsidRDefault="0046468A" w:rsidP="007F3287">
            <w:pPr>
              <w:rPr>
                <w:rFonts w:ascii="Calibri" w:hAnsi="Calibri" w:cs="Calibri"/>
                <w:b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>
              <w:rPr>
                <w:rFonts w:ascii="Calibri" w:hAnsi="Calibri" w:cs="Calibri"/>
                <w:b/>
                <w:sz w:val="20"/>
              </w:rPr>
              <w:t xml:space="preserve"> Yes</w:t>
            </w:r>
          </w:p>
        </w:tc>
      </w:tr>
      <w:tr w:rsidR="0046468A" w:rsidRPr="00985AE1" w:rsidTr="007F3287">
        <w:tc>
          <w:tcPr>
            <w:tcW w:w="576" w:type="dxa"/>
            <w:vMerge/>
          </w:tcPr>
          <w:p w:rsidR="0046468A" w:rsidRPr="00530140" w:rsidRDefault="0046468A" w:rsidP="007F328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00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035D40" w:rsidRDefault="0046468A" w:rsidP="007F3287">
            <w:pPr>
              <w:rPr>
                <w:rFonts w:ascii="Calibri" w:hAnsi="Calibri" w:cs="Calibri"/>
                <w:b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Subcontractor: </w:t>
            </w:r>
            <w:r w:rsidRPr="00007276">
              <w:rPr>
                <w:rFonts w:ascii="Calibri" w:hAnsi="Calibri" w:cs="Calibri"/>
                <w:b/>
                <w:sz w:val="20"/>
              </w:rPr>
              <w:t>N/A</w:t>
            </w:r>
          </w:p>
        </w:tc>
      </w:tr>
      <w:tr w:rsidR="0046468A" w:rsidRPr="00985AE1" w:rsidTr="007F3287">
        <w:tc>
          <w:tcPr>
            <w:tcW w:w="576" w:type="dxa"/>
            <w:vMerge/>
          </w:tcPr>
          <w:p w:rsidR="0046468A" w:rsidRPr="00530140" w:rsidRDefault="0046468A" w:rsidP="007F328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00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65D47" w:rsidRDefault="0046468A" w:rsidP="007F3287">
            <w:pPr>
              <w:rPr>
                <w:rFonts w:ascii="Calibri" w:hAnsi="Calibri" w:cs="Calibri"/>
                <w:b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No</w:t>
            </w:r>
          </w:p>
        </w:tc>
      </w:tr>
      <w:tr w:rsidR="0046468A" w:rsidRPr="00985AE1" w:rsidTr="007F3287">
        <w:tc>
          <w:tcPr>
            <w:tcW w:w="576" w:type="dxa"/>
            <w:vMerge w:val="restart"/>
          </w:tcPr>
          <w:p w:rsidR="0046468A" w:rsidRPr="00530140" w:rsidRDefault="0046468A" w:rsidP="007F3287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4.</w:t>
            </w: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Default="0046468A" w:rsidP="007F3287">
            <w:pPr>
              <w:pStyle w:val="Header"/>
              <w:rPr>
                <w:rFonts w:ascii="Calibri" w:hAnsi="Calibri" w:cs="Calibri"/>
                <w:bCs/>
                <w:sz w:val="20"/>
              </w:rPr>
            </w:pPr>
            <w:r w:rsidRPr="006A161C">
              <w:rPr>
                <w:rFonts w:ascii="Calibri" w:hAnsi="Calibri" w:cs="Calibri"/>
                <w:bCs/>
                <w:sz w:val="20"/>
              </w:rPr>
              <w:t>MGO</w:t>
            </w:r>
          </w:p>
          <w:p w:rsidR="0046468A" w:rsidRDefault="0046468A" w:rsidP="007F3287">
            <w:pPr>
              <w:pStyle w:val="Header"/>
              <w:rPr>
                <w:rFonts w:ascii="Calibri" w:hAnsi="Calibri" w:cs="Calibri"/>
                <w:bCs/>
                <w:sz w:val="20"/>
              </w:rPr>
            </w:pPr>
            <w:r w:rsidRPr="006A161C">
              <w:rPr>
                <w:rFonts w:ascii="Calibri" w:hAnsi="Calibri" w:cs="Calibri"/>
                <w:bCs/>
                <w:sz w:val="20"/>
              </w:rPr>
              <w:t>2121 N. CALIFORNIA SUITE 750</w:t>
            </w:r>
          </w:p>
          <w:p w:rsidR="0046468A" w:rsidRDefault="0046468A" w:rsidP="007F3287">
            <w:pPr>
              <w:pStyle w:val="Header"/>
              <w:rPr>
                <w:rFonts w:ascii="Calibri" w:hAnsi="Calibri" w:cs="Calibri"/>
                <w:bCs/>
                <w:sz w:val="20"/>
              </w:rPr>
            </w:pPr>
            <w:r w:rsidRPr="006A161C">
              <w:rPr>
                <w:rFonts w:ascii="Calibri" w:hAnsi="Calibri" w:cs="Calibri"/>
                <w:bCs/>
                <w:sz w:val="20"/>
              </w:rPr>
              <w:t>Walnut Creek</w:t>
            </w:r>
            <w:r>
              <w:rPr>
                <w:rFonts w:ascii="Calibri" w:hAnsi="Calibri" w:cs="Calibri"/>
                <w:bCs/>
                <w:sz w:val="20"/>
              </w:rPr>
              <w:t>, CA 94596</w:t>
            </w:r>
          </w:p>
          <w:p w:rsidR="0046468A" w:rsidRPr="008D55E7" w:rsidRDefault="0046468A" w:rsidP="007F3287">
            <w:pPr>
              <w:pStyle w:val="Head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pStyle w:val="Header"/>
              <w:rPr>
                <w:rFonts w:ascii="Calibri" w:hAnsi="Calibri" w:cs="Calibri"/>
                <w:bCs/>
                <w:sz w:val="20"/>
              </w:rPr>
            </w:pPr>
            <w:r w:rsidRPr="006A161C">
              <w:rPr>
                <w:rFonts w:ascii="Calibri" w:hAnsi="Calibri" w:cs="Calibri"/>
                <w:bCs/>
                <w:sz w:val="20"/>
              </w:rPr>
              <w:t>Cheryl Cox</w:t>
            </w:r>
          </w:p>
        </w:tc>
        <w:tc>
          <w:tcPr>
            <w:tcW w:w="400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985AE1" w:rsidRDefault="0046468A" w:rsidP="007F3287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 w:rsidRPr="00092C5F">
              <w:rPr>
                <w:rFonts w:ascii="Calibri" w:hAnsi="Calibri" w:cs="Calibri"/>
                <w:b/>
                <w:sz w:val="20"/>
              </w:rPr>
              <w:t>925</w:t>
            </w:r>
            <w:r>
              <w:rPr>
                <w:rFonts w:ascii="Calibri" w:hAnsi="Calibri" w:cs="Calibri"/>
                <w:b/>
                <w:sz w:val="20"/>
              </w:rPr>
              <w:t>-</w:t>
            </w:r>
            <w:r w:rsidRPr="00092C5F">
              <w:rPr>
                <w:rFonts w:ascii="Calibri" w:hAnsi="Calibri" w:cs="Calibri"/>
                <w:b/>
                <w:sz w:val="20"/>
              </w:rPr>
              <w:t>207</w:t>
            </w:r>
            <w:r>
              <w:rPr>
                <w:rFonts w:ascii="Calibri" w:hAnsi="Calibri" w:cs="Calibri"/>
                <w:b/>
                <w:sz w:val="20"/>
              </w:rPr>
              <w:t>-</w:t>
            </w:r>
            <w:r w:rsidRPr="00092C5F">
              <w:rPr>
                <w:rFonts w:ascii="Calibri" w:hAnsi="Calibri" w:cs="Calibri"/>
                <w:b/>
                <w:sz w:val="20"/>
              </w:rPr>
              <w:t>5964</w:t>
            </w:r>
          </w:p>
        </w:tc>
      </w:tr>
      <w:tr w:rsidR="0046468A" w:rsidRPr="00865D47" w:rsidTr="007F3287">
        <w:tc>
          <w:tcPr>
            <w:tcW w:w="576" w:type="dxa"/>
            <w:vMerge/>
          </w:tcPr>
          <w:p w:rsidR="0046468A" w:rsidRPr="00530140" w:rsidRDefault="0046468A" w:rsidP="007F328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00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65D47" w:rsidRDefault="0046468A" w:rsidP="007F328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r w:rsidRPr="00985AE1">
              <w:rPr>
                <w:rFonts w:ascii="Calibri" w:hAnsi="Calibri" w:cs="Calibri"/>
                <w:sz w:val="20"/>
              </w:rPr>
              <w:t>E-Mail: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6A161C">
              <w:rPr>
                <w:rFonts w:ascii="Calibri" w:hAnsi="Calibri" w:cs="Calibri"/>
                <w:b/>
                <w:sz w:val="20"/>
              </w:rPr>
              <w:t>ccox@mgocpa.com</w:t>
            </w:r>
          </w:p>
        </w:tc>
      </w:tr>
      <w:tr w:rsidR="0046468A" w:rsidRPr="00035D40" w:rsidTr="007F3287">
        <w:tc>
          <w:tcPr>
            <w:tcW w:w="576" w:type="dxa"/>
            <w:vMerge/>
          </w:tcPr>
          <w:p w:rsidR="0046468A" w:rsidRPr="00530140" w:rsidRDefault="0046468A" w:rsidP="007F328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00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035D40" w:rsidRDefault="0046468A" w:rsidP="007F3287">
            <w:pPr>
              <w:rPr>
                <w:rFonts w:ascii="Calibri" w:hAnsi="Calibri" w:cs="Calibri"/>
                <w:b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>
              <w:rPr>
                <w:rFonts w:ascii="Calibri" w:hAnsi="Calibri" w:cs="Calibri"/>
                <w:b/>
                <w:sz w:val="20"/>
              </w:rPr>
              <w:t xml:space="preserve"> N/A</w:t>
            </w:r>
          </w:p>
        </w:tc>
      </w:tr>
      <w:tr w:rsidR="0046468A" w:rsidRPr="00035D40" w:rsidTr="007F3287">
        <w:tc>
          <w:tcPr>
            <w:tcW w:w="576" w:type="dxa"/>
            <w:vMerge/>
          </w:tcPr>
          <w:p w:rsidR="0046468A" w:rsidRPr="00530140" w:rsidRDefault="0046468A" w:rsidP="007F328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00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035D40" w:rsidRDefault="0046468A" w:rsidP="007F3287">
            <w:pPr>
              <w:rPr>
                <w:rFonts w:ascii="Calibri" w:hAnsi="Calibri" w:cs="Calibri"/>
                <w:b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Subcontractor: </w:t>
            </w:r>
            <w:r w:rsidRPr="00007276">
              <w:rPr>
                <w:rFonts w:ascii="Calibri" w:hAnsi="Calibri" w:cs="Calibri"/>
                <w:b/>
                <w:sz w:val="20"/>
              </w:rPr>
              <w:t>N/A</w:t>
            </w:r>
          </w:p>
        </w:tc>
      </w:tr>
      <w:tr w:rsidR="0046468A" w:rsidRPr="00865D47" w:rsidTr="007F3287">
        <w:tc>
          <w:tcPr>
            <w:tcW w:w="576" w:type="dxa"/>
            <w:vMerge/>
          </w:tcPr>
          <w:p w:rsidR="0046468A" w:rsidRPr="00530140" w:rsidRDefault="0046468A" w:rsidP="007F328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00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65D47" w:rsidRDefault="0046468A" w:rsidP="007F3287">
            <w:pPr>
              <w:rPr>
                <w:rFonts w:ascii="Calibri" w:hAnsi="Calibri" w:cs="Calibri"/>
                <w:b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r>
              <w:rPr>
                <w:rFonts w:ascii="Calibri" w:hAnsi="Calibri" w:cs="Calibri"/>
                <w:b/>
                <w:bCs/>
                <w:sz w:val="20"/>
              </w:rPr>
              <w:t>No</w:t>
            </w:r>
          </w:p>
        </w:tc>
      </w:tr>
      <w:tr w:rsidR="0046468A" w:rsidRPr="00985AE1" w:rsidTr="007F3287">
        <w:tc>
          <w:tcPr>
            <w:tcW w:w="576" w:type="dxa"/>
            <w:vMerge w:val="restart"/>
          </w:tcPr>
          <w:p w:rsidR="0046468A" w:rsidRPr="00530140" w:rsidRDefault="0046468A" w:rsidP="007F3287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5.</w:t>
            </w: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Default="0046468A" w:rsidP="007F3287">
            <w:pPr>
              <w:pStyle w:val="Header"/>
              <w:rPr>
                <w:rFonts w:ascii="Calibri" w:hAnsi="Calibri" w:cs="Calibri"/>
                <w:bCs/>
                <w:sz w:val="20"/>
              </w:rPr>
            </w:pPr>
            <w:r w:rsidRPr="006A161C">
              <w:rPr>
                <w:rFonts w:ascii="Calibri" w:hAnsi="Calibri" w:cs="Calibri"/>
                <w:bCs/>
                <w:sz w:val="20"/>
              </w:rPr>
              <w:t>Walsh Financial Consulting</w:t>
            </w:r>
          </w:p>
          <w:p w:rsidR="0046468A" w:rsidRDefault="0046468A" w:rsidP="007F3287">
            <w:pPr>
              <w:pStyle w:val="Header"/>
              <w:rPr>
                <w:rFonts w:ascii="Calibri" w:hAnsi="Calibri" w:cs="Calibri"/>
                <w:bCs/>
                <w:sz w:val="20"/>
              </w:rPr>
            </w:pPr>
            <w:r w:rsidRPr="006A161C">
              <w:rPr>
                <w:rFonts w:ascii="Calibri" w:hAnsi="Calibri" w:cs="Calibri"/>
                <w:bCs/>
                <w:sz w:val="20"/>
              </w:rPr>
              <w:t>10732 Fallbrook Way</w:t>
            </w:r>
          </w:p>
          <w:p w:rsidR="0046468A" w:rsidRPr="008D55E7" w:rsidRDefault="0046468A" w:rsidP="007F3287">
            <w:pPr>
              <w:pStyle w:val="Header"/>
              <w:rPr>
                <w:rFonts w:ascii="Calibri" w:hAnsi="Calibri" w:cs="Calibri"/>
                <w:bCs/>
                <w:sz w:val="20"/>
              </w:rPr>
            </w:pPr>
            <w:r w:rsidRPr="006A161C">
              <w:rPr>
                <w:rFonts w:ascii="Calibri" w:hAnsi="Calibri" w:cs="Calibri"/>
                <w:bCs/>
                <w:sz w:val="20"/>
              </w:rPr>
              <w:t>Oakland</w:t>
            </w:r>
            <w:r>
              <w:rPr>
                <w:rFonts w:ascii="Calibri" w:hAnsi="Calibri" w:cs="Calibri"/>
                <w:bCs/>
                <w:sz w:val="20"/>
              </w:rPr>
              <w:t>, CA 94605</w:t>
            </w:r>
          </w:p>
        </w:tc>
        <w:tc>
          <w:tcPr>
            <w:tcW w:w="309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tabs>
                <w:tab w:val="left" w:pos="360"/>
                <w:tab w:val="center" w:pos="4320"/>
                <w:tab w:val="right" w:pos="8640"/>
              </w:tabs>
              <w:rPr>
                <w:rFonts w:ascii="Calibri" w:hAnsi="Calibri" w:cs="Calibri"/>
                <w:bCs/>
                <w:sz w:val="20"/>
              </w:rPr>
            </w:pPr>
            <w:r w:rsidRPr="006A161C">
              <w:rPr>
                <w:rFonts w:ascii="Calibri" w:hAnsi="Calibri" w:cs="Calibri"/>
                <w:bCs/>
                <w:sz w:val="20"/>
              </w:rPr>
              <w:t>Mark Walsh</w:t>
            </w:r>
          </w:p>
        </w:tc>
        <w:tc>
          <w:tcPr>
            <w:tcW w:w="400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985AE1" w:rsidRDefault="0046468A" w:rsidP="007F3287">
            <w:pPr>
              <w:rPr>
                <w:rFonts w:ascii="Calibri" w:hAnsi="Calibri" w:cs="Calibri"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Phone: </w:t>
            </w:r>
            <w:r w:rsidRPr="00092C5F">
              <w:rPr>
                <w:rFonts w:ascii="Calibri" w:hAnsi="Calibri" w:cs="Calibri"/>
                <w:b/>
                <w:sz w:val="20"/>
              </w:rPr>
              <w:t>(510) 457-8742</w:t>
            </w:r>
          </w:p>
        </w:tc>
      </w:tr>
      <w:tr w:rsidR="0046468A" w:rsidRPr="00865D47" w:rsidTr="007F3287">
        <w:tc>
          <w:tcPr>
            <w:tcW w:w="576" w:type="dxa"/>
            <w:vMerge/>
          </w:tcPr>
          <w:p w:rsidR="0046468A" w:rsidRPr="00530140" w:rsidRDefault="0046468A" w:rsidP="007F3287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pStyle w:val="Head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tabs>
                <w:tab w:val="left" w:pos="360"/>
                <w:tab w:val="center" w:pos="4320"/>
                <w:tab w:val="right" w:pos="8640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00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65D47" w:rsidRDefault="0046468A" w:rsidP="007F3287">
            <w:pPr>
              <w:rPr>
                <w:rFonts w:ascii="Calibri" w:hAnsi="Calibri" w:cs="Calibri"/>
                <w:b/>
                <w:color w:val="000000"/>
                <w:sz w:val="22"/>
                <w:szCs w:val="22"/>
              </w:rPr>
            </w:pPr>
            <w:smartTag w:uri="urn:schemas-microsoft-com:office:smarttags" w:element="PersonName">
              <w:r w:rsidRPr="00985AE1">
                <w:rPr>
                  <w:rFonts w:ascii="Calibri" w:hAnsi="Calibri" w:cs="Calibri"/>
                  <w:sz w:val="20"/>
                </w:rPr>
                <w:t>E-Mail:</w:t>
              </w:r>
            </w:smartTag>
            <w:r w:rsidRPr="00985AE1">
              <w:rPr>
                <w:rFonts w:ascii="Calibri" w:hAnsi="Calibri" w:cs="Calibri"/>
                <w:sz w:val="20"/>
              </w:rPr>
              <w:t xml:space="preserve"> </w:t>
            </w:r>
            <w:r w:rsidRPr="006A161C">
              <w:rPr>
                <w:rFonts w:ascii="Calibri" w:hAnsi="Calibri" w:cs="Calibri"/>
                <w:b/>
                <w:sz w:val="20"/>
              </w:rPr>
              <w:t>mark@walshfc.com</w:t>
            </w:r>
          </w:p>
        </w:tc>
      </w:tr>
      <w:tr w:rsidR="0046468A" w:rsidRPr="00035D40" w:rsidTr="007F3287">
        <w:tc>
          <w:tcPr>
            <w:tcW w:w="576" w:type="dxa"/>
            <w:vMerge/>
          </w:tcPr>
          <w:p w:rsidR="0046468A" w:rsidRPr="00530140" w:rsidRDefault="0046468A" w:rsidP="007F3287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pStyle w:val="Head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tabs>
                <w:tab w:val="left" w:pos="360"/>
                <w:tab w:val="center" w:pos="4320"/>
                <w:tab w:val="right" w:pos="8640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00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035D40" w:rsidRDefault="0046468A" w:rsidP="007F3287">
            <w:pPr>
              <w:rPr>
                <w:rFonts w:ascii="Calibri" w:hAnsi="Calibri" w:cs="Calibri"/>
                <w:b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Prime Contractor: </w:t>
            </w:r>
            <w:r>
              <w:rPr>
                <w:rFonts w:ascii="Calibri" w:hAnsi="Calibri" w:cs="Calibri"/>
                <w:b/>
                <w:sz w:val="20"/>
              </w:rPr>
              <w:t xml:space="preserve"> N/A</w:t>
            </w:r>
          </w:p>
        </w:tc>
      </w:tr>
      <w:tr w:rsidR="0046468A" w:rsidRPr="00035D40" w:rsidTr="007F3287">
        <w:tc>
          <w:tcPr>
            <w:tcW w:w="576" w:type="dxa"/>
            <w:vMerge/>
          </w:tcPr>
          <w:p w:rsidR="0046468A" w:rsidRPr="00530140" w:rsidRDefault="0046468A" w:rsidP="007F3287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pStyle w:val="Head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tabs>
                <w:tab w:val="left" w:pos="360"/>
                <w:tab w:val="center" w:pos="4320"/>
                <w:tab w:val="right" w:pos="8640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00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035D40" w:rsidRDefault="0046468A" w:rsidP="007F3287">
            <w:pPr>
              <w:rPr>
                <w:rFonts w:ascii="Calibri" w:hAnsi="Calibri" w:cs="Calibri"/>
                <w:b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Subcontractor: </w:t>
            </w:r>
            <w:r>
              <w:rPr>
                <w:rFonts w:ascii="Calibri" w:hAnsi="Calibri" w:cs="Calibri"/>
                <w:b/>
                <w:sz w:val="20"/>
              </w:rPr>
              <w:t>Yes</w:t>
            </w:r>
          </w:p>
        </w:tc>
      </w:tr>
      <w:tr w:rsidR="0046468A" w:rsidRPr="00865D47" w:rsidTr="007F3287">
        <w:tc>
          <w:tcPr>
            <w:tcW w:w="576" w:type="dxa"/>
            <w:vMerge/>
          </w:tcPr>
          <w:p w:rsidR="0046468A" w:rsidRPr="00530140" w:rsidRDefault="0046468A" w:rsidP="007F3287">
            <w:pPr>
              <w:pStyle w:val="Header"/>
              <w:tabs>
                <w:tab w:val="left" w:pos="360"/>
              </w:tabs>
              <w:rPr>
                <w:rFonts w:ascii="Calibri" w:hAnsi="Calibri" w:cs="Calibri"/>
                <w:sz w:val="20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pStyle w:val="Header"/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309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D55E7" w:rsidRDefault="0046468A" w:rsidP="007F3287">
            <w:pPr>
              <w:tabs>
                <w:tab w:val="left" w:pos="360"/>
                <w:tab w:val="center" w:pos="4320"/>
                <w:tab w:val="right" w:pos="8640"/>
              </w:tabs>
              <w:rPr>
                <w:rFonts w:ascii="Calibri" w:hAnsi="Calibri" w:cs="Calibri"/>
                <w:bCs/>
                <w:sz w:val="20"/>
              </w:rPr>
            </w:pPr>
          </w:p>
        </w:tc>
        <w:tc>
          <w:tcPr>
            <w:tcW w:w="4002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46468A" w:rsidRPr="00865D47" w:rsidRDefault="0046468A" w:rsidP="007F3287">
            <w:pPr>
              <w:rPr>
                <w:rFonts w:ascii="Calibri" w:hAnsi="Calibri" w:cs="Calibri"/>
                <w:b/>
                <w:sz w:val="20"/>
              </w:rPr>
            </w:pPr>
            <w:r w:rsidRPr="00985AE1">
              <w:rPr>
                <w:rFonts w:ascii="Calibri" w:hAnsi="Calibri" w:cs="Calibri"/>
                <w:sz w:val="20"/>
              </w:rPr>
              <w:t xml:space="preserve">Certified SLEB: </w:t>
            </w:r>
            <w:r w:rsidRPr="0036247E">
              <w:rPr>
                <w:rFonts w:ascii="Calibri" w:hAnsi="Calibri" w:cs="Calibri"/>
                <w:b/>
                <w:bCs/>
                <w:sz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</w:rPr>
              <w:t>Yes</w:t>
            </w:r>
          </w:p>
        </w:tc>
      </w:tr>
    </w:tbl>
    <w:p w:rsidR="0046468A" w:rsidRDefault="0046468A" w:rsidP="0046468A">
      <w:pPr>
        <w:pStyle w:val="ListParagraph"/>
        <w:keepNext/>
        <w:ind w:left="882"/>
        <w:sectPr w:rsidR="0046468A" w:rsidSect="00027DAA">
          <w:headerReference w:type="default" r:id="rId17"/>
          <w:footerReference w:type="default" r:id="rId18"/>
          <w:pgSz w:w="12240" w:h="15840"/>
          <w:pgMar w:top="720" w:right="720" w:bottom="720" w:left="720" w:header="720" w:footer="720" w:gutter="0"/>
          <w:pgNumType w:start="1"/>
          <w:cols w:space="720"/>
          <w:docGrid w:linePitch="360"/>
        </w:sectPr>
      </w:pPr>
    </w:p>
    <w:p w:rsidR="0046468A" w:rsidRPr="0046468A" w:rsidRDefault="0046468A" w:rsidP="0046468A">
      <w:pPr>
        <w:pStyle w:val="ListParagraph"/>
        <w:keepNext/>
        <w:ind w:left="882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editId="3955A889">
            <wp:simplePos x="0" y="0"/>
            <wp:positionH relativeFrom="page">
              <wp:posOffset>228600</wp:posOffset>
            </wp:positionH>
            <wp:positionV relativeFrom="page">
              <wp:posOffset>228600</wp:posOffset>
            </wp:positionV>
            <wp:extent cx="713105" cy="6953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27D" w:rsidRPr="00BE19AE" w:rsidRDefault="000C427D" w:rsidP="0046468A">
      <w:pPr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/>
          <w:szCs w:val="26"/>
        </w:rPr>
      </w:pPr>
    </w:p>
    <w:p w:rsidR="00117FA3" w:rsidRPr="00BE19AE" w:rsidRDefault="00117FA3" w:rsidP="00F13BCC">
      <w:pPr>
        <w:tabs>
          <w:tab w:val="num" w:pos="1080"/>
        </w:tabs>
        <w:ind w:left="1080" w:hanging="720"/>
        <w:jc w:val="both"/>
        <w:rPr>
          <w:rFonts w:asciiTheme="minorHAnsi" w:hAnsiTheme="minorHAnsi" w:cstheme="minorHAnsi"/>
          <w:szCs w:val="26"/>
        </w:rPr>
      </w:pPr>
    </w:p>
    <w:p w:rsidR="0046468A" w:rsidRPr="00A85450" w:rsidRDefault="0046468A" w:rsidP="0046468A">
      <w:pPr>
        <w:pStyle w:val="HeaderExhibit"/>
      </w:pPr>
      <w:r w:rsidRPr="00A85450">
        <w:t>VENDOR LIST</w:t>
      </w:r>
    </w:p>
    <w:p w:rsidR="0046468A" w:rsidRPr="006C16E2" w:rsidRDefault="0046468A" w:rsidP="0046468A">
      <w:pPr>
        <w:tabs>
          <w:tab w:val="left" w:pos="-720"/>
        </w:tabs>
        <w:jc w:val="center"/>
        <w:rPr>
          <w:rFonts w:ascii="Calibri" w:hAnsi="Calibri" w:cs="Calibri"/>
          <w:b/>
          <w:spacing w:val="-3"/>
          <w:sz w:val="20"/>
        </w:rPr>
      </w:pPr>
    </w:p>
    <w:p w:rsidR="0046468A" w:rsidRPr="006C16E2" w:rsidRDefault="0046468A" w:rsidP="0046468A">
      <w:pPr>
        <w:pStyle w:val="RFP-QHeader2"/>
        <w:rPr>
          <w:rFonts w:ascii="Calibri" w:hAnsi="Calibri" w:cs="Calibri"/>
          <w:i/>
        </w:rPr>
      </w:pPr>
      <w:r w:rsidRPr="006C16E2">
        <w:rPr>
          <w:rFonts w:ascii="Calibri" w:hAnsi="Calibri" w:cs="Calibri"/>
          <w:bCs/>
          <w:iCs/>
          <w:sz w:val="28"/>
          <w:szCs w:val="28"/>
        </w:rPr>
        <w:t>RFQ No. 9018</w:t>
      </w:r>
      <w:r>
        <w:rPr>
          <w:rFonts w:ascii="Calibri" w:hAnsi="Calibri" w:cs="Calibri"/>
          <w:bCs/>
          <w:iCs/>
          <w:sz w:val="28"/>
          <w:szCs w:val="28"/>
        </w:rPr>
        <w:t>56</w:t>
      </w:r>
      <w:r w:rsidRPr="006C16E2">
        <w:rPr>
          <w:rFonts w:ascii="Calibri" w:hAnsi="Calibri" w:cs="Calibri"/>
          <w:bCs/>
          <w:iCs/>
          <w:sz w:val="28"/>
          <w:szCs w:val="28"/>
        </w:rPr>
        <w:t xml:space="preserve"> – </w:t>
      </w:r>
      <w:r>
        <w:rPr>
          <w:rFonts w:ascii="Calibri" w:hAnsi="Calibri" w:cs="Calibri"/>
          <w:bCs/>
          <w:iCs/>
          <w:sz w:val="28"/>
          <w:szCs w:val="28"/>
        </w:rPr>
        <w:t xml:space="preserve">Audit Services Agency </w:t>
      </w:r>
    </w:p>
    <w:p w:rsidR="0046468A" w:rsidRDefault="0046468A" w:rsidP="0046468A">
      <w:pPr>
        <w:rPr>
          <w:rFonts w:ascii="Calibri" w:hAnsi="Calibri" w:cs="Calibri"/>
          <w:szCs w:val="26"/>
        </w:rPr>
      </w:pPr>
    </w:p>
    <w:p w:rsidR="0046468A" w:rsidRPr="00A85450" w:rsidRDefault="0046468A" w:rsidP="0046468A">
      <w:pPr>
        <w:rPr>
          <w:rFonts w:ascii="Calibri" w:hAnsi="Calibri" w:cs="Calibri"/>
          <w:szCs w:val="26"/>
        </w:rPr>
      </w:pPr>
      <w:r>
        <w:rPr>
          <w:rFonts w:ascii="Calibri" w:hAnsi="Calibri" w:cs="Calibri"/>
          <w:szCs w:val="26"/>
        </w:rPr>
        <w:t>This RF</w:t>
      </w:r>
      <w:r w:rsidRPr="008F1AC7">
        <w:rPr>
          <w:rFonts w:ascii="Calibri" w:hAnsi="Calibri" w:cs="Calibri"/>
          <w:szCs w:val="26"/>
        </w:rPr>
        <w:t xml:space="preserve">Q </w:t>
      </w:r>
      <w:r>
        <w:rPr>
          <w:rFonts w:ascii="Calibri" w:hAnsi="Calibri" w:cs="Calibri"/>
          <w:szCs w:val="26"/>
        </w:rPr>
        <w:t>Attendees List</w:t>
      </w:r>
      <w:r w:rsidRPr="008F1AC7">
        <w:rPr>
          <w:rFonts w:ascii="Calibri" w:hAnsi="Calibri" w:cs="Calibri"/>
          <w:szCs w:val="26"/>
        </w:rPr>
        <w:t xml:space="preserve"> is being issued to all vendors on the Vendor Bid List; the following revised vendor list includes contact information for each vendor attendee at th</w:t>
      </w:r>
      <w:r>
        <w:rPr>
          <w:rFonts w:ascii="Calibri" w:hAnsi="Calibri" w:cs="Calibri"/>
          <w:szCs w:val="26"/>
        </w:rPr>
        <w:t>e Networking/Bidders Conference</w:t>
      </w:r>
      <w:r w:rsidRPr="008F1AC7">
        <w:rPr>
          <w:rFonts w:ascii="Calibri" w:hAnsi="Calibri" w:cs="Calibri"/>
          <w:szCs w:val="26"/>
        </w:rPr>
        <w:t>.</w:t>
      </w:r>
    </w:p>
    <w:p w:rsidR="0046468A" w:rsidRDefault="0046468A" w:rsidP="0046468A">
      <w:pPr>
        <w:rPr>
          <w:rFonts w:ascii="Calibri" w:hAnsi="Calibri" w:cs="Calibri"/>
          <w:szCs w:val="26"/>
        </w:rPr>
      </w:pPr>
    </w:p>
    <w:tbl>
      <w:tblPr>
        <w:tblW w:w="11181" w:type="dxa"/>
        <w:tblLayout w:type="fixed"/>
        <w:tblLook w:val="04A0" w:firstRow="1" w:lastRow="0" w:firstColumn="1" w:lastColumn="0" w:noHBand="0" w:noVBand="1"/>
      </w:tblPr>
      <w:tblGrid>
        <w:gridCol w:w="2268"/>
        <w:gridCol w:w="1530"/>
        <w:gridCol w:w="1289"/>
        <w:gridCol w:w="2013"/>
        <w:gridCol w:w="1147"/>
        <w:gridCol w:w="439"/>
        <w:gridCol w:w="2433"/>
        <w:gridCol w:w="62"/>
      </w:tblGrid>
      <w:tr w:rsidR="0046468A" w:rsidRPr="00C17EB0" w:rsidTr="0046468A">
        <w:trPr>
          <w:trHeight w:val="322"/>
          <w:tblHeader/>
        </w:trPr>
        <w:tc>
          <w:tcPr>
            <w:tcW w:w="1118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6468A" w:rsidRPr="0046468A" w:rsidRDefault="0046468A" w:rsidP="007F328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46468A">
              <w:rPr>
                <w:rFonts w:ascii="Arial Narrow" w:hAnsi="Arial Narrow"/>
                <w:b/>
                <w:bCs/>
                <w:color w:val="000000"/>
                <w:sz w:val="24"/>
                <w:szCs w:val="24"/>
              </w:rPr>
              <w:t>RFQ No. 901856 - Audit Services Pool</w:t>
            </w:r>
          </w:p>
        </w:tc>
      </w:tr>
      <w:tr w:rsidR="0046468A" w:rsidRPr="00C17EB0" w:rsidTr="0046468A">
        <w:trPr>
          <w:gridAfter w:val="1"/>
          <w:wAfter w:w="62" w:type="dxa"/>
          <w:trHeight w:val="349"/>
          <w:tblHeader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6468A" w:rsidRPr="0046468A" w:rsidRDefault="0046468A" w:rsidP="007F328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46468A">
              <w:rPr>
                <w:rFonts w:ascii="Arial Narrow" w:hAnsi="Arial Narrow"/>
                <w:b/>
                <w:bCs/>
                <w:color w:val="000000"/>
                <w:sz w:val="20"/>
              </w:rPr>
              <w:t>Business Name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6468A" w:rsidRPr="0046468A" w:rsidRDefault="0046468A" w:rsidP="007F328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46468A">
              <w:rPr>
                <w:rFonts w:ascii="Arial Narrow" w:hAnsi="Arial Narrow"/>
                <w:b/>
                <w:bCs/>
                <w:color w:val="000000"/>
                <w:sz w:val="20"/>
              </w:rPr>
              <w:t>Contact Name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6468A" w:rsidRPr="0046468A" w:rsidRDefault="0046468A" w:rsidP="007F328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46468A">
              <w:rPr>
                <w:rFonts w:ascii="Arial Narrow" w:hAnsi="Arial Narrow"/>
                <w:b/>
                <w:bCs/>
                <w:color w:val="000000"/>
                <w:sz w:val="20"/>
              </w:rPr>
              <w:t>Phone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6468A" w:rsidRPr="0046468A" w:rsidRDefault="0046468A" w:rsidP="007F328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46468A">
              <w:rPr>
                <w:rFonts w:ascii="Arial Narrow" w:hAnsi="Arial Narrow"/>
                <w:b/>
                <w:bCs/>
                <w:color w:val="000000"/>
                <w:sz w:val="20"/>
              </w:rPr>
              <w:t>Address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6468A" w:rsidRPr="0046468A" w:rsidRDefault="0046468A" w:rsidP="007F328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46468A">
              <w:rPr>
                <w:rFonts w:ascii="Arial Narrow" w:hAnsi="Arial Narrow"/>
                <w:b/>
                <w:bCs/>
                <w:color w:val="000000"/>
                <w:sz w:val="20"/>
              </w:rPr>
              <w:t>City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6468A" w:rsidRPr="0046468A" w:rsidRDefault="0046468A" w:rsidP="007F328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46468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ST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46468A" w:rsidRPr="0046468A" w:rsidRDefault="0046468A" w:rsidP="007F3287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</w:rPr>
            </w:pPr>
            <w:r w:rsidRPr="0046468A">
              <w:rPr>
                <w:rFonts w:ascii="Arial Narrow" w:hAnsi="Arial Narrow"/>
                <w:b/>
                <w:bCs/>
                <w:color w:val="000000"/>
                <w:sz w:val="20"/>
              </w:rPr>
              <w:t>Email</w:t>
            </w:r>
          </w:p>
        </w:tc>
      </w:tr>
      <w:tr w:rsidR="0046468A" w:rsidRPr="0046468A" w:rsidTr="0046468A">
        <w:trPr>
          <w:gridAfter w:val="1"/>
          <w:wAfter w:w="62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Bart Anderson &amp; Co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Bart Anderson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(510) 797-7660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39055 Hastings St., # 201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Fremont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bacpa@sbcglobal.net </w:t>
            </w:r>
          </w:p>
        </w:tc>
      </w:tr>
      <w:tr w:rsidR="0046468A" w:rsidRPr="0046468A" w:rsidTr="0046468A">
        <w:trPr>
          <w:gridAfter w:val="1"/>
          <w:wAfter w:w="62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Benedict &amp; Associates, LLP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Lloyd Benedict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(510) 583-6101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24326 Mission Blvd., # 5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Hayward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lloyd@benedictcpa.com </w:t>
            </w:r>
          </w:p>
        </w:tc>
      </w:tr>
      <w:tr w:rsidR="0046468A" w:rsidRPr="0046468A" w:rsidTr="0046468A">
        <w:trPr>
          <w:gridAfter w:val="1"/>
          <w:wAfter w:w="62" w:type="dxa"/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Bohn &amp; Bratrude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Paul Bratrude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(925) 803-2580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11750 Dublin Blvd., # 100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Dublin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paul@bohnandbratrude.com </w:t>
            </w:r>
          </w:p>
        </w:tc>
      </w:tr>
      <w:tr w:rsidR="0046468A" w:rsidRPr="0046468A" w:rsidTr="0046468A">
        <w:trPr>
          <w:gridAfter w:val="1"/>
          <w:wAfter w:w="62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Branes, LLC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Lorre Zuppan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(510) 749-6790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2986 Southwood Dr.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Alameda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zuppan@branes.com </w:t>
            </w:r>
          </w:p>
        </w:tc>
      </w:tr>
      <w:tr w:rsidR="0046468A" w:rsidRPr="0046468A" w:rsidTr="0046468A">
        <w:trPr>
          <w:gridAfter w:val="1"/>
          <w:wAfter w:w="62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Caporicci &amp; Larson, Inc.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Stephen Larson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(877) 862-2200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180 Grand Ave., # 1365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Oakland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slarson@c-lcpa.com </w:t>
            </w:r>
          </w:p>
        </w:tc>
      </w:tr>
      <w:tr w:rsidR="0046468A" w:rsidRPr="0046468A" w:rsidTr="0046468A">
        <w:trPr>
          <w:gridAfter w:val="1"/>
          <w:wAfter w:w="62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CG Uhlenberg LLP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Peggy Chen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(510) 770-8680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4032 Clipper Ct.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Fremont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peggy@cgu-cpa.com </w:t>
            </w:r>
          </w:p>
        </w:tc>
      </w:tr>
      <w:tr w:rsidR="0046468A" w:rsidRPr="0046468A" w:rsidTr="0046468A">
        <w:trPr>
          <w:gridAfter w:val="1"/>
          <w:wAfter w:w="62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David M Britton CPA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David M Britton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(510) 794-1040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39368 Fremont Blvd.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Fremont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brittoncpa@sbcglobal.net </w:t>
            </w:r>
          </w:p>
        </w:tc>
      </w:tr>
      <w:tr w:rsidR="0046468A" w:rsidRPr="0046468A" w:rsidTr="0046468A">
        <w:trPr>
          <w:gridAfter w:val="1"/>
          <w:wAfter w:w="62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Ferguson &amp; Co CPA's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Michael Ferguson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(510) 835-1512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1734 MLK Jr Way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Oakland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mike@mferco.com </w:t>
            </w:r>
          </w:p>
        </w:tc>
      </w:tr>
      <w:tr w:rsidR="0046468A" w:rsidRPr="0046468A" w:rsidTr="0046468A">
        <w:trPr>
          <w:gridAfter w:val="1"/>
          <w:wAfter w:w="62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Gerald S Mizes CPA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Gerald S Mizes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(510) 524-2828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1200 The Alameda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Berkeley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gmizes@pacbell.net </w:t>
            </w:r>
          </w:p>
        </w:tc>
      </w:tr>
      <w:tr w:rsidR="0046468A" w:rsidRPr="0046468A" w:rsidTr="0046468A">
        <w:trPr>
          <w:gridAfter w:val="1"/>
          <w:wAfter w:w="62" w:type="dxa"/>
          <w:trHeight w:val="277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Grant &amp; Smith, LLP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Miranda Beasley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(510) 832-0257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505 14th St. # 950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Oakland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miranda@grantandsmithcpa.com </w:t>
            </w:r>
          </w:p>
        </w:tc>
      </w:tr>
      <w:tr w:rsidR="0046468A" w:rsidRPr="0046468A" w:rsidTr="0046468A">
        <w:trPr>
          <w:gridAfter w:val="1"/>
          <w:wAfter w:w="62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Haile Girma &amp; Company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Haile Girma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(510) 420-0289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154 Santa Clara Ave.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Oakland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hgirma@prodigy.net </w:t>
            </w:r>
          </w:p>
        </w:tc>
      </w:tr>
      <w:tr w:rsidR="0046468A" w:rsidRPr="0046468A" w:rsidTr="0046468A">
        <w:trPr>
          <w:gridAfter w:val="1"/>
          <w:wAfter w:w="62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Henry C. Levy &amp; Company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Henry C Levy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(510) 652-1079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5940 College Ave., # C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Oakland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hank@hanklevycpa.com </w:t>
            </w:r>
          </w:p>
        </w:tc>
      </w:tr>
      <w:tr w:rsidR="0046468A" w:rsidRPr="0046468A" w:rsidTr="0046468A">
        <w:trPr>
          <w:gridAfter w:val="1"/>
          <w:wAfter w:w="62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Hughes &amp; Manseutto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Rodney G Hughes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(510) 763-4010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1736 Franklin St., # 700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Oakland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rhcpaoak@aol.com </w:t>
            </w:r>
          </w:p>
        </w:tc>
      </w:tr>
      <w:tr w:rsidR="0046468A" w:rsidRPr="0046468A" w:rsidTr="0046468A">
        <w:trPr>
          <w:gridAfter w:val="1"/>
          <w:wAfter w:w="62" w:type="dxa"/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J H Lee Accountancy Corp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Chuck Ha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(510) 632-0340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333 Hegenberger Rd., # 300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Oakland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chuckha@hotmail.com </w:t>
            </w:r>
          </w:p>
        </w:tc>
      </w:tr>
      <w:tr w:rsidR="0046468A" w:rsidRPr="0046468A" w:rsidTr="0046468A">
        <w:trPr>
          <w:gridAfter w:val="1"/>
          <w:wAfter w:w="62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J. Lee &amp; Associates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Jong Lee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(510) 836-7400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369 13th St.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Oakland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jlee@jhleecpa.com </w:t>
            </w:r>
          </w:p>
        </w:tc>
      </w:tr>
      <w:tr w:rsidR="0046468A" w:rsidRPr="0046468A" w:rsidTr="0046468A">
        <w:trPr>
          <w:gridAfter w:val="1"/>
          <w:wAfter w:w="62" w:type="dxa"/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James P Hanson Accountancy Cor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James P Hanson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(510) 538-0401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22973 Sutro St.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Hayward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jim@jphcorp.com </w:t>
            </w:r>
          </w:p>
        </w:tc>
      </w:tr>
      <w:tr w:rsidR="0046468A" w:rsidRPr="0046468A" w:rsidTr="0046468A">
        <w:trPr>
          <w:gridAfter w:val="1"/>
          <w:wAfter w:w="62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John F Kus, CPA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John F Kus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(510) 796-5999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38620 Chapman Ct.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Fremont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johnkus@aol.com </w:t>
            </w:r>
          </w:p>
        </w:tc>
      </w:tr>
      <w:tr w:rsidR="0046468A" w:rsidRPr="0046468A" w:rsidTr="0046468A">
        <w:trPr>
          <w:gridAfter w:val="1"/>
          <w:wAfter w:w="62" w:type="dxa"/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Kevin W. Harper CPA &amp; Assoc.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Kevin Harper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(510) 324-1022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3002 Seriana Ct.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Union City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lereve08@gmail.com </w:t>
            </w:r>
          </w:p>
        </w:tc>
      </w:tr>
      <w:tr w:rsidR="0046468A" w:rsidRPr="0046468A" w:rsidTr="0046468A">
        <w:trPr>
          <w:gridAfter w:val="1"/>
          <w:wAfter w:w="62" w:type="dxa"/>
          <w:trHeight w:val="49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Leung Wong &amp; Yee Tax &amp; Bus Svc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Linda Leung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(510) 796-8228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39111 Paseo Padre Pkwy., # 210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Fremont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lindaleungcpa@hotmail.com </w:t>
            </w:r>
          </w:p>
        </w:tc>
      </w:tr>
      <w:tr w:rsidR="0046468A" w:rsidRPr="0046468A" w:rsidTr="0046468A">
        <w:trPr>
          <w:gridAfter w:val="1"/>
          <w:wAfter w:w="62" w:type="dxa"/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LMT Consulting, Inc.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Grace Uwadiale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(925) 325-8979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6200 Stoneridge Mall Rd., # 300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Pleasanton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graceu@lmtconsult.com </w:t>
            </w:r>
          </w:p>
        </w:tc>
      </w:tr>
      <w:tr w:rsidR="0046468A" w:rsidRPr="0046468A" w:rsidTr="0046468A">
        <w:trPr>
          <w:gridAfter w:val="1"/>
          <w:wAfter w:w="62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Max M Ranjbar CPA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Max M Ranjbar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(510) 849-2142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46 Shattuck Square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Berkeley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max_ranjbar@msn.com </w:t>
            </w:r>
          </w:p>
        </w:tc>
      </w:tr>
      <w:tr w:rsidR="0046468A" w:rsidRPr="0046468A" w:rsidTr="0046468A">
        <w:trPr>
          <w:gridAfter w:val="1"/>
          <w:wAfter w:w="62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Mc Kinney &amp; Co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Timothy McKinney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(510) 582-2484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19244 Redwood Rd.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Castro Valley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mckinneyt@sbcglobal.net </w:t>
            </w:r>
          </w:p>
        </w:tc>
      </w:tr>
      <w:tr w:rsidR="0046468A" w:rsidRPr="0046468A" w:rsidTr="0046468A">
        <w:trPr>
          <w:gridAfter w:val="1"/>
          <w:wAfter w:w="62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lastRenderedPageBreak/>
              <w:t xml:space="preserve">Mc Murry Tax Svc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Judy Mc Murry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(510) 657-5951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40611 Grimmer Blvd., # A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Fremont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fastax@aol.com </w:t>
            </w:r>
          </w:p>
        </w:tc>
      </w:tr>
      <w:tr w:rsidR="0046468A" w:rsidRPr="0046468A" w:rsidTr="0046468A">
        <w:trPr>
          <w:gridAfter w:val="1"/>
          <w:wAfter w:w="62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Michael R Blanks CPA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Michael Blanks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(510) 868-5340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1448 Madison # 210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Oakland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mblanks@mbfinancials.com </w:t>
            </w:r>
          </w:p>
        </w:tc>
      </w:tr>
      <w:tr w:rsidR="0046468A" w:rsidRPr="0046468A" w:rsidTr="0046468A">
        <w:trPr>
          <w:gridAfter w:val="1"/>
          <w:wAfter w:w="62" w:type="dxa"/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Mowat Mackie &amp; Anderson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Bruce Mowat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(510) 893-1120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1999 Harrison St., # 1500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Oakland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mstagnaro@mowat.com </w:t>
            </w:r>
          </w:p>
        </w:tc>
      </w:tr>
      <w:tr w:rsidR="0046468A" w:rsidRPr="0046468A" w:rsidTr="0046468A">
        <w:trPr>
          <w:gridAfter w:val="1"/>
          <w:wAfter w:w="62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Tahoma" w:hAnsi="Tahoma" w:cs="Tahoma"/>
                <w:color w:val="000000"/>
                <w:sz w:val="18"/>
                <w:szCs w:val="18"/>
              </w:rPr>
              <w:t>﻿</w:t>
            </w: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Patel &amp; Associates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Ramesh Patel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(510) 452-5051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266 17th St., # 200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Oakland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rpatel@patelcpa.com </w:t>
            </w:r>
          </w:p>
        </w:tc>
      </w:tr>
      <w:tr w:rsidR="0046468A" w:rsidRPr="0046468A" w:rsidTr="0046468A">
        <w:trPr>
          <w:gridAfter w:val="1"/>
          <w:wAfter w:w="62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Paula L. Rushing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Paula Rushing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(510) 247-1933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22471 Cameron St.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Castro Valley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gamacpa@msn.com </w:t>
            </w:r>
          </w:p>
        </w:tc>
      </w:tr>
      <w:tr w:rsidR="0046468A" w:rsidRPr="0046468A" w:rsidTr="0046468A">
        <w:trPr>
          <w:gridAfter w:val="1"/>
          <w:wAfter w:w="62" w:type="dxa"/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Pete Magee, CPA &amp; Associates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Peter Magee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(510) 652-1780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5875 Doyle St., # 12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Emeryville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>petemagee@earthlink.net</w:t>
            </w:r>
          </w:p>
        </w:tc>
      </w:tr>
      <w:tr w:rsidR="0046468A" w:rsidRPr="0046468A" w:rsidTr="0046468A">
        <w:trPr>
          <w:gridAfter w:val="1"/>
          <w:wAfter w:w="62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Tahoma" w:hAnsi="Tahoma" w:cs="Tahoma"/>
                <w:color w:val="000000"/>
                <w:sz w:val="18"/>
                <w:szCs w:val="18"/>
              </w:rPr>
              <w:t>﻿</w:t>
            </w: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R &amp; S Business Svc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Reza Sheikai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(510) 797-5811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37053 Cherry St.,# 115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Newark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yassih@aol.com </w:t>
            </w:r>
          </w:p>
        </w:tc>
      </w:tr>
      <w:tr w:rsidR="0046468A" w:rsidRPr="0046468A" w:rsidTr="0046468A">
        <w:trPr>
          <w:gridAfter w:val="1"/>
          <w:wAfter w:w="62" w:type="dxa"/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Rankine Carlton &amp; De Witt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John A De Witt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(510) 841-3351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2140 Shattuck Ave., # 1210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Berkeley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jad@rcdcpa.com </w:t>
            </w:r>
          </w:p>
        </w:tc>
      </w:tr>
      <w:tr w:rsidR="0046468A" w:rsidRPr="0046468A" w:rsidTr="0046468A">
        <w:trPr>
          <w:gridAfter w:val="1"/>
          <w:wAfter w:w="62" w:type="dxa"/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Shirley Hsu CPA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Shirley Hsu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(510) 579-7778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39159 Paseo Padre Pkwy., # 215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Fremont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shirleyhsu@msn.com </w:t>
            </w:r>
          </w:p>
        </w:tc>
      </w:tr>
      <w:tr w:rsidR="0046468A" w:rsidRPr="0046468A" w:rsidTr="0046468A">
        <w:trPr>
          <w:gridAfter w:val="1"/>
          <w:wAfter w:w="62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Sijoon Noe,CPA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Sijoon Noe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(510) 888-1599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154 Santa Clara Ave.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Oakland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sijoon@noecpa.com </w:t>
            </w:r>
          </w:p>
        </w:tc>
      </w:tr>
      <w:tr w:rsidR="0046468A" w:rsidRPr="0046468A" w:rsidTr="0046468A">
        <w:trPr>
          <w:gridAfter w:val="1"/>
          <w:wAfter w:w="62" w:type="dxa"/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Steve Kau CPA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Steve Kau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(925) 462-4687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1047 Serpentine Ln., # 100b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Pleasanton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>skcpa@rocketmail.com</w:t>
            </w:r>
          </w:p>
        </w:tc>
      </w:tr>
      <w:tr w:rsidR="0046468A" w:rsidRPr="0046468A" w:rsidTr="0046468A">
        <w:trPr>
          <w:gridAfter w:val="1"/>
          <w:wAfter w:w="62" w:type="dxa"/>
          <w:trHeight w:val="34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Tang &amp; Lee, LLP, CPAs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Thomas C Tang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(510) 713-2388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39159 Paseo Padre Pkwy., # 208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Fremont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thomast@tanglee.com </w:t>
            </w:r>
          </w:p>
        </w:tc>
      </w:tr>
      <w:tr w:rsidR="0046468A" w:rsidRPr="0046468A" w:rsidTr="0046468A">
        <w:trPr>
          <w:gridAfter w:val="1"/>
          <w:wAfter w:w="62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Tahoma" w:hAnsi="Tahoma" w:cs="Tahoma"/>
                <w:color w:val="000000"/>
                <w:sz w:val="18"/>
                <w:szCs w:val="18"/>
              </w:rPr>
              <w:t>﻿</w:t>
            </w: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Troy Van Sloten &amp; Assoc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Troy Van Sloten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(510) 585-0230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39176-B State St.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Fremont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info@tvscpa.com </w:t>
            </w:r>
          </w:p>
        </w:tc>
      </w:tr>
      <w:tr w:rsidR="0046468A" w:rsidRPr="0046468A" w:rsidTr="0046468A">
        <w:trPr>
          <w:gridAfter w:val="1"/>
          <w:wAfter w:w="62" w:type="dxa"/>
          <w:trHeight w:val="259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Weaver Carlson &amp; Mccartney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Timothy A. Weaver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(925) 447-2010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2117 4th St.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Livermore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tim@wcmcpa.com </w:t>
            </w:r>
          </w:p>
        </w:tc>
      </w:tr>
      <w:tr w:rsidR="0046468A" w:rsidRPr="0046468A" w:rsidTr="0046468A">
        <w:trPr>
          <w:gridAfter w:val="1"/>
          <w:wAfter w:w="62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Williams, Adley &amp; Co LLP 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>Robert Griffin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(510) 893-8114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1330 Broadway, # 1825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Oakland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rgriffin@wacllp.com </w:t>
            </w:r>
          </w:p>
        </w:tc>
      </w:tr>
      <w:tr w:rsidR="0046468A" w:rsidRPr="0046468A" w:rsidTr="0046468A">
        <w:trPr>
          <w:gridAfter w:val="1"/>
          <w:wAfter w:w="62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Yano Accountancy Corp.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Eugene Yano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(510) 482-9970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6051 Girvin Dr.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Oakland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>Eugene.Yano@yanocpa.com</w:t>
            </w:r>
          </w:p>
        </w:tc>
      </w:tr>
      <w:tr w:rsidR="0046468A" w:rsidRPr="0046468A" w:rsidTr="0046468A">
        <w:trPr>
          <w:gridAfter w:val="1"/>
          <w:wAfter w:w="62" w:type="dxa"/>
          <w:trHeight w:val="304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Collins Accountancy Company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Craig D. Collins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(916) 626-4984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PO Box 426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Lincoln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rfp@collinsacct.com </w:t>
            </w:r>
          </w:p>
        </w:tc>
      </w:tr>
      <w:tr w:rsidR="0046468A" w:rsidRPr="0046468A" w:rsidTr="0046468A">
        <w:trPr>
          <w:gridAfter w:val="1"/>
          <w:wAfter w:w="62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Tahoma" w:hAnsi="Tahoma" w:cs="Tahoma"/>
                <w:color w:val="000000"/>
                <w:sz w:val="18"/>
                <w:szCs w:val="18"/>
              </w:rPr>
              <w:t>﻿</w:t>
            </w: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Burr Pilger Mayer P.C.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Jim Babcock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(408) 961-6330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60 S. Market St., # 800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San Jose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jbabcock@bpmcpa.com </w:t>
            </w:r>
          </w:p>
        </w:tc>
      </w:tr>
      <w:tr w:rsidR="0046468A" w:rsidRPr="0046468A" w:rsidTr="0046468A">
        <w:trPr>
          <w:gridAfter w:val="1"/>
          <w:wAfter w:w="62" w:type="dxa"/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Mayer Hoffman McCann P.C.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Lori King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(949) 4742020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2301 Dupont Dr. Ste# 200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Irvine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lori.king@cbiz.com </w:t>
            </w:r>
          </w:p>
        </w:tc>
      </w:tr>
      <w:tr w:rsidR="0046468A" w:rsidRPr="0046468A" w:rsidTr="0046468A">
        <w:trPr>
          <w:gridAfter w:val="1"/>
          <w:wAfter w:w="62" w:type="dxa"/>
          <w:trHeight w:val="286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Macias Gini &amp; O'Connel LLP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David Bullock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(925)395-2808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505 East 14th St.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Oakland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dbullock@mgocpa.com </w:t>
            </w:r>
          </w:p>
        </w:tc>
      </w:tr>
      <w:tr w:rsidR="0046468A" w:rsidRPr="0046468A" w:rsidTr="0046468A">
        <w:trPr>
          <w:gridAfter w:val="1"/>
          <w:wAfter w:w="62" w:type="dxa"/>
          <w:trHeight w:val="24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Crowe Horwath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Roger Martinez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(818)-325-8409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15233 Ventura Blvd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Los Angeles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>roger.martinez@croweharwath.com</w:t>
            </w:r>
          </w:p>
        </w:tc>
      </w:tr>
      <w:tr w:rsidR="0046468A" w:rsidRPr="0046468A" w:rsidTr="0046468A">
        <w:trPr>
          <w:gridAfter w:val="1"/>
          <w:wAfter w:w="62" w:type="dxa"/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Vavrinek, Trine, Day &amp; Co.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Roger Alfaro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(909)-466-4410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8270 Aspen St.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Rancho Cucamonga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ralfaro@vtdcpa.com </w:t>
            </w:r>
          </w:p>
        </w:tc>
      </w:tr>
      <w:tr w:rsidR="0046468A" w:rsidRPr="0046468A" w:rsidTr="0046468A">
        <w:trPr>
          <w:gridAfter w:val="1"/>
          <w:wAfter w:w="62" w:type="dxa"/>
          <w:trHeight w:val="31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Tahoma" w:hAnsi="Tahoma" w:cs="Tahoma"/>
                <w:color w:val="000000"/>
                <w:sz w:val="18"/>
                <w:szCs w:val="18"/>
              </w:rPr>
              <w:t>﻿</w:t>
            </w: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Patel &amp; Associates, CPA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Ramesh Patel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(510) 452-5051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266 17th St., # 200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Oakland 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rpatel@patelcpa.com </w:t>
            </w:r>
          </w:p>
        </w:tc>
      </w:tr>
      <w:tr w:rsidR="0046468A" w:rsidRPr="0046468A" w:rsidTr="0046468A">
        <w:trPr>
          <w:gridAfter w:val="1"/>
          <w:wAfter w:w="62" w:type="dxa"/>
          <w:trHeight w:val="495"/>
        </w:trPr>
        <w:tc>
          <w:tcPr>
            <w:tcW w:w="22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Brown Armstrong Accountancy Corp. 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Jian Ou-Yang 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(661) 324-4971 </w:t>
            </w: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4200 Truxtun Avenue, Suite 300 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Bakersfield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jyang@bacpas.com </w:t>
            </w:r>
          </w:p>
        </w:tc>
      </w:tr>
      <w:tr w:rsidR="0046468A" w:rsidRPr="0046468A" w:rsidTr="0046468A">
        <w:trPr>
          <w:gridAfter w:val="1"/>
          <w:wAfter w:w="62" w:type="dxa"/>
          <w:trHeight w:val="151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Sotomyaor &amp; Associates LLP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Ivan Sotomayor, CPA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626-397-4900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540 S. Marengo Ave., 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Pasadena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>ivans@sotomayorcpa.com</w:t>
            </w:r>
          </w:p>
        </w:tc>
      </w:tr>
      <w:tr w:rsidR="0046468A" w:rsidRPr="0046468A" w:rsidTr="0046468A">
        <w:trPr>
          <w:gridAfter w:val="1"/>
          <w:wAfter w:w="62" w:type="dxa"/>
          <w:trHeight w:val="495"/>
        </w:trPr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Burr Pilger Mayer P.C.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Jim Babcock, Shareholder 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408-961-6330 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60 South Market Street, Ste 800 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San Jose </w:t>
            </w:r>
          </w:p>
        </w:tc>
        <w:tc>
          <w:tcPr>
            <w:tcW w:w="4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CA </w:t>
            </w:r>
          </w:p>
        </w:tc>
        <w:tc>
          <w:tcPr>
            <w:tcW w:w="24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468A" w:rsidRPr="0046468A" w:rsidRDefault="0046468A" w:rsidP="007F3287">
            <w:pPr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46468A">
              <w:rPr>
                <w:rFonts w:ascii="Arial Narrow" w:hAnsi="Arial Narrow"/>
                <w:color w:val="000000"/>
                <w:sz w:val="18"/>
                <w:szCs w:val="18"/>
              </w:rPr>
              <w:t xml:space="preserve">jbabcock@bpmcpa.com </w:t>
            </w:r>
          </w:p>
        </w:tc>
      </w:tr>
    </w:tbl>
    <w:p w:rsidR="0046468A" w:rsidRPr="00A85450" w:rsidRDefault="0046468A" w:rsidP="0046468A">
      <w:pPr>
        <w:rPr>
          <w:rFonts w:ascii="Calibri" w:hAnsi="Calibri" w:cs="Calibri"/>
          <w:szCs w:val="26"/>
        </w:rPr>
      </w:pPr>
    </w:p>
    <w:p w:rsidR="00B85FBC" w:rsidRPr="00BE19AE" w:rsidRDefault="00B85FBC" w:rsidP="00F13BCC">
      <w:pPr>
        <w:tabs>
          <w:tab w:val="num" w:pos="1080"/>
        </w:tabs>
        <w:ind w:left="1080" w:hanging="720"/>
        <w:jc w:val="both"/>
        <w:rPr>
          <w:rFonts w:asciiTheme="minorHAnsi" w:hAnsiTheme="minorHAnsi" w:cstheme="minorHAnsi"/>
          <w:szCs w:val="26"/>
        </w:rPr>
      </w:pPr>
    </w:p>
    <w:p w:rsidR="00B85FBC" w:rsidRPr="00BE19AE" w:rsidRDefault="00B85FBC" w:rsidP="00F13BCC">
      <w:pPr>
        <w:tabs>
          <w:tab w:val="num" w:pos="1080"/>
        </w:tabs>
        <w:ind w:left="1080" w:hanging="720"/>
        <w:jc w:val="both"/>
        <w:rPr>
          <w:rFonts w:asciiTheme="minorHAnsi" w:hAnsiTheme="minorHAnsi" w:cstheme="minorHAnsi"/>
          <w:szCs w:val="26"/>
        </w:rPr>
      </w:pPr>
    </w:p>
    <w:p w:rsidR="002141E7" w:rsidRPr="00BE19AE" w:rsidRDefault="002141E7" w:rsidP="00F13BCC">
      <w:pPr>
        <w:pStyle w:val="Heading3"/>
        <w:jc w:val="both"/>
        <w:rPr>
          <w:rFonts w:asciiTheme="minorHAnsi" w:hAnsiTheme="minorHAnsi" w:cstheme="minorHAnsi"/>
          <w:b w:val="0"/>
          <w:szCs w:val="26"/>
        </w:rPr>
      </w:pPr>
    </w:p>
    <w:sectPr w:rsidR="002141E7" w:rsidRPr="00BE19AE" w:rsidSect="00027DAA">
      <w:headerReference w:type="default" r:id="rId20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382A" w:rsidRDefault="00F0382A" w:rsidP="004D242F">
      <w:r>
        <w:separator/>
      </w:r>
    </w:p>
  </w:endnote>
  <w:endnote w:type="continuationSeparator" w:id="0">
    <w:p w:rsidR="00F0382A" w:rsidRDefault="00F0382A" w:rsidP="004D2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40" w:rsidRPr="008F1AC7" w:rsidRDefault="00B60008" w:rsidP="006103E9">
    <w:pPr>
      <w:jc w:val="right"/>
      <w:rPr>
        <w:rFonts w:ascii="Calibri" w:hAnsi="Calibri" w:cs="Calibri"/>
        <w:sz w:val="20"/>
      </w:rPr>
    </w:pPr>
    <w:r w:rsidRPr="00F740F4">
      <w:rPr>
        <w:rFonts w:ascii="Calibri" w:hAnsi="Calibri" w:cs="Calibri"/>
        <w:sz w:val="20"/>
      </w:rPr>
      <w:t>R</w:t>
    </w:r>
    <w:r w:rsidR="004D242F" w:rsidRPr="00F740F4">
      <w:rPr>
        <w:rFonts w:ascii="Calibri" w:hAnsi="Calibri" w:cs="Calibri"/>
        <w:sz w:val="20"/>
      </w:rPr>
      <w:t>FQ</w:t>
    </w:r>
    <w:r w:rsidRPr="00F740F4">
      <w:rPr>
        <w:rFonts w:ascii="Calibri" w:hAnsi="Calibri" w:cs="Calibri"/>
        <w:sz w:val="20"/>
      </w:rPr>
      <w:t xml:space="preserve"> No. </w:t>
    </w:r>
    <w:r w:rsidR="006103E9">
      <w:rPr>
        <w:rFonts w:ascii="Calibri" w:hAnsi="Calibri" w:cs="Calibri"/>
        <w:sz w:val="20"/>
      </w:rPr>
      <w:t>901856</w:t>
    </w:r>
    <w:r w:rsidRPr="00F740F4">
      <w:rPr>
        <w:rFonts w:ascii="Calibri" w:hAnsi="Calibri" w:cs="Calibri"/>
        <w:sz w:val="20"/>
      </w:rPr>
      <w:t xml:space="preserve">, </w:t>
    </w:r>
    <w:r w:rsidR="004D242F" w:rsidRPr="00F740F4">
      <w:rPr>
        <w:rFonts w:ascii="Calibri" w:hAnsi="Calibri" w:cs="Calibri"/>
        <w:sz w:val="20"/>
      </w:rPr>
      <w:t xml:space="preserve">Questions </w:t>
    </w:r>
    <w:r w:rsidR="004D242F">
      <w:rPr>
        <w:rFonts w:ascii="Calibri" w:hAnsi="Calibri" w:cs="Calibri"/>
        <w:sz w:val="20"/>
      </w:rPr>
      <w:t>&amp; Answers</w:t>
    </w:r>
    <w:r w:rsidRPr="008F1AC7">
      <w:rPr>
        <w:rFonts w:ascii="Calibri" w:hAnsi="Calibri" w:cs="Calibri"/>
        <w:sz w:val="20"/>
      </w:rPr>
      <w:t xml:space="preserve"> </w:t>
    </w:r>
  </w:p>
  <w:p w:rsidR="00530140" w:rsidRDefault="00B60008" w:rsidP="00741E10">
    <w:pPr>
      <w:pStyle w:val="Footer"/>
      <w:jc w:val="right"/>
    </w:pPr>
    <w:r w:rsidRPr="008F1AC7">
      <w:rPr>
        <w:rFonts w:ascii="Calibri" w:hAnsi="Calibri" w:cs="Calibri"/>
        <w:sz w:val="20"/>
      </w:rPr>
      <w:t xml:space="preserve">Page </w:t>
    </w:r>
    <w:r w:rsidRPr="008F1AC7">
      <w:rPr>
        <w:rFonts w:ascii="Calibri" w:hAnsi="Calibri" w:cs="Calibri"/>
        <w:sz w:val="20"/>
      </w:rPr>
      <w:fldChar w:fldCharType="begin"/>
    </w:r>
    <w:r w:rsidRPr="008F1AC7">
      <w:rPr>
        <w:rFonts w:ascii="Calibri" w:hAnsi="Calibri" w:cs="Calibri"/>
        <w:sz w:val="20"/>
      </w:rPr>
      <w:instrText xml:space="preserve"> PAGE </w:instrText>
    </w:r>
    <w:r w:rsidRPr="008F1AC7">
      <w:rPr>
        <w:rFonts w:ascii="Calibri" w:hAnsi="Calibri" w:cs="Calibri"/>
        <w:sz w:val="20"/>
      </w:rPr>
      <w:fldChar w:fldCharType="separate"/>
    </w:r>
    <w:r w:rsidR="006E4D92">
      <w:rPr>
        <w:rFonts w:ascii="Calibri" w:hAnsi="Calibri" w:cs="Calibri"/>
        <w:noProof/>
        <w:sz w:val="20"/>
      </w:rPr>
      <w:t>2</w:t>
    </w:r>
    <w:r w:rsidRPr="008F1AC7">
      <w:rPr>
        <w:rFonts w:ascii="Calibri" w:hAnsi="Calibri" w:cs="Calibri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40" w:rsidRPr="00A85450" w:rsidRDefault="00B60008" w:rsidP="00741E10">
    <w:pPr>
      <w:pStyle w:val="Footer"/>
      <w:pBdr>
        <w:top w:val="single" w:sz="18" w:space="1" w:color="auto"/>
      </w:pBdr>
      <w:tabs>
        <w:tab w:val="clear" w:pos="4320"/>
        <w:tab w:val="clear" w:pos="8640"/>
        <w:tab w:val="right" w:pos="10800"/>
      </w:tabs>
      <w:jc w:val="center"/>
      <w:rPr>
        <w:rFonts w:ascii="Calibri" w:hAnsi="Calibri" w:cs="Calibri"/>
        <w:color w:val="000080"/>
        <w:sz w:val="20"/>
      </w:rPr>
    </w:pPr>
    <w:r w:rsidRPr="00A85450">
      <w:rPr>
        <w:rFonts w:ascii="Calibri" w:hAnsi="Calibri" w:cs="Calibri"/>
        <w:color w:val="000080"/>
        <w:sz w:val="20"/>
      </w:rPr>
      <w:t xml:space="preserve">1401 Lakeside Drive, Suite 907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Oakland, CA 94612</w:t>
    </w:r>
  </w:p>
  <w:p w:rsidR="00530140" w:rsidRPr="002041C1" w:rsidRDefault="00B60008" w:rsidP="002041C1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rFonts w:ascii="Calibri" w:hAnsi="Calibri" w:cs="Calibri"/>
        <w:color w:val="0000FF"/>
        <w:sz w:val="20"/>
        <w:u w:val="single"/>
      </w:rPr>
    </w:pPr>
    <w:r>
      <w:rPr>
        <w:rFonts w:ascii="Calibri" w:hAnsi="Calibri" w:cs="Calibri"/>
        <w:color w:val="000080"/>
        <w:sz w:val="20"/>
      </w:rPr>
      <w:tab/>
    </w:r>
    <w:r w:rsidRPr="00A85450">
      <w:rPr>
        <w:rFonts w:ascii="Calibri" w:hAnsi="Calibri" w:cs="Calibri"/>
        <w:color w:val="000080"/>
        <w:sz w:val="20"/>
      </w:rPr>
      <w:t xml:space="preserve">Phone: 510-208-9600 </w:t>
    </w:r>
    <w:r w:rsidRPr="00A85450">
      <w:rPr>
        <w:rFonts w:ascii="Calibri" w:hAnsi="Calibri" w:cs="Calibri"/>
        <w:color w:val="000080"/>
        <w:sz w:val="16"/>
        <w:szCs w:val="16"/>
      </w:rPr>
      <w:sym w:font="Wingdings 2" w:char="F0A1"/>
    </w:r>
    <w:r w:rsidRPr="00A85450">
      <w:rPr>
        <w:rFonts w:ascii="Calibri" w:hAnsi="Calibri" w:cs="Calibri"/>
        <w:color w:val="000080"/>
        <w:sz w:val="20"/>
      </w:rPr>
      <w:t xml:space="preserve"> Website: </w:t>
    </w:r>
    <w:hyperlink r:id="rId1" w:history="1">
      <w:r w:rsidRPr="00A85450">
        <w:rPr>
          <w:rStyle w:val="Hyperlink"/>
          <w:rFonts w:ascii="Calibri" w:hAnsi="Calibri" w:cs="Calibri"/>
          <w:sz w:val="20"/>
        </w:rPr>
        <w:t>http://www.acgov.org/gsa/departments/purchasing/</w:t>
      </w:r>
    </w:hyperlink>
    <w:r w:rsidRPr="00E91F96">
      <w:rPr>
        <w:rStyle w:val="Hyperlink"/>
        <w:rFonts w:ascii="Calibri" w:hAnsi="Calibri" w:cs="Calibri"/>
        <w:sz w:val="20"/>
        <w:u w:val="none"/>
      </w:rPr>
      <w:tab/>
    </w:r>
    <w:r>
      <w:rPr>
        <w:rFonts w:ascii="Calibri" w:hAnsi="Calibri" w:cs="Calibri"/>
        <w:sz w:val="16"/>
        <w:szCs w:val="16"/>
      </w:rPr>
      <w:t>Rev 2016</w:t>
    </w:r>
    <w:r w:rsidRPr="002041C1">
      <w:rPr>
        <w:rFonts w:ascii="Calibri" w:hAnsi="Calibri" w:cs="Calibri"/>
        <w:sz w:val="16"/>
        <w:szCs w:val="16"/>
      </w:rPr>
      <w:t>-</w:t>
    </w:r>
    <w:r>
      <w:rPr>
        <w:rFonts w:ascii="Calibri" w:hAnsi="Calibri" w:cs="Calibri"/>
        <w:sz w:val="16"/>
        <w:szCs w:val="16"/>
      </w:rPr>
      <w:t>3-9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76451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62E78" w:rsidRPr="008F1AC7" w:rsidRDefault="0046468A" w:rsidP="00B85FBC">
        <w:pPr>
          <w:pStyle w:val="Footer"/>
          <w:jc w:val="right"/>
          <w:rPr>
            <w:rFonts w:ascii="Calibri" w:hAnsi="Calibri" w:cs="Calibri"/>
            <w:sz w:val="18"/>
            <w:szCs w:val="18"/>
          </w:rPr>
        </w:pPr>
        <w:r>
          <w:rPr>
            <w:rFonts w:ascii="Calibri" w:hAnsi="Calibri" w:cs="Calibri"/>
            <w:sz w:val="18"/>
            <w:szCs w:val="18"/>
          </w:rPr>
          <w:t>Exhibit C</w:t>
        </w:r>
        <w:r w:rsidR="00B85FBC">
          <w:rPr>
            <w:rFonts w:ascii="Calibri" w:hAnsi="Calibri" w:cs="Calibri"/>
            <w:sz w:val="18"/>
            <w:szCs w:val="18"/>
          </w:rPr>
          <w:t>– RFQ No. 901856</w:t>
        </w:r>
      </w:p>
      <w:p w:rsidR="00662E78" w:rsidRPr="008F1AC7" w:rsidRDefault="00662E78" w:rsidP="00662E78">
        <w:pPr>
          <w:pStyle w:val="Footer"/>
          <w:jc w:val="right"/>
          <w:rPr>
            <w:rFonts w:ascii="Calibri" w:hAnsi="Calibri" w:cs="Calibri"/>
            <w:sz w:val="18"/>
            <w:szCs w:val="18"/>
          </w:rPr>
        </w:pPr>
        <w:r w:rsidRPr="008F1AC7">
          <w:rPr>
            <w:rFonts w:ascii="Calibri" w:hAnsi="Calibri" w:cs="Calibri"/>
            <w:sz w:val="18"/>
            <w:szCs w:val="18"/>
          </w:rPr>
          <w:t xml:space="preserve">Page </w:t>
        </w:r>
        <w:r w:rsidRPr="008F1AC7">
          <w:rPr>
            <w:rFonts w:ascii="Calibri" w:hAnsi="Calibri" w:cs="Calibri"/>
            <w:sz w:val="18"/>
            <w:szCs w:val="18"/>
          </w:rPr>
          <w:fldChar w:fldCharType="begin"/>
        </w:r>
        <w:r w:rsidRPr="008F1AC7">
          <w:rPr>
            <w:rFonts w:ascii="Calibri" w:hAnsi="Calibri" w:cs="Calibri"/>
            <w:sz w:val="18"/>
            <w:szCs w:val="18"/>
          </w:rPr>
          <w:instrText xml:space="preserve"> PAGE   \* MERGEFORMAT </w:instrText>
        </w:r>
        <w:r w:rsidRPr="008F1AC7">
          <w:rPr>
            <w:rFonts w:ascii="Calibri" w:hAnsi="Calibri" w:cs="Calibri"/>
            <w:sz w:val="18"/>
            <w:szCs w:val="18"/>
          </w:rPr>
          <w:fldChar w:fldCharType="separate"/>
        </w:r>
        <w:r w:rsidR="009C44F0">
          <w:rPr>
            <w:rFonts w:ascii="Calibri" w:hAnsi="Calibri" w:cs="Calibri"/>
            <w:noProof/>
            <w:sz w:val="18"/>
            <w:szCs w:val="18"/>
          </w:rPr>
          <w:t>1</w:t>
        </w:r>
        <w:r w:rsidRPr="008F1AC7">
          <w:rPr>
            <w:rFonts w:ascii="Calibri" w:hAnsi="Calibri" w:cs="Calibri"/>
            <w:sz w:val="18"/>
            <w:szCs w:val="18"/>
          </w:rPr>
          <w:fldChar w:fldCharType="end"/>
        </w:r>
      </w:p>
      <w:p w:rsidR="00662E78" w:rsidRDefault="009C44F0">
        <w:pPr>
          <w:pStyle w:val="Footer"/>
          <w:jc w:val="right"/>
        </w:pPr>
      </w:p>
    </w:sdtContent>
  </w:sdt>
  <w:p w:rsidR="00662E78" w:rsidRPr="00662E78" w:rsidRDefault="00662E78" w:rsidP="00662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382A" w:rsidRDefault="00F0382A" w:rsidP="004D242F">
      <w:r>
        <w:separator/>
      </w:r>
    </w:p>
  </w:footnote>
  <w:footnote w:type="continuationSeparator" w:id="0">
    <w:p w:rsidR="00F0382A" w:rsidRDefault="00F0382A" w:rsidP="004D24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40" w:rsidRPr="004D242F" w:rsidRDefault="004D242F" w:rsidP="00741E10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59264" behindDoc="1" locked="0" layoutInCell="0" allowOverlap="1" wp14:anchorId="1B1C7E31" wp14:editId="2F21D313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5" name="Picture 5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008" w:rsidRPr="004D242F">
      <w:rPr>
        <w:rFonts w:ascii="Calibri" w:hAnsi="Calibri" w:cs="Calibri"/>
        <w:b/>
        <w:snapToGrid w:val="0"/>
        <w:szCs w:val="26"/>
      </w:rPr>
      <w:t xml:space="preserve">County of Alameda, General Services Agency – </w:t>
    </w:r>
    <w:r w:rsidRPr="004D242F">
      <w:rPr>
        <w:rFonts w:ascii="Calibri" w:hAnsi="Calibri" w:cs="Calibri"/>
        <w:b/>
        <w:snapToGrid w:val="0"/>
        <w:szCs w:val="26"/>
      </w:rPr>
      <w:t>Procurement</w:t>
    </w:r>
  </w:p>
  <w:p w:rsidR="00530140" w:rsidRPr="004D242F" w:rsidRDefault="004D242F" w:rsidP="006103E9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D62920">
      <w:rPr>
        <w:rFonts w:ascii="Calibri" w:hAnsi="Calibri" w:cs="Calibri"/>
        <w:b/>
        <w:snapToGrid w:val="0"/>
        <w:szCs w:val="26"/>
      </w:rPr>
      <w:t xml:space="preserve">RFQ No. </w:t>
    </w:r>
    <w:r w:rsidR="006103E9">
      <w:rPr>
        <w:rFonts w:ascii="Calibri" w:hAnsi="Calibri" w:cs="Calibri"/>
        <w:b/>
        <w:snapToGrid w:val="0"/>
        <w:szCs w:val="26"/>
      </w:rPr>
      <w:t>901856</w:t>
    </w:r>
    <w:r w:rsidRPr="00D62920">
      <w:rPr>
        <w:rFonts w:ascii="Calibri" w:hAnsi="Calibri" w:cs="Calibri"/>
        <w:b/>
        <w:snapToGrid w:val="0"/>
        <w:szCs w:val="26"/>
      </w:rPr>
      <w:t xml:space="preserve">, Questions </w:t>
    </w:r>
    <w:r w:rsidRPr="004D242F">
      <w:rPr>
        <w:rFonts w:ascii="Calibri" w:hAnsi="Calibri" w:cs="Calibri"/>
        <w:b/>
        <w:snapToGrid w:val="0"/>
        <w:szCs w:val="26"/>
      </w:rPr>
      <w:t>&amp; Answers</w:t>
    </w:r>
  </w:p>
  <w:p w:rsidR="00530140" w:rsidRPr="00F740F4" w:rsidRDefault="009C44F0" w:rsidP="00741E10">
    <w:pPr>
      <w:pStyle w:val="Header"/>
      <w:rPr>
        <w:rFonts w:ascii="Arial" w:hAnsi="Arial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140" w:rsidRPr="00344563" w:rsidRDefault="004D242F" w:rsidP="000E378A">
    <w:pPr>
      <w:pStyle w:val="Header"/>
      <w:tabs>
        <w:tab w:val="center" w:pos="1440"/>
      </w:tabs>
      <w:ind w:left="4320" w:firstLine="2880"/>
      <w:jc w:val="center"/>
      <w:rPr>
        <w:rFonts w:ascii="Californian FB" w:hAnsi="Californian FB"/>
        <w:b/>
        <w:color w:val="0F5683"/>
        <w:sz w:val="18"/>
        <w:szCs w:val="18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3FAB5F5D" wp14:editId="2C7635FF">
              <wp:simplePos x="0" y="0"/>
              <wp:positionH relativeFrom="column">
                <wp:posOffset>967740</wp:posOffset>
              </wp:positionH>
              <wp:positionV relativeFrom="paragraph">
                <wp:posOffset>140969</wp:posOffset>
              </wp:positionV>
              <wp:extent cx="56388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638800" cy="0"/>
                      </a:xfrm>
                      <a:prstGeom prst="line">
                        <a:avLst/>
                      </a:prstGeom>
                      <a:noFill/>
                      <a:ln w="10795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4C9F85C9" id="Straight Connector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76.2pt,11.1pt" to="520.2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" strokecolor="#5b9bd5" strokeweight=".85pt">
              <v:stroke joinstyle="miter"/>
              <o:lock v:ext="edit" shapetype="f"/>
              <w10:wrap type="through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4E024EDA" wp14:editId="4997EB85">
          <wp:simplePos x="0" y="0"/>
          <wp:positionH relativeFrom="column">
            <wp:posOffset>-3810</wp:posOffset>
          </wp:positionH>
          <wp:positionV relativeFrom="paragraph">
            <wp:posOffset>-182880</wp:posOffset>
          </wp:positionV>
          <wp:extent cx="777240" cy="777240"/>
          <wp:effectExtent l="0" t="0" r="3810" b="3810"/>
          <wp:wrapThrough wrapText="bothSides">
            <wp:wrapPolygon edited="0">
              <wp:start x="7412" y="0"/>
              <wp:lineTo x="3706" y="1588"/>
              <wp:lineTo x="0" y="6353"/>
              <wp:lineTo x="0" y="14294"/>
              <wp:lineTo x="1059" y="16941"/>
              <wp:lineTo x="5294" y="21176"/>
              <wp:lineTo x="5824" y="21176"/>
              <wp:lineTo x="15882" y="21176"/>
              <wp:lineTo x="16412" y="21176"/>
              <wp:lineTo x="21176" y="17471"/>
              <wp:lineTo x="21176" y="3176"/>
              <wp:lineTo x="14294" y="0"/>
              <wp:lineTo x="7412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60008" w:rsidRPr="00344563">
      <w:rPr>
        <w:rFonts w:ascii="Californian FB" w:hAnsi="Californian FB"/>
        <w:b/>
        <w:color w:val="0F5683"/>
        <w:sz w:val="18"/>
        <w:szCs w:val="18"/>
      </w:rPr>
      <w:t>WILLIE A. HOPKINS, JR., Director</w:t>
    </w:r>
  </w:p>
  <w:p w:rsidR="00530140" w:rsidRDefault="004D242F">
    <w:pPr>
      <w:pStyle w:val="Header"/>
    </w:pPr>
    <w:r>
      <w:rPr>
        <w:rFonts w:ascii="Century Gothic" w:hAnsi="Century Gothic"/>
        <w:noProof/>
        <w:spacing w:val="60"/>
        <w:sz w:val="52"/>
      </w:rPr>
      <w:drawing>
        <wp:anchor distT="0" distB="0" distL="114300" distR="114300" simplePos="0" relativeHeight="251660288" behindDoc="1" locked="0" layoutInCell="0" allowOverlap="1" wp14:anchorId="64331D7D" wp14:editId="17FF2BE4">
          <wp:simplePos x="0" y="0"/>
          <wp:positionH relativeFrom="margin">
            <wp:posOffset>1403350</wp:posOffset>
          </wp:positionH>
          <wp:positionV relativeFrom="margin">
            <wp:posOffset>1816100</wp:posOffset>
          </wp:positionV>
          <wp:extent cx="4057650" cy="4057650"/>
          <wp:effectExtent l="0" t="0" r="0" b="0"/>
          <wp:wrapNone/>
          <wp:docPr id="2" name="Picture 2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ounty of alameda 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5FBC" w:rsidRPr="004D242F" w:rsidRDefault="00B85FBC" w:rsidP="00B85FBC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66432" behindDoc="1" locked="0" layoutInCell="0" allowOverlap="1" wp14:anchorId="33437763" wp14:editId="3E47D53A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7" name="Picture 7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242F">
      <w:rPr>
        <w:rFonts w:ascii="Calibri" w:hAnsi="Calibri" w:cs="Calibri"/>
        <w:b/>
        <w:snapToGrid w:val="0"/>
        <w:szCs w:val="26"/>
      </w:rPr>
      <w:t>County of Alameda, General Services Agency – Procurement</w:t>
    </w:r>
  </w:p>
  <w:p w:rsidR="00B85FBC" w:rsidRPr="004D242F" w:rsidRDefault="00B85FBC" w:rsidP="00B85FBC">
    <w:pPr>
      <w:pStyle w:val="Header"/>
      <w:jc w:val="center"/>
      <w:rPr>
        <w:rFonts w:ascii="Calibri" w:hAnsi="Calibri" w:cs="Calibri"/>
        <w:b/>
        <w:snapToGrid w:val="0"/>
        <w:szCs w:val="26"/>
      </w:rPr>
    </w:pPr>
    <w:r w:rsidRPr="00B30D00">
      <w:rPr>
        <w:rFonts w:ascii="Calibri" w:hAnsi="Calibri" w:cs="Calibri"/>
        <w:b/>
        <w:snapToGrid w:val="0"/>
        <w:szCs w:val="26"/>
      </w:rPr>
      <w:t>RF</w:t>
    </w:r>
    <w:r>
      <w:rPr>
        <w:rFonts w:ascii="Calibri" w:hAnsi="Calibri" w:cs="Calibri"/>
        <w:b/>
        <w:snapToGrid w:val="0"/>
        <w:szCs w:val="26"/>
      </w:rPr>
      <w:t>Q No. 901856</w:t>
    </w:r>
    <w:r w:rsidRPr="00B30D00">
      <w:rPr>
        <w:rFonts w:ascii="Calibri" w:hAnsi="Calibri" w:cs="Calibri"/>
        <w:b/>
        <w:snapToGrid w:val="0"/>
        <w:szCs w:val="26"/>
      </w:rPr>
      <w:t xml:space="preserve">, Questions </w:t>
    </w:r>
    <w:r w:rsidRPr="004D242F">
      <w:rPr>
        <w:rFonts w:ascii="Calibri" w:hAnsi="Calibri" w:cs="Calibri"/>
        <w:b/>
        <w:snapToGrid w:val="0"/>
        <w:szCs w:val="26"/>
      </w:rPr>
      <w:t>&amp; Answers</w:t>
    </w:r>
  </w:p>
  <w:p w:rsidR="00662E78" w:rsidRPr="00F740F4" w:rsidRDefault="00662E78" w:rsidP="00B85FBC">
    <w:pPr>
      <w:pStyle w:val="Header"/>
      <w:rPr>
        <w:rFonts w:ascii="Arial" w:hAnsi="Arial" w:cs="Arial"/>
        <w:sz w:val="16"/>
        <w:szCs w:val="16"/>
      </w:rPr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64384" behindDoc="1" locked="0" layoutInCell="0" allowOverlap="1" wp14:anchorId="64CBD7C0" wp14:editId="7B20DE1A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6" name="Picture 6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68A" w:rsidRPr="004D242F" w:rsidRDefault="0046468A" w:rsidP="0046468A">
    <w:pPr>
      <w:pStyle w:val="Header"/>
      <w:rPr>
        <w:rFonts w:ascii="Calibri" w:hAnsi="Calibri" w:cs="Calibri"/>
        <w:b/>
        <w:snapToGrid w:val="0"/>
        <w:szCs w:val="26"/>
      </w:rPr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69504" behindDoc="1" locked="0" layoutInCell="0" allowOverlap="1" wp14:anchorId="2AF9761E" wp14:editId="3F352F78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8" name="Picture 8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468A" w:rsidRPr="00F740F4" w:rsidRDefault="0046468A" w:rsidP="00B85FBC">
    <w:pPr>
      <w:pStyle w:val="Header"/>
      <w:rPr>
        <w:rFonts w:ascii="Arial" w:hAnsi="Arial" w:cs="Arial"/>
        <w:sz w:val="16"/>
        <w:szCs w:val="16"/>
      </w:rPr>
    </w:pPr>
    <w:r w:rsidRPr="004D242F">
      <w:rPr>
        <w:rFonts w:ascii="Calibri" w:hAnsi="Calibri" w:cs="Calibri"/>
        <w:b/>
        <w:noProof/>
        <w:szCs w:val="26"/>
      </w:rPr>
      <w:drawing>
        <wp:anchor distT="0" distB="0" distL="114300" distR="114300" simplePos="0" relativeHeight="251668480" behindDoc="1" locked="0" layoutInCell="0" allowOverlap="1" wp14:anchorId="766AEEE0" wp14:editId="7F5AF0DF">
          <wp:simplePos x="0" y="0"/>
          <wp:positionH relativeFrom="margin">
            <wp:posOffset>1382395</wp:posOffset>
          </wp:positionH>
          <wp:positionV relativeFrom="margin">
            <wp:posOffset>2367280</wp:posOffset>
          </wp:positionV>
          <wp:extent cx="4057650" cy="4057650"/>
          <wp:effectExtent l="0" t="0" r="0" b="0"/>
          <wp:wrapNone/>
          <wp:docPr id="9" name="Picture 9" descr="county of alamed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unty of alamed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7650" cy="4057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1260"/>
        </w:tabs>
        <w:ind w:left="1260" w:hanging="540"/>
      </w:p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2E1069"/>
    <w:multiLevelType w:val="multilevel"/>
    <w:tmpl w:val="43CE91F0"/>
    <w:lvl w:ilvl="0">
      <w:start w:val="1"/>
      <w:numFmt w:val="decimal"/>
      <w:lvlText w:val="Q%1)"/>
      <w:lvlJc w:val="left"/>
      <w:pPr>
        <w:tabs>
          <w:tab w:val="num" w:pos="1170"/>
        </w:tabs>
        <w:ind w:left="882" w:hanging="432"/>
      </w:pPr>
      <w:rPr>
        <w:rFonts w:asciiTheme="minorHAnsi" w:hAnsiTheme="minorHAnsi" w:cstheme="minorHAnsi"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C7A488F"/>
    <w:multiLevelType w:val="hybridMultilevel"/>
    <w:tmpl w:val="72685D8A"/>
    <w:lvl w:ilvl="0" w:tplc="2BCE0A90">
      <w:start w:val="1"/>
      <w:numFmt w:val="decimal"/>
      <w:lvlText w:val="%1."/>
      <w:lvlJc w:val="left"/>
      <w:pPr>
        <w:ind w:left="144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632871"/>
    <w:multiLevelType w:val="multilevel"/>
    <w:tmpl w:val="3AAEA84C"/>
    <w:lvl w:ilvl="0">
      <w:start w:val="1"/>
      <w:numFmt w:val="decimal"/>
      <w:lvlText w:val="%1."/>
      <w:lvlJc w:val="left"/>
      <w:pPr>
        <w:tabs>
          <w:tab w:val="num" w:pos="1800"/>
        </w:tabs>
        <w:ind w:left="1512" w:hanging="432"/>
      </w:pPr>
      <w:rPr>
        <w:rFonts w:ascii="Calibri" w:hAnsi="Calibri" w:cs="Calibri" w:hint="default"/>
        <w:b/>
      </w:rPr>
    </w:lvl>
    <w:lvl w:ilvl="1">
      <w:start w:val="1"/>
      <w:numFmt w:val="none"/>
      <w:lvlText w:val="%2A%1)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185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50"/>
        </w:tabs>
        <w:ind w:left="286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36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30"/>
        </w:tabs>
        <w:ind w:left="387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50"/>
        </w:tabs>
        <w:ind w:left="437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10"/>
        </w:tabs>
        <w:ind w:left="4950" w:hanging="1440"/>
      </w:pPr>
      <w:rPr>
        <w:rFonts w:hint="default"/>
      </w:rPr>
    </w:lvl>
  </w:abstractNum>
  <w:abstractNum w:abstractNumId="4" w15:restartNumberingAfterBreak="0">
    <w:nsid w:val="13EC70B1"/>
    <w:multiLevelType w:val="hybridMultilevel"/>
    <w:tmpl w:val="F192029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F3A54C4"/>
    <w:multiLevelType w:val="hybridMultilevel"/>
    <w:tmpl w:val="7130D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2C026D"/>
    <w:multiLevelType w:val="multilevel"/>
    <w:tmpl w:val="0EF8B210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4D9B04EB"/>
    <w:multiLevelType w:val="hybridMultilevel"/>
    <w:tmpl w:val="94D8AB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543484"/>
    <w:multiLevelType w:val="hybridMultilevel"/>
    <w:tmpl w:val="BE64BDD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FF19A8"/>
    <w:multiLevelType w:val="multilevel"/>
    <w:tmpl w:val="152C8A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</w:num>
  <w:num w:numId="5">
    <w:abstractNumId w:val="3"/>
  </w:num>
  <w:num w:numId="6">
    <w:abstractNumId w:val="0"/>
    <w:lvlOverride w:ilvl="0">
      <w:startOverride w:val="11"/>
      <w:lvl w:ilvl="0">
        <w:start w:val="1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</w:num>
  <w:num w:numId="8">
    <w:abstractNumId w:val="8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2F"/>
    <w:rsid w:val="00027DAA"/>
    <w:rsid w:val="000407A7"/>
    <w:rsid w:val="000561F8"/>
    <w:rsid w:val="00076EC1"/>
    <w:rsid w:val="000C273D"/>
    <w:rsid w:val="000C427D"/>
    <w:rsid w:val="000C6C0D"/>
    <w:rsid w:val="000F0901"/>
    <w:rsid w:val="000F6EF0"/>
    <w:rsid w:val="001131E1"/>
    <w:rsid w:val="001144A3"/>
    <w:rsid w:val="00117FA3"/>
    <w:rsid w:val="00140C93"/>
    <w:rsid w:val="00152CD7"/>
    <w:rsid w:val="00157828"/>
    <w:rsid w:val="00171627"/>
    <w:rsid w:val="00171A41"/>
    <w:rsid w:val="0017279C"/>
    <w:rsid w:val="001804D9"/>
    <w:rsid w:val="00192662"/>
    <w:rsid w:val="001A5E23"/>
    <w:rsid w:val="001C091B"/>
    <w:rsid w:val="0020710C"/>
    <w:rsid w:val="002141E7"/>
    <w:rsid w:val="0022016E"/>
    <w:rsid w:val="002353E7"/>
    <w:rsid w:val="00271DF1"/>
    <w:rsid w:val="002F1853"/>
    <w:rsid w:val="00305481"/>
    <w:rsid w:val="003107B4"/>
    <w:rsid w:val="00311065"/>
    <w:rsid w:val="003117B6"/>
    <w:rsid w:val="00346BE5"/>
    <w:rsid w:val="00361F8B"/>
    <w:rsid w:val="00380061"/>
    <w:rsid w:val="00385E20"/>
    <w:rsid w:val="00395BBF"/>
    <w:rsid w:val="003971E9"/>
    <w:rsid w:val="003A4A5E"/>
    <w:rsid w:val="003B1DF6"/>
    <w:rsid w:val="003E024C"/>
    <w:rsid w:val="0040361C"/>
    <w:rsid w:val="004114E9"/>
    <w:rsid w:val="00425718"/>
    <w:rsid w:val="0046419C"/>
    <w:rsid w:val="0046468A"/>
    <w:rsid w:val="004A587D"/>
    <w:rsid w:val="004A7D74"/>
    <w:rsid w:val="004C4354"/>
    <w:rsid w:val="004D242F"/>
    <w:rsid w:val="004F2B1F"/>
    <w:rsid w:val="005311E5"/>
    <w:rsid w:val="005741F2"/>
    <w:rsid w:val="005770F8"/>
    <w:rsid w:val="005A0ECA"/>
    <w:rsid w:val="005A1B7F"/>
    <w:rsid w:val="005D26A4"/>
    <w:rsid w:val="005F00B4"/>
    <w:rsid w:val="006103E9"/>
    <w:rsid w:val="00662E78"/>
    <w:rsid w:val="00685CF3"/>
    <w:rsid w:val="006B32D2"/>
    <w:rsid w:val="006D3404"/>
    <w:rsid w:val="006E4D92"/>
    <w:rsid w:val="006E60B6"/>
    <w:rsid w:val="006E6878"/>
    <w:rsid w:val="006F5502"/>
    <w:rsid w:val="00707365"/>
    <w:rsid w:val="00740706"/>
    <w:rsid w:val="00742CAE"/>
    <w:rsid w:val="00755C25"/>
    <w:rsid w:val="007577B7"/>
    <w:rsid w:val="00772B0D"/>
    <w:rsid w:val="0078791A"/>
    <w:rsid w:val="00796750"/>
    <w:rsid w:val="008709CE"/>
    <w:rsid w:val="0088393E"/>
    <w:rsid w:val="008C36BA"/>
    <w:rsid w:val="008D0CD7"/>
    <w:rsid w:val="008D50FB"/>
    <w:rsid w:val="008E2264"/>
    <w:rsid w:val="008E3AE1"/>
    <w:rsid w:val="008F6812"/>
    <w:rsid w:val="00900C2D"/>
    <w:rsid w:val="00967E2D"/>
    <w:rsid w:val="0097331A"/>
    <w:rsid w:val="00974222"/>
    <w:rsid w:val="009B59FE"/>
    <w:rsid w:val="009B78F3"/>
    <w:rsid w:val="009C44F0"/>
    <w:rsid w:val="009D798D"/>
    <w:rsid w:val="009F5277"/>
    <w:rsid w:val="009F66F7"/>
    <w:rsid w:val="00A06778"/>
    <w:rsid w:val="00A14631"/>
    <w:rsid w:val="00A244DB"/>
    <w:rsid w:val="00A40B0D"/>
    <w:rsid w:val="00A72A23"/>
    <w:rsid w:val="00A831F5"/>
    <w:rsid w:val="00A90565"/>
    <w:rsid w:val="00A942AF"/>
    <w:rsid w:val="00A960A5"/>
    <w:rsid w:val="00AA6E26"/>
    <w:rsid w:val="00AB3974"/>
    <w:rsid w:val="00B13B5C"/>
    <w:rsid w:val="00B60008"/>
    <w:rsid w:val="00B65F32"/>
    <w:rsid w:val="00B84CB5"/>
    <w:rsid w:val="00B85FBC"/>
    <w:rsid w:val="00BA3E8F"/>
    <w:rsid w:val="00BC32DF"/>
    <w:rsid w:val="00BC46BB"/>
    <w:rsid w:val="00BE19AE"/>
    <w:rsid w:val="00BE6D6D"/>
    <w:rsid w:val="00BE6D9D"/>
    <w:rsid w:val="00C61051"/>
    <w:rsid w:val="00C645FB"/>
    <w:rsid w:val="00C75705"/>
    <w:rsid w:val="00C75B48"/>
    <w:rsid w:val="00CC09CE"/>
    <w:rsid w:val="00CD10CE"/>
    <w:rsid w:val="00CF1495"/>
    <w:rsid w:val="00D1685E"/>
    <w:rsid w:val="00D504C1"/>
    <w:rsid w:val="00D62920"/>
    <w:rsid w:val="00DE5FF7"/>
    <w:rsid w:val="00DF1080"/>
    <w:rsid w:val="00DF15B6"/>
    <w:rsid w:val="00E30485"/>
    <w:rsid w:val="00E4072A"/>
    <w:rsid w:val="00E51FD5"/>
    <w:rsid w:val="00E76CED"/>
    <w:rsid w:val="00E91F96"/>
    <w:rsid w:val="00EA6C24"/>
    <w:rsid w:val="00ED14D4"/>
    <w:rsid w:val="00F0382A"/>
    <w:rsid w:val="00F13BCC"/>
    <w:rsid w:val="00F52CE5"/>
    <w:rsid w:val="00F7174F"/>
    <w:rsid w:val="00F740F4"/>
    <w:rsid w:val="00F77526"/>
    <w:rsid w:val="00F948E7"/>
    <w:rsid w:val="00FB0289"/>
    <w:rsid w:val="00FE475B"/>
    <w:rsid w:val="00FE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24702F2-630C-4D7F-ADC7-CC9C240C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2F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3B5C"/>
    <w:pPr>
      <w:keepNext/>
      <w:ind w:left="720" w:hanging="720"/>
      <w:outlineLvl w:val="0"/>
    </w:pPr>
    <w:rPr>
      <w:rFonts w:ascii="Calibri" w:hAnsi="Calibri" w:cs="Calibri"/>
      <w:b/>
      <w:sz w:val="30"/>
      <w:u w:val="single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242F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4D242F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D242F"/>
    <w:rPr>
      <w:rFonts w:ascii="Times New Roman" w:eastAsia="Times New Roman" w:hAnsi="Times New Roman" w:cs="Times New Roman"/>
      <w:b/>
      <w:sz w:val="26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4D242F"/>
    <w:rPr>
      <w:rFonts w:ascii="Times New Roman" w:eastAsia="Times New Roman" w:hAnsi="Times New Roman" w:cs="Times New Roman"/>
      <w:b/>
      <w:sz w:val="26"/>
      <w:szCs w:val="20"/>
    </w:rPr>
  </w:style>
  <w:style w:type="paragraph" w:styleId="Header">
    <w:name w:val="header"/>
    <w:basedOn w:val="Normal"/>
    <w:link w:val="HeaderChar"/>
    <w:rsid w:val="004D2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Footer">
    <w:name w:val="footer"/>
    <w:basedOn w:val="Normal"/>
    <w:link w:val="FooterChar"/>
    <w:rsid w:val="004D24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242F"/>
    <w:rPr>
      <w:rFonts w:ascii="Times New Roman" w:eastAsia="Times New Roman" w:hAnsi="Times New Roman" w:cs="Times New Roman"/>
      <w:sz w:val="26"/>
      <w:szCs w:val="20"/>
    </w:rPr>
  </w:style>
  <w:style w:type="paragraph" w:styleId="Title">
    <w:name w:val="Title"/>
    <w:basedOn w:val="Normal"/>
    <w:link w:val="TitleChar"/>
    <w:qFormat/>
    <w:rsid w:val="004D242F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paragraph" w:styleId="Subtitle">
    <w:name w:val="Subtitle"/>
    <w:basedOn w:val="Normal"/>
    <w:link w:val="SubtitleChar"/>
    <w:qFormat/>
    <w:rsid w:val="004D242F"/>
    <w:pPr>
      <w:jc w:val="center"/>
    </w:pPr>
    <w:rPr>
      <w:b/>
      <w:sz w:val="32"/>
    </w:rPr>
  </w:style>
  <w:style w:type="character" w:customStyle="1" w:styleId="SubtitleChar">
    <w:name w:val="Subtitle Char"/>
    <w:basedOn w:val="DefaultParagraphFont"/>
    <w:link w:val="Subtitle"/>
    <w:rsid w:val="004D242F"/>
    <w:rPr>
      <w:rFonts w:ascii="Times New Roman" w:eastAsia="Times New Roman" w:hAnsi="Times New Roman" w:cs="Times New Roman"/>
      <w:b/>
      <w:sz w:val="32"/>
      <w:szCs w:val="20"/>
    </w:rPr>
  </w:style>
  <w:style w:type="character" w:styleId="Hyperlink">
    <w:name w:val="Hyperlink"/>
    <w:rsid w:val="004D242F"/>
    <w:rPr>
      <w:color w:val="0000FF"/>
      <w:u w:val="single"/>
    </w:rPr>
  </w:style>
  <w:style w:type="paragraph" w:customStyle="1" w:styleId="RFP-QHeader2">
    <w:name w:val="RFP-Q Header 2"/>
    <w:basedOn w:val="Normal"/>
    <w:qFormat/>
    <w:rsid w:val="004D242F"/>
    <w:pPr>
      <w:jc w:val="center"/>
    </w:pPr>
    <w:rPr>
      <w:b/>
    </w:rPr>
  </w:style>
  <w:style w:type="paragraph" w:customStyle="1" w:styleId="Itema">
    <w:name w:val="Item a."/>
    <w:basedOn w:val="Normal"/>
    <w:link w:val="ItemaChar"/>
    <w:qFormat/>
    <w:rsid w:val="004D242F"/>
    <w:pPr>
      <w:tabs>
        <w:tab w:val="num" w:pos="2160"/>
      </w:tabs>
      <w:spacing w:after="240"/>
      <w:ind w:left="2880" w:hanging="720"/>
    </w:pPr>
    <w:rPr>
      <w:rFonts w:ascii="Calibri" w:hAnsi="Calibri" w:cs="Calibri"/>
    </w:rPr>
  </w:style>
  <w:style w:type="character" w:customStyle="1" w:styleId="ItemaChar">
    <w:name w:val="Item a. Char"/>
    <w:link w:val="Itema"/>
    <w:rsid w:val="004D242F"/>
    <w:rPr>
      <w:rFonts w:ascii="Calibri" w:eastAsia="Times New Roman" w:hAnsi="Calibri" w:cs="Calibri"/>
      <w:sz w:val="26"/>
      <w:szCs w:val="20"/>
    </w:rPr>
  </w:style>
  <w:style w:type="paragraph" w:customStyle="1" w:styleId="HeaderExhibit">
    <w:name w:val="Header Exhibit"/>
    <w:basedOn w:val="PlainText"/>
    <w:autoRedefine/>
    <w:qFormat/>
    <w:rsid w:val="00662E78"/>
    <w:pPr>
      <w:jc w:val="center"/>
    </w:pPr>
    <w:rPr>
      <w:rFonts w:ascii="Calibri" w:hAnsi="Calibri"/>
      <w:b/>
      <w:caps/>
      <w:noProof/>
      <w:sz w:val="4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62E78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62E78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6103E9"/>
    <w:pPr>
      <w:ind w:left="720"/>
    </w:pPr>
    <w:rPr>
      <w:rFonts w:ascii="Calibri" w:eastAsiaTheme="minorHAnsi" w:hAnsi="Calibri" w:cs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13B5C"/>
    <w:rPr>
      <w:rFonts w:ascii="Calibri" w:eastAsia="Times New Roman" w:hAnsi="Calibri" w:cs="Calibri"/>
      <w:b/>
      <w:sz w:val="30"/>
      <w:szCs w:val="20"/>
      <w:u w:val="single"/>
    </w:rPr>
  </w:style>
  <w:style w:type="paragraph" w:customStyle="1" w:styleId="Level1">
    <w:name w:val="Level 1"/>
    <w:basedOn w:val="Normal"/>
    <w:rsid w:val="00B13B5C"/>
    <w:pPr>
      <w:widowControl w:val="0"/>
      <w:numPr>
        <w:numId w:val="6"/>
      </w:numPr>
      <w:outlineLvl w:val="0"/>
    </w:pPr>
    <w:rPr>
      <w:snapToGrid w:val="0"/>
      <w:sz w:val="24"/>
    </w:rPr>
  </w:style>
  <w:style w:type="paragraph" w:customStyle="1" w:styleId="Item1">
    <w:name w:val="Item 1"/>
    <w:basedOn w:val="Normal"/>
    <w:link w:val="Item1Char"/>
    <w:qFormat/>
    <w:rsid w:val="00B13B5C"/>
    <w:pPr>
      <w:tabs>
        <w:tab w:val="num" w:pos="1440"/>
      </w:tabs>
      <w:spacing w:after="240"/>
      <w:ind w:left="2160" w:hanging="720"/>
    </w:pPr>
    <w:rPr>
      <w:rFonts w:ascii="Calibri" w:hAnsi="Calibri" w:cs="Calibri"/>
    </w:rPr>
  </w:style>
  <w:style w:type="character" w:customStyle="1" w:styleId="Item1Char">
    <w:name w:val="Item 1 Char"/>
    <w:link w:val="Item1"/>
    <w:rsid w:val="00B13B5C"/>
    <w:rPr>
      <w:rFonts w:ascii="Calibri" w:eastAsia="Times New Roman" w:hAnsi="Calibri" w:cs="Calibri"/>
      <w:sz w:val="26"/>
      <w:szCs w:val="20"/>
    </w:rPr>
  </w:style>
  <w:style w:type="paragraph" w:customStyle="1" w:styleId="Item10">
    <w:name w:val="Item (1)"/>
    <w:basedOn w:val="Itema"/>
    <w:qFormat/>
    <w:rsid w:val="00B13B5C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B13B5C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B13B5C"/>
    <w:pPr>
      <w:tabs>
        <w:tab w:val="num" w:pos="4320"/>
      </w:tabs>
      <w:ind w:left="5040"/>
    </w:pPr>
  </w:style>
  <w:style w:type="character" w:styleId="CommentReference">
    <w:name w:val="annotation reference"/>
    <w:basedOn w:val="DefaultParagraphFont"/>
    <w:uiPriority w:val="99"/>
    <w:semiHidden/>
    <w:unhideWhenUsed/>
    <w:rsid w:val="004641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419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419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9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9C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40B0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5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acgov.org/gsa_app/gsa/purchasing/bid_content/contractopportunities.jsp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image" Target="media/image4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gov.org/gsa/departments/purchas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0FDBF5F53B1E46AF0ACB74D7725AAD" ma:contentTypeVersion="135" ma:contentTypeDescription="Create a new document." ma:contentTypeScope="" ma:versionID="ea6e7d5a08f2186233cb0e39ed6ec2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7e63254e439f74733f7dce3fa42f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28B0B-37B7-46B8-AF29-5A3F0D61B6B1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0607D4C-33BE-4AFA-8F5B-37DD652CE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EAC3C9-ADA8-4969-9992-20EF528856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7B77F01-D825-45BF-9E3C-EEAC46982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1684</Words>
  <Characters>9599</Characters>
  <Application>Microsoft Office Word</Application>
  <DocSecurity>4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RFQ No 901856 QA</vt:lpstr>
      <vt:lpstr>        for</vt:lpstr>
      <vt:lpstr>        </vt:lpstr>
    </vt:vector>
  </TitlesOfParts>
  <Company/>
  <LinksUpToDate>false</LinksUpToDate>
  <CharactersWithSpaces>11261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RFQ No 901856 QA</dc:title>
  <dc:subject/>
  <dc:creator>Truong, Thuy   GSA - Purchasing Department</dc:creator>
  <cp:keywords/>
  <dc:description/>
  <cp:lastModifiedBy>Hopkins, Lucretia, GSA - Office of Acquisition Policy</cp:lastModifiedBy>
  <cp:revision>2</cp:revision>
  <dcterms:created xsi:type="dcterms:W3CDTF">2020-02-18T23:19:00Z</dcterms:created>
  <dcterms:modified xsi:type="dcterms:W3CDTF">2020-02-18T23:19:00Z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0x010100A30FDBF5F53B1E46AF0ACB74D7725AAD</vt:lpwstr>
  </property>
</Properties>
</file>