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37140D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BCE1319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 xml:space="preserve">ADDENDUM No. </w:t>
      </w:r>
      <w:r w:rsidR="00E34501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7547F2CA" w:rsidR="00501E3D" w:rsidRPr="0037140D" w:rsidRDefault="00DC1391" w:rsidP="00501E3D">
      <w:pPr>
        <w:pStyle w:val="Sub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>RF</w:t>
      </w:r>
      <w:r w:rsidR="00592825" w:rsidRPr="0037140D">
        <w:rPr>
          <w:rFonts w:ascii="Calibri" w:hAnsi="Calibri" w:cs="Calibri"/>
          <w:sz w:val="40"/>
          <w:szCs w:val="40"/>
        </w:rPr>
        <w:t>Q</w:t>
      </w:r>
      <w:r w:rsidR="00501E3D" w:rsidRPr="0037140D">
        <w:rPr>
          <w:rFonts w:ascii="Calibri" w:hAnsi="Calibri" w:cs="Calibri"/>
          <w:sz w:val="40"/>
          <w:szCs w:val="40"/>
        </w:rPr>
        <w:t xml:space="preserve"> No. </w:t>
      </w:r>
      <w:r w:rsidRPr="0037140D">
        <w:rPr>
          <w:rFonts w:ascii="Calibri" w:hAnsi="Calibri" w:cs="Calibri"/>
          <w:sz w:val="40"/>
          <w:szCs w:val="40"/>
        </w:rPr>
        <w:t>9019</w:t>
      </w:r>
      <w:r w:rsidR="00D75E0B">
        <w:rPr>
          <w:rFonts w:ascii="Calibri" w:hAnsi="Calibri" w:cs="Calibri"/>
          <w:sz w:val="40"/>
          <w:szCs w:val="40"/>
        </w:rPr>
        <w:t>45</w:t>
      </w:r>
    </w:p>
    <w:p w14:paraId="1F06745E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37140D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7BF2B0A1" w:rsidR="00501E3D" w:rsidRPr="0037140D" w:rsidRDefault="00D75E0B" w:rsidP="00501E3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Examination Gloves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7B8FC997" w:rsidR="00501E3D" w:rsidRPr="00501E3D" w:rsidRDefault="00501E3D" w:rsidP="00DC139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proofErr w:type="gramStart"/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has been electronically issued</w:t>
            </w:r>
            <w:proofErr w:type="gramEnd"/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to potential bidders via e-mail.  E-mail addresses used are those in the County’s Small Local Emerging Business (SLEB) Vendor Database or from other sources.  If you have registered or </w:t>
            </w:r>
            <w:proofErr w:type="gramStart"/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are certified</w:t>
            </w:r>
            <w:proofErr w:type="gramEnd"/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as a SLEB, please ensure that the complete and accurate e-mail address is noted and kept updated in the SLEB Vendor Database.  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proofErr w:type="gramStart"/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will also be posted</w:t>
            </w:r>
            <w:proofErr w:type="gramEnd"/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on the GSA 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9874BCC" w14:textId="7E1B38C0" w:rsidR="00DC1391" w:rsidRDefault="00DC1391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73783CEE" w14:textId="66C6723E" w:rsidR="00D75E0B" w:rsidRDefault="00D75E0B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6619910F" w14:textId="77777777" w:rsidR="00D75E0B" w:rsidRDefault="00D75E0B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67BB4C7" w14:textId="77777777" w:rsidR="00BE368F" w:rsidRDefault="00BE368F" w:rsidP="00BE368F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 xml:space="preserve">** BIDDERS MUST 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USE </w:t>
      </w:r>
      <w:r w:rsidRPr="00DC1391">
        <w:rPr>
          <w:rFonts w:ascii="Calibri" w:hAnsi="Calibri" w:cs="Calibri"/>
          <w:b/>
          <w:sz w:val="32"/>
          <w:szCs w:val="30"/>
          <w:highlight w:val="yellow"/>
          <w:u w:val="single"/>
        </w:rPr>
        <w:t>REVISED BID FORM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 WHEN </w:t>
      </w:r>
      <w:r w:rsidRPr="00CB676B">
        <w:rPr>
          <w:rFonts w:ascii="Calibri" w:hAnsi="Calibri" w:cs="Calibri"/>
          <w:b/>
          <w:sz w:val="32"/>
          <w:szCs w:val="30"/>
          <w:highlight w:val="yellow"/>
        </w:rPr>
        <w:t>SUBMITTING BID RESPONSE**</w:t>
      </w:r>
    </w:p>
    <w:p w14:paraId="30BF4370" w14:textId="348AF841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262A3EA" w14:textId="0BF105E1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6093FCA" w14:textId="77777777" w:rsidR="00DC1391" w:rsidRDefault="00DC1391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E29C93D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</w:t>
      </w:r>
      <w:proofErr w:type="gramStart"/>
      <w:r w:rsidRPr="00985AE1">
        <w:rPr>
          <w:rFonts w:ascii="Calibri" w:hAnsi="Calibri" w:cs="Calibri"/>
          <w:b/>
        </w:rPr>
        <w:t xml:space="preserve">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>as shown below</w:t>
      </w:r>
      <w:proofErr w:type="gramEnd"/>
      <w:r w:rsidRPr="00985AE1">
        <w:rPr>
          <w:rFonts w:ascii="Calibri" w:hAnsi="Calibri" w:cs="Calibri"/>
          <w:b/>
        </w:rPr>
        <w:t xml:space="preserve">.  </w:t>
      </w:r>
      <w:r w:rsidR="00E157B9">
        <w:rPr>
          <w:rFonts w:ascii="Calibri" w:hAnsi="Calibri" w:cs="Calibri"/>
        </w:rPr>
        <w:t>Changes made to the original RFQ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52A8267F" w:rsidR="00501E3D" w:rsidRDefault="00501E3D" w:rsidP="00501E3D">
      <w:pPr>
        <w:rPr>
          <w:rFonts w:ascii="Calibri" w:hAnsi="Calibri" w:cs="Calibri"/>
          <w:szCs w:val="24"/>
        </w:rPr>
      </w:pPr>
    </w:p>
    <w:p w14:paraId="06782524" w14:textId="322541DC" w:rsidR="00E157B9" w:rsidRPr="007E2E8E" w:rsidRDefault="00E157B9" w:rsidP="00E157B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6</w:t>
      </w:r>
      <w:r w:rsidRPr="0037140D">
        <w:rPr>
          <w:rFonts w:ascii="Calibri" w:hAnsi="Calibri" w:cs="Calibri"/>
          <w:b/>
        </w:rPr>
        <w:t xml:space="preserve"> of the RFQ, Section </w:t>
      </w:r>
      <w:r>
        <w:rPr>
          <w:rFonts w:ascii="Calibri" w:hAnsi="Calibri" w:cs="Calibri"/>
          <w:b/>
        </w:rPr>
        <w:t>C (</w:t>
      </w:r>
      <w:r>
        <w:rPr>
          <w:rFonts w:ascii="Calibri" w:hAnsi="Calibri" w:cs="Calibri"/>
          <w:b/>
          <w:u w:val="single"/>
        </w:rPr>
        <w:t>BIDDER QUALIFICATIONS</w:t>
      </w:r>
      <w:r>
        <w:rPr>
          <w:rFonts w:ascii="Calibri" w:hAnsi="Calibri" w:cs="Calibri"/>
          <w:b/>
        </w:rPr>
        <w:t xml:space="preserve">), Item 1.d. </w:t>
      </w:r>
      <w:proofErr w:type="gramStart"/>
      <w:r>
        <w:rPr>
          <w:rFonts w:ascii="Calibri" w:hAnsi="Calibri" w:cs="Calibri"/>
          <w:b/>
        </w:rPr>
        <w:t>is revised</w:t>
      </w:r>
      <w:proofErr w:type="gramEnd"/>
      <w:r>
        <w:rPr>
          <w:rFonts w:ascii="Calibri" w:hAnsi="Calibri" w:cs="Calibri"/>
          <w:b/>
        </w:rPr>
        <w:t xml:space="preserve"> as follows:  </w:t>
      </w:r>
    </w:p>
    <w:p w14:paraId="732BA2AD" w14:textId="5AFA3F93" w:rsidR="00E157B9" w:rsidRPr="00A85450" w:rsidRDefault="00E157B9" w:rsidP="00E157B9">
      <w:pPr>
        <w:pStyle w:val="Itema"/>
        <w:numPr>
          <w:ilvl w:val="0"/>
          <w:numId w:val="30"/>
        </w:numPr>
        <w:ind w:hanging="720"/>
      </w:pPr>
      <w:r w:rsidRPr="00A85450">
        <w:t>Bidder shall possess all pe</w:t>
      </w:r>
      <w:r>
        <w:t xml:space="preserve">rmits, licenses </w:t>
      </w:r>
      <w:proofErr w:type="gramStart"/>
      <w:r>
        <w:t xml:space="preserve">and </w:t>
      </w:r>
      <w:r w:rsidRPr="00A85450">
        <w:t xml:space="preserve"> credentials</w:t>
      </w:r>
      <w:proofErr w:type="gramEnd"/>
      <w:r w:rsidRPr="00A85450">
        <w:t xml:space="preserve"> nece</w:t>
      </w:r>
      <w:r w:rsidRPr="00F85D6C">
        <w:t>ssary to supply product and perform services as specified unde</w:t>
      </w:r>
      <w:r w:rsidRPr="001A2375">
        <w:t xml:space="preserve">r this </w:t>
      </w:r>
      <w:r w:rsidRPr="00E157B9">
        <w:rPr>
          <w:strike/>
        </w:rPr>
        <w:t>RFPQ</w:t>
      </w:r>
      <w:r>
        <w:t xml:space="preserve"> </w:t>
      </w:r>
      <w:r w:rsidRPr="00E157B9">
        <w:rPr>
          <w:b/>
          <w:highlight w:val="yellow"/>
        </w:rPr>
        <w:t>RFQ</w:t>
      </w:r>
      <w:r w:rsidRPr="001A2375">
        <w:t>.</w:t>
      </w:r>
    </w:p>
    <w:p w14:paraId="3F2AD8DB" w14:textId="2D5903A4" w:rsidR="00E157B9" w:rsidRPr="007E2E8E" w:rsidRDefault="00E157B9" w:rsidP="00E157B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11</w:t>
      </w:r>
      <w:r w:rsidRPr="0037140D">
        <w:rPr>
          <w:rFonts w:ascii="Calibri" w:hAnsi="Calibri" w:cs="Calibri"/>
          <w:b/>
        </w:rPr>
        <w:t xml:space="preserve"> of the RFQ</w:t>
      </w:r>
      <w:r>
        <w:rPr>
          <w:rFonts w:ascii="Calibri" w:hAnsi="Calibri" w:cs="Calibri"/>
          <w:b/>
        </w:rPr>
        <w:t>, Section J (</w:t>
      </w:r>
      <w:r>
        <w:rPr>
          <w:rFonts w:ascii="Calibri" w:hAnsi="Calibri" w:cs="Calibri"/>
          <w:b/>
          <w:u w:val="single"/>
        </w:rPr>
        <w:t>TERM / TERMINATION / RENEWAL</w:t>
      </w:r>
      <w:r>
        <w:rPr>
          <w:rFonts w:ascii="Calibri" w:hAnsi="Calibri" w:cs="Calibri"/>
          <w:b/>
        </w:rPr>
        <w:t xml:space="preserve">), Item 1. </w:t>
      </w:r>
      <w:proofErr w:type="gramStart"/>
      <w:r>
        <w:rPr>
          <w:rFonts w:ascii="Calibri" w:hAnsi="Calibri" w:cs="Calibri"/>
          <w:b/>
        </w:rPr>
        <w:t>is</w:t>
      </w:r>
      <w:proofErr w:type="gramEnd"/>
      <w:r>
        <w:rPr>
          <w:rFonts w:ascii="Calibri" w:hAnsi="Calibri" w:cs="Calibri"/>
          <w:b/>
        </w:rPr>
        <w:t xml:space="preserve"> revised as follows:  </w:t>
      </w:r>
    </w:p>
    <w:p w14:paraId="27D325F3" w14:textId="6120571A" w:rsidR="00E157B9" w:rsidRPr="00A85450" w:rsidRDefault="00E157B9" w:rsidP="00E157B9">
      <w:pPr>
        <w:pStyle w:val="Item1"/>
        <w:numPr>
          <w:ilvl w:val="2"/>
          <w:numId w:val="3"/>
        </w:numPr>
        <w:tabs>
          <w:tab w:val="left" w:pos="720"/>
        </w:tabs>
        <w:ind w:left="720"/>
      </w:pPr>
      <w:r w:rsidRPr="00F85D6C">
        <w:t xml:space="preserve">The term of the contract, which </w:t>
      </w:r>
      <w:proofErr w:type="gramStart"/>
      <w:r w:rsidRPr="00F85D6C">
        <w:t>may be awarded</w:t>
      </w:r>
      <w:proofErr w:type="gramEnd"/>
      <w:r w:rsidRPr="00F85D6C">
        <w:t xml:space="preserve"> pursuant to this</w:t>
      </w:r>
      <w:r w:rsidRPr="00090478">
        <w:t xml:space="preserve"> </w:t>
      </w:r>
      <w:r w:rsidRPr="00E157B9">
        <w:rPr>
          <w:strike/>
        </w:rPr>
        <w:t>RFP</w:t>
      </w:r>
      <w:r>
        <w:t xml:space="preserve"> </w:t>
      </w:r>
      <w:r w:rsidRPr="00E157B9">
        <w:rPr>
          <w:b/>
          <w:highlight w:val="yellow"/>
        </w:rPr>
        <w:t>RFQ</w:t>
      </w:r>
      <w:r w:rsidRPr="00090478">
        <w:t>,</w:t>
      </w:r>
      <w:r w:rsidRPr="00F85D6C">
        <w:t xml:space="preserve"> will be </w:t>
      </w:r>
      <w:r w:rsidRPr="00AF35B8">
        <w:t xml:space="preserve">one </w:t>
      </w:r>
      <w:r>
        <w:t>year</w:t>
      </w:r>
      <w:r w:rsidRPr="00A85450">
        <w:t>.</w:t>
      </w:r>
      <w:r>
        <w:t xml:space="preserve"> </w:t>
      </w:r>
    </w:p>
    <w:p w14:paraId="4F2A2105" w14:textId="4268D5FE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 w:rsidR="00E34501">
        <w:rPr>
          <w:rFonts w:ascii="Calibri" w:hAnsi="Calibri" w:cs="Calibri"/>
          <w:b/>
        </w:rPr>
        <w:t>14</w:t>
      </w:r>
      <w:r w:rsidRPr="0037140D">
        <w:rPr>
          <w:rFonts w:ascii="Calibri" w:hAnsi="Calibri" w:cs="Calibri"/>
          <w:b/>
        </w:rPr>
        <w:t xml:space="preserve"> of the </w:t>
      </w:r>
      <w:r w:rsidR="00DC1391" w:rsidRPr="0037140D">
        <w:rPr>
          <w:rFonts w:ascii="Calibri" w:hAnsi="Calibri" w:cs="Calibri"/>
          <w:b/>
        </w:rPr>
        <w:t>RF</w:t>
      </w:r>
      <w:r w:rsidR="00DC18BB" w:rsidRPr="0037140D">
        <w:rPr>
          <w:rFonts w:ascii="Calibri" w:hAnsi="Calibri" w:cs="Calibri"/>
          <w:b/>
        </w:rPr>
        <w:t>Q</w:t>
      </w:r>
      <w:r w:rsidRPr="0037140D">
        <w:rPr>
          <w:rFonts w:ascii="Calibri" w:hAnsi="Calibri" w:cs="Calibri"/>
          <w:b/>
        </w:rPr>
        <w:t xml:space="preserve">, Section </w:t>
      </w:r>
      <w:r w:rsidR="00E34501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 (</w:t>
      </w:r>
      <w:r w:rsidR="00E34501">
        <w:rPr>
          <w:rFonts w:ascii="Calibri" w:hAnsi="Calibri" w:cs="Calibri"/>
          <w:b/>
          <w:u w:val="single"/>
        </w:rPr>
        <w:t>PRICING</w:t>
      </w:r>
      <w:r>
        <w:rPr>
          <w:rFonts w:ascii="Calibri" w:hAnsi="Calibri" w:cs="Calibri"/>
          <w:b/>
        </w:rPr>
        <w:t>), Item</w:t>
      </w:r>
      <w:r w:rsidR="00E34501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</w:t>
      </w:r>
      <w:r w:rsidR="00DC1391">
        <w:rPr>
          <w:rFonts w:ascii="Calibri" w:hAnsi="Calibri" w:cs="Calibri"/>
          <w:b/>
        </w:rPr>
        <w:t>1</w:t>
      </w:r>
      <w:r w:rsidR="00E34501">
        <w:rPr>
          <w:rFonts w:ascii="Calibri" w:hAnsi="Calibri" w:cs="Calibri"/>
          <w:b/>
        </w:rPr>
        <w:t>1</w:t>
      </w:r>
      <w:r w:rsidR="00E157B9">
        <w:rPr>
          <w:rFonts w:ascii="Calibri" w:hAnsi="Calibri" w:cs="Calibri"/>
          <w:b/>
        </w:rPr>
        <w:t xml:space="preserve">.a, 11.b. </w:t>
      </w:r>
      <w:proofErr w:type="gramStart"/>
      <w:r w:rsidR="00E157B9">
        <w:rPr>
          <w:rFonts w:ascii="Calibri" w:hAnsi="Calibri" w:cs="Calibri"/>
          <w:b/>
        </w:rPr>
        <w:t>11.c.,</w:t>
      </w:r>
      <w:proofErr w:type="gramEnd"/>
      <w:r w:rsidR="00E34501">
        <w:rPr>
          <w:rFonts w:ascii="Calibri" w:hAnsi="Calibri" w:cs="Calibri"/>
          <w:b/>
        </w:rPr>
        <w:t xml:space="preserve"> and 12</w:t>
      </w:r>
      <w:r w:rsidRPr="007E2E8E">
        <w:rPr>
          <w:rFonts w:ascii="Calibri" w:hAnsi="Calibri" w:cs="Calibri"/>
          <w:b/>
        </w:rPr>
        <w:t xml:space="preserve">, </w:t>
      </w:r>
      <w:r w:rsidR="00E34501">
        <w:rPr>
          <w:rFonts w:ascii="Calibri" w:hAnsi="Calibri" w:cs="Calibri"/>
          <w:b/>
        </w:rPr>
        <w:t>have been added</w:t>
      </w:r>
      <w:r>
        <w:rPr>
          <w:rFonts w:ascii="Calibri" w:hAnsi="Calibri" w:cs="Calibri"/>
          <w:b/>
        </w:rPr>
        <w:t xml:space="preserve"> as follows:  </w:t>
      </w:r>
    </w:p>
    <w:p w14:paraId="2BEDC3C9" w14:textId="553889CA" w:rsidR="00E34501" w:rsidRPr="00E34501" w:rsidRDefault="00E34501" w:rsidP="00E34501">
      <w:pPr>
        <w:pStyle w:val="Item1"/>
        <w:numPr>
          <w:ilvl w:val="0"/>
          <w:numId w:val="29"/>
        </w:numPr>
        <w:ind w:left="720" w:hanging="720"/>
        <w:rPr>
          <w:b/>
          <w:szCs w:val="26"/>
          <w:highlight w:val="yellow"/>
        </w:rPr>
      </w:pPr>
      <w:r w:rsidRPr="00E34501">
        <w:rPr>
          <w:b/>
          <w:szCs w:val="26"/>
          <w:highlight w:val="yellow"/>
        </w:rPr>
        <w:t>Price Escalation/De-Escalation</w:t>
      </w:r>
    </w:p>
    <w:p w14:paraId="5B7CADC4" w14:textId="63B941C4" w:rsidR="00E34501" w:rsidRPr="00E34501" w:rsidRDefault="00E34501" w:rsidP="00E34501">
      <w:pPr>
        <w:pStyle w:val="Item1"/>
        <w:numPr>
          <w:ilvl w:val="2"/>
          <w:numId w:val="26"/>
        </w:numPr>
        <w:tabs>
          <w:tab w:val="clear" w:pos="1440"/>
        </w:tabs>
        <w:ind w:left="1440"/>
        <w:rPr>
          <w:b/>
          <w:szCs w:val="26"/>
          <w:highlight w:val="yellow"/>
        </w:rPr>
      </w:pPr>
      <w:r w:rsidRPr="00E34501">
        <w:rPr>
          <w:b/>
          <w:szCs w:val="26"/>
          <w:highlight w:val="yellow"/>
        </w:rPr>
        <w:t xml:space="preserve">Price adjustments </w:t>
      </w:r>
      <w:proofErr w:type="gramStart"/>
      <w:r w:rsidRPr="00E34501">
        <w:rPr>
          <w:b/>
          <w:szCs w:val="26"/>
          <w:highlight w:val="yellow"/>
        </w:rPr>
        <w:t>may be permitted</w:t>
      </w:r>
      <w:proofErr w:type="gramEnd"/>
      <w:r w:rsidRPr="00E34501">
        <w:rPr>
          <w:b/>
          <w:szCs w:val="26"/>
          <w:highlight w:val="yellow"/>
        </w:rPr>
        <w:t xml:space="preserve"> for changes in the </w:t>
      </w:r>
      <w:r w:rsidR="0070570F">
        <w:rPr>
          <w:b/>
          <w:szCs w:val="26"/>
          <w:highlight w:val="yellow"/>
        </w:rPr>
        <w:t>contractor</w:t>
      </w:r>
      <w:r w:rsidRPr="00E34501">
        <w:rPr>
          <w:b/>
          <w:szCs w:val="26"/>
          <w:highlight w:val="yellow"/>
        </w:rPr>
        <w:t xml:space="preserve">’s cost of materials not to exceed a </w:t>
      </w:r>
      <w:r w:rsidR="00285B23">
        <w:rPr>
          <w:b/>
          <w:szCs w:val="26"/>
          <w:highlight w:val="yellow"/>
        </w:rPr>
        <w:t>2</w:t>
      </w:r>
      <w:r w:rsidR="00032109">
        <w:rPr>
          <w:b/>
          <w:szCs w:val="26"/>
          <w:highlight w:val="yellow"/>
        </w:rPr>
        <w:t>0</w:t>
      </w:r>
      <w:r w:rsidRPr="00E34501">
        <w:rPr>
          <w:b/>
          <w:szCs w:val="26"/>
          <w:highlight w:val="yellow"/>
        </w:rPr>
        <w:t xml:space="preserve">% cap.  No price increases </w:t>
      </w:r>
      <w:proofErr w:type="gramStart"/>
      <w:r w:rsidRPr="00E34501">
        <w:rPr>
          <w:b/>
          <w:szCs w:val="26"/>
          <w:highlight w:val="yellow"/>
        </w:rPr>
        <w:t>will be authorized</w:t>
      </w:r>
      <w:proofErr w:type="gramEnd"/>
      <w:r w:rsidRPr="00E34501">
        <w:rPr>
          <w:b/>
          <w:szCs w:val="26"/>
          <w:highlight w:val="yellow"/>
        </w:rPr>
        <w:t xml:space="preserve"> for </w:t>
      </w:r>
      <w:r w:rsidR="00CD0A2F">
        <w:rPr>
          <w:b/>
          <w:szCs w:val="26"/>
          <w:highlight w:val="yellow"/>
        </w:rPr>
        <w:t xml:space="preserve">60 </w:t>
      </w:r>
      <w:r w:rsidRPr="00E34501">
        <w:rPr>
          <w:b/>
          <w:szCs w:val="26"/>
          <w:highlight w:val="yellow"/>
        </w:rPr>
        <w:t xml:space="preserve">calendar days after the effective date of the contract.  Price escalation may be permitted only at the end of this period and each </w:t>
      </w:r>
      <w:r w:rsidR="00032109">
        <w:rPr>
          <w:b/>
          <w:szCs w:val="26"/>
          <w:highlight w:val="yellow"/>
        </w:rPr>
        <w:t>90</w:t>
      </w:r>
      <w:r w:rsidR="00AF3F2A">
        <w:rPr>
          <w:b/>
          <w:szCs w:val="26"/>
          <w:highlight w:val="yellow"/>
        </w:rPr>
        <w:t xml:space="preserve"> </w:t>
      </w:r>
      <w:r w:rsidRPr="00E34501">
        <w:rPr>
          <w:b/>
          <w:szCs w:val="26"/>
          <w:highlight w:val="yellow"/>
        </w:rPr>
        <w:t xml:space="preserve">days thereafter and only where verified to the satisfaction of GSA-Procurement.  However, “across the board” price decreases are subject to implementation at any time and </w:t>
      </w:r>
      <w:proofErr w:type="gramStart"/>
      <w:r w:rsidRPr="00E34501">
        <w:rPr>
          <w:b/>
          <w:szCs w:val="26"/>
          <w:highlight w:val="yellow"/>
        </w:rPr>
        <w:t>shall be immediately conveyed</w:t>
      </w:r>
      <w:proofErr w:type="gramEnd"/>
      <w:r w:rsidRPr="00E34501">
        <w:rPr>
          <w:b/>
          <w:szCs w:val="26"/>
          <w:highlight w:val="yellow"/>
        </w:rPr>
        <w:t xml:space="preserve"> to the County.</w:t>
      </w:r>
    </w:p>
    <w:p w14:paraId="59231770" w14:textId="551CF7E9" w:rsidR="00E34501" w:rsidRPr="00E34501" w:rsidRDefault="00E34501" w:rsidP="00E34501">
      <w:pPr>
        <w:pStyle w:val="Item1"/>
        <w:numPr>
          <w:ilvl w:val="2"/>
          <w:numId w:val="26"/>
        </w:numPr>
        <w:tabs>
          <w:tab w:val="clear" w:pos="1440"/>
        </w:tabs>
        <w:ind w:left="1440"/>
        <w:rPr>
          <w:b/>
          <w:szCs w:val="26"/>
          <w:highlight w:val="yellow"/>
        </w:rPr>
      </w:pPr>
      <w:r w:rsidRPr="00E34501">
        <w:rPr>
          <w:b/>
          <w:szCs w:val="26"/>
          <w:highlight w:val="yellow"/>
        </w:rPr>
        <w:t xml:space="preserve">Contractor shall give not less than </w:t>
      </w:r>
      <w:r>
        <w:rPr>
          <w:b/>
          <w:szCs w:val="26"/>
          <w:highlight w:val="yellow"/>
        </w:rPr>
        <w:t>21</w:t>
      </w:r>
      <w:r w:rsidRPr="00E34501">
        <w:rPr>
          <w:b/>
          <w:szCs w:val="26"/>
          <w:highlight w:val="yellow"/>
        </w:rPr>
        <w:t xml:space="preserve"> days advance notice of any price increase to GSA-Procurement in writing.  Any approved price changes will be effective only at the beginning of the calendar month following the end of the full </w:t>
      </w:r>
      <w:proofErr w:type="gramStart"/>
      <w:r w:rsidRPr="00E34501">
        <w:rPr>
          <w:b/>
          <w:szCs w:val="26"/>
          <w:highlight w:val="yellow"/>
        </w:rPr>
        <w:t>30 day</w:t>
      </w:r>
      <w:proofErr w:type="gramEnd"/>
      <w:r w:rsidRPr="00E34501">
        <w:rPr>
          <w:b/>
          <w:szCs w:val="26"/>
          <w:highlight w:val="yellow"/>
        </w:rPr>
        <w:t xml:space="preserve"> notification period.  The contractor shall document the amount and proposed effective date of any general change in the price of materials.  Documentation shall be supplied with the </w:t>
      </w:r>
      <w:r w:rsidR="0070570F">
        <w:rPr>
          <w:b/>
          <w:szCs w:val="26"/>
          <w:highlight w:val="yellow"/>
        </w:rPr>
        <w:t>contractor’</w:t>
      </w:r>
      <w:r w:rsidRPr="00E34501">
        <w:rPr>
          <w:b/>
          <w:szCs w:val="26"/>
          <w:highlight w:val="yellow"/>
        </w:rPr>
        <w:t xml:space="preserve">s request for </w:t>
      </w:r>
      <w:proofErr w:type="gramStart"/>
      <w:r w:rsidRPr="00E34501">
        <w:rPr>
          <w:b/>
          <w:szCs w:val="26"/>
          <w:highlight w:val="yellow"/>
        </w:rPr>
        <w:t>increase which</w:t>
      </w:r>
      <w:proofErr w:type="gramEnd"/>
      <w:r w:rsidRPr="00E34501">
        <w:rPr>
          <w:b/>
          <w:szCs w:val="26"/>
          <w:highlight w:val="yellow"/>
        </w:rPr>
        <w:t xml:space="preserve"> will:  (1) verify that the requested price increase is general in scope and not applicable just to the County; and (2) verify the amount or percentage of increase which is being passed on to the Contractor by the Contractor’s suppliers.  Contractor must provide documentation on letterhead from the manufacturer/supplier, signed by an official of the company verifying price increases.</w:t>
      </w:r>
    </w:p>
    <w:p w14:paraId="3246F85C" w14:textId="77777777" w:rsidR="00E34501" w:rsidRPr="00E34501" w:rsidRDefault="00E34501" w:rsidP="00E34501">
      <w:pPr>
        <w:pStyle w:val="Item1"/>
        <w:numPr>
          <w:ilvl w:val="2"/>
          <w:numId w:val="26"/>
        </w:numPr>
        <w:tabs>
          <w:tab w:val="clear" w:pos="1440"/>
        </w:tabs>
        <w:ind w:left="1440"/>
        <w:rPr>
          <w:b/>
          <w:highlight w:val="yellow"/>
        </w:rPr>
      </w:pPr>
      <w:r w:rsidRPr="00E34501">
        <w:rPr>
          <w:b/>
          <w:szCs w:val="26"/>
          <w:highlight w:val="yellow"/>
        </w:rPr>
        <w:t xml:space="preserve">GSA-Procurement will notify the using departments and contractor in writing of the effective date of any </w:t>
      </w:r>
      <w:proofErr w:type="gramStart"/>
      <w:r w:rsidRPr="00E34501">
        <w:rPr>
          <w:b/>
          <w:szCs w:val="26"/>
          <w:highlight w:val="yellow"/>
        </w:rPr>
        <w:t>increase which</w:t>
      </w:r>
      <w:proofErr w:type="gramEnd"/>
      <w:r w:rsidRPr="00E34501">
        <w:rPr>
          <w:b/>
          <w:szCs w:val="26"/>
          <w:highlight w:val="yellow"/>
        </w:rPr>
        <w:t xml:space="preserve"> it approves.  However, the Contractor shall fill all purchase orders received prior to the effective date of the price adjustment at the old contract prices.</w:t>
      </w:r>
    </w:p>
    <w:p w14:paraId="67B29EA3" w14:textId="6FEF4C9D" w:rsidR="00E34501" w:rsidRPr="00E34501" w:rsidRDefault="00E34501" w:rsidP="00E34501">
      <w:pPr>
        <w:pStyle w:val="Item1"/>
        <w:numPr>
          <w:ilvl w:val="0"/>
          <w:numId w:val="29"/>
        </w:numPr>
        <w:ind w:left="720" w:hanging="720"/>
        <w:rPr>
          <w:b/>
          <w:highlight w:val="yellow"/>
        </w:rPr>
      </w:pPr>
      <w:r w:rsidRPr="00E34501">
        <w:rPr>
          <w:b/>
          <w:highlight w:val="yellow"/>
        </w:rPr>
        <w:t xml:space="preserve">Unless otherwise stated, contractor agrees that, in the event of a price decline, the benefit of such lower price </w:t>
      </w:r>
      <w:proofErr w:type="gramStart"/>
      <w:r w:rsidRPr="00E34501">
        <w:rPr>
          <w:b/>
          <w:highlight w:val="yellow"/>
        </w:rPr>
        <w:t>shall be extended</w:t>
      </w:r>
      <w:proofErr w:type="gramEnd"/>
      <w:r w:rsidRPr="00E34501">
        <w:rPr>
          <w:b/>
          <w:highlight w:val="yellow"/>
        </w:rPr>
        <w:t xml:space="preserve"> to the County.</w:t>
      </w: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7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Pr="00DC1391" w:rsidRDefault="00501E3D" w:rsidP="00741E10">
    <w:pPr>
      <w:jc w:val="right"/>
      <w:rPr>
        <w:rFonts w:ascii="Calibri" w:hAnsi="Calibri" w:cs="Calibri"/>
        <w:sz w:val="20"/>
      </w:rPr>
    </w:pPr>
  </w:p>
  <w:p w14:paraId="2514A697" w14:textId="3A4980FD" w:rsidR="00501E3D" w:rsidRPr="00DC1391" w:rsidRDefault="00DC1391" w:rsidP="00741E10">
    <w:pPr>
      <w:jc w:val="right"/>
      <w:rPr>
        <w:rFonts w:ascii="Calibri" w:hAnsi="Calibri" w:cs="Calibri"/>
        <w:sz w:val="20"/>
      </w:rPr>
    </w:pPr>
    <w:r w:rsidRPr="00DC1391">
      <w:rPr>
        <w:rFonts w:ascii="Calibri" w:hAnsi="Calibri" w:cs="Calibri"/>
        <w:sz w:val="20"/>
      </w:rPr>
      <w:t>RF</w:t>
    </w:r>
    <w:r w:rsidR="00592825" w:rsidRPr="00DC1391">
      <w:rPr>
        <w:rFonts w:ascii="Calibri" w:hAnsi="Calibri" w:cs="Calibri"/>
        <w:sz w:val="20"/>
      </w:rPr>
      <w:t>Q</w:t>
    </w:r>
    <w:r w:rsidR="00501E3D" w:rsidRPr="00DC1391">
      <w:rPr>
        <w:rFonts w:ascii="Calibri" w:hAnsi="Calibri" w:cs="Calibri"/>
        <w:sz w:val="20"/>
      </w:rPr>
      <w:t xml:space="preserve"> No. 90</w:t>
    </w:r>
    <w:r w:rsidR="00D75E0B">
      <w:rPr>
        <w:rFonts w:ascii="Calibri" w:hAnsi="Calibri" w:cs="Calibri"/>
        <w:sz w:val="20"/>
      </w:rPr>
      <w:t>1945</w:t>
    </w:r>
    <w:r w:rsidR="00501E3D" w:rsidRPr="00DC1391">
      <w:rPr>
        <w:rFonts w:ascii="Calibri" w:hAnsi="Calibri" w:cs="Calibri"/>
        <w:sz w:val="20"/>
      </w:rPr>
      <w:t xml:space="preserve">, Addendum No. </w:t>
    </w:r>
    <w:r w:rsidR="00E34501">
      <w:rPr>
        <w:rFonts w:ascii="Calibri" w:hAnsi="Calibri" w:cs="Calibri"/>
        <w:sz w:val="20"/>
      </w:rPr>
      <w:t>2</w:t>
    </w:r>
  </w:p>
  <w:p w14:paraId="2447BF2E" w14:textId="7CD97A63" w:rsidR="00501E3D" w:rsidRPr="00DC1391" w:rsidRDefault="00501E3D" w:rsidP="00741E10">
    <w:pPr>
      <w:pStyle w:val="Footer"/>
      <w:jc w:val="right"/>
    </w:pPr>
    <w:r w:rsidRPr="00DC1391">
      <w:rPr>
        <w:rFonts w:ascii="Calibri" w:hAnsi="Calibri" w:cs="Calibri"/>
        <w:sz w:val="20"/>
      </w:rPr>
      <w:t xml:space="preserve">Page </w:t>
    </w:r>
    <w:r w:rsidRPr="00DC1391">
      <w:rPr>
        <w:rFonts w:ascii="Calibri" w:hAnsi="Calibri" w:cs="Calibri"/>
        <w:sz w:val="20"/>
      </w:rPr>
      <w:fldChar w:fldCharType="begin"/>
    </w:r>
    <w:r w:rsidRPr="00DC1391">
      <w:rPr>
        <w:rFonts w:ascii="Calibri" w:hAnsi="Calibri" w:cs="Calibri"/>
        <w:sz w:val="20"/>
      </w:rPr>
      <w:instrText xml:space="preserve"> PAGE </w:instrText>
    </w:r>
    <w:r w:rsidRPr="00DC1391">
      <w:rPr>
        <w:rFonts w:ascii="Calibri" w:hAnsi="Calibri" w:cs="Calibri"/>
        <w:sz w:val="20"/>
      </w:rPr>
      <w:fldChar w:fldCharType="separate"/>
    </w:r>
    <w:r w:rsidR="009C39AF">
      <w:rPr>
        <w:rFonts w:ascii="Calibri" w:hAnsi="Calibri" w:cs="Calibri"/>
        <w:noProof/>
        <w:sz w:val="20"/>
      </w:rPr>
      <w:t>1</w:t>
    </w:r>
    <w:r w:rsidRPr="00DC1391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F4C10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rfMgIAAE8EAAAOAAAAZHJzL2Uyb0RvYy54bWysVE2P2jAQvVfqf7ByZ5OwwIaIsOom0Mt2&#10;i8T2BxjbSaw6tmV7Cajqf+/YIYhtL1VVDsYfM89v3jxn9XjqBDoyY7mSRZTeJRFikijKZVNE3163&#10;kyxC1mFJsVCSFdGZ2ehx/fHDqtc5m6pWCcoMAhBp814XUeuczuPYkpZ12N4pzSQc1sp02MHSNDE1&#10;uAf0TsTTJFnEvTJUG0WYtbBbDYfROuDXNSPua11b5pAoIuDmwmjCePBjvF7hvDFYt5xcaOB/YNFh&#10;LuHSK1SFHUZvhv8B1XFilFW1uyOqi1Vdc8JCDVBNmvxWzb7FmoVaQByrrzLZ/wdLXo47gzgtImiU&#10;xB20aO8M5k3rUKmkBAGVQZnXqdc2h/BS7oyvlJzkXj8r8t0iqcoWy4YFvq9nDSCpz4jfpfiF1XDb&#10;of+iKMTgN6eCaKfadB4S5ECn0JvztTfs5BCBzfniPssSaCEZz2Kcj4naWPeZqQ75SREJLr1sOMfH&#10;Z+s8EZyPIX5bqi0XIrReSNQD2+RhOY8QFg2YmDgTkq0SnPpAn2JNcyiFQUcMRpo/LZ+qeagQTm7D&#10;Ou7AzoJ3oGfif4PBWobpRtJwo8NcDHNgJaQHhxqB52U22ObHMllusk02m8ymi81kllTV5NO2nE0W&#10;2/RhXt1XZVmlPz3PdJa3nFImPdXRwuns7yxyeUyD+a4mvuoTv0cPQgLZ8T+QDk32fR0cclD0vDNj&#10;88G1IfjywvyzuF3D/PY7sP4FAAD//wMAUEsDBBQABgAIAAAAIQDdBGk/3QAAAAoBAAAPAAAAZHJz&#10;L2Rvd25yZXYueG1sTI/BTsMwEETvSPyDtUjcqI1VEIQ4FSAhcYADbUEc3XiJk8brKHbb8PdsxQGO&#10;M/s0O1MuptCLPY6pjWTgcqZAINXRtdQYWK+eLm5ApGzJ2T4SGvjGBIvq9KS0hYsHesP9MjeCQygV&#10;1oDPeSikTLXHYNMsDkh8+4pjsJnl2Eg32gOHh15qpa5lsC3xB28HfPRYb5e7YOB91X080/olD9vO&#10;x5hf88Nnd2vM+dl0fwci45T/YDjW5+pQcadN3JFLomd9peeMGtBagzgCaq7Y2fw6sirl/wnVDwAA&#10;AP//AwBQSwECLQAUAAYACAAAACEAtoM4kv4AAADhAQAAEwAAAAAAAAAAAAAAAAAAAAAAW0NvbnRl&#10;bnRfVHlwZXNdLnhtbFBLAQItABQABgAIAAAAIQA4/SH/1gAAAJQBAAALAAAAAAAAAAAAAAAAAC8B&#10;AABfcmVscy8ucmVsc1BLAQItABQABgAIAAAAIQAD+2rfMgIAAE8EAAAOAAAAAAAAAAAAAAAAAC4C&#10;AABkcnMvZTJvRG9jLnhtbFBLAQItABQABgAIAAAAIQDdBGk/3QAAAAoBAAAPAAAAAAAAAAAAAAAA&#10;AIwEAABkcnMvZG93bnJldi54bWxQSwUGAAAAAAQABADzAAAAl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743B92"/>
    <w:multiLevelType w:val="multilevel"/>
    <w:tmpl w:val="A860F37E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AF1221"/>
    <w:multiLevelType w:val="multilevel"/>
    <w:tmpl w:val="33827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Restart w:val="0"/>
      <w:lvlText w:val="%2.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6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19E"/>
    <w:multiLevelType w:val="hybridMultilevel"/>
    <w:tmpl w:val="F9221B2C"/>
    <w:lvl w:ilvl="0" w:tplc="BF14DB56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19387A"/>
    <w:multiLevelType w:val="hybridMultilevel"/>
    <w:tmpl w:val="99F833BE"/>
    <w:lvl w:ilvl="0" w:tplc="F40E7D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5CA"/>
    <w:multiLevelType w:val="hybridMultilevel"/>
    <w:tmpl w:val="82F43EA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49FB"/>
    <w:multiLevelType w:val="hybridMultilevel"/>
    <w:tmpl w:val="4C5CC1A4"/>
    <w:lvl w:ilvl="0" w:tplc="20FA630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935891"/>
    <w:multiLevelType w:val="hybridMultilevel"/>
    <w:tmpl w:val="803CFC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DA670EC">
      <w:start w:val="1"/>
      <w:numFmt w:val="decimal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AB62A8"/>
    <w:multiLevelType w:val="hybridMultilevel"/>
    <w:tmpl w:val="9E443F36"/>
    <w:lvl w:ilvl="0" w:tplc="B5E81C68">
      <w:start w:val="1"/>
      <w:numFmt w:val="decimal"/>
      <w:lvlText w:val="(%1)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42524E"/>
    <w:multiLevelType w:val="hybridMultilevel"/>
    <w:tmpl w:val="4B6022C2"/>
    <w:lvl w:ilvl="0" w:tplc="04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7FC7"/>
    <w:multiLevelType w:val="hybridMultilevel"/>
    <w:tmpl w:val="1696B8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093DA5"/>
    <w:multiLevelType w:val="hybridMultilevel"/>
    <w:tmpl w:val="BDB45BC8"/>
    <w:lvl w:ilvl="0" w:tplc="DD7EC5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F3737D"/>
    <w:multiLevelType w:val="hybridMultilevel"/>
    <w:tmpl w:val="B09CCCAC"/>
    <w:lvl w:ilvl="0" w:tplc="C608A5BC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4"/>
  </w:num>
  <w:num w:numId="6">
    <w:abstractNumId w:val="19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"/>
  </w:num>
  <w:num w:numId="11">
    <w:abstractNumId w:val="16"/>
  </w:num>
  <w:num w:numId="12">
    <w:abstractNumId w:val="4"/>
  </w:num>
  <w:num w:numId="13">
    <w:abstractNumId w:val="9"/>
  </w:num>
  <w:num w:numId="14">
    <w:abstractNumId w:val="21"/>
  </w:num>
  <w:num w:numId="15">
    <w:abstractNumId w:val="6"/>
  </w:num>
  <w:num w:numId="16">
    <w:abstractNumId w:val="3"/>
  </w:num>
  <w:num w:numId="17">
    <w:abstractNumId w:val="23"/>
  </w:num>
  <w:num w:numId="18">
    <w:abstractNumId w:val="17"/>
  </w:num>
  <w:num w:numId="19">
    <w:abstractNumId w:val="5"/>
  </w:num>
  <w:num w:numId="20">
    <w:abstractNumId w:val="18"/>
  </w:num>
  <w:num w:numId="21">
    <w:abstractNumId w:val="13"/>
  </w:num>
  <w:num w:numId="22">
    <w:abstractNumId w:val="15"/>
  </w:num>
  <w:num w:numId="23">
    <w:abstractNumId w:val="22"/>
  </w:num>
  <w:num w:numId="24">
    <w:abstractNumId w:val="7"/>
  </w:num>
  <w:num w:numId="25">
    <w:abstractNumId w:val="10"/>
  </w:num>
  <w:num w:numId="26">
    <w:abstractNumId w:val="2"/>
  </w:num>
  <w:num w:numId="27">
    <w:abstractNumId w:val="12"/>
  </w:num>
  <w:num w:numId="28">
    <w:abstractNumId w:val="2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1322C"/>
    <w:rsid w:val="00032109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5602D"/>
    <w:rsid w:val="00263FB8"/>
    <w:rsid w:val="00270EEB"/>
    <w:rsid w:val="00285B23"/>
    <w:rsid w:val="0029595A"/>
    <w:rsid w:val="002A6422"/>
    <w:rsid w:val="002B5EEE"/>
    <w:rsid w:val="002F64C0"/>
    <w:rsid w:val="003049BB"/>
    <w:rsid w:val="00367B03"/>
    <w:rsid w:val="0037140D"/>
    <w:rsid w:val="003F1E9A"/>
    <w:rsid w:val="00401870"/>
    <w:rsid w:val="00451D38"/>
    <w:rsid w:val="00461792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51D01"/>
    <w:rsid w:val="00592825"/>
    <w:rsid w:val="005A3940"/>
    <w:rsid w:val="005A4096"/>
    <w:rsid w:val="005D0A8F"/>
    <w:rsid w:val="005D1E70"/>
    <w:rsid w:val="005D45AC"/>
    <w:rsid w:val="005F00B4"/>
    <w:rsid w:val="00602480"/>
    <w:rsid w:val="00653455"/>
    <w:rsid w:val="00675129"/>
    <w:rsid w:val="00685CF3"/>
    <w:rsid w:val="006B04F3"/>
    <w:rsid w:val="006B4EA9"/>
    <w:rsid w:val="006C6A3E"/>
    <w:rsid w:val="006D0843"/>
    <w:rsid w:val="006D3051"/>
    <w:rsid w:val="0070570F"/>
    <w:rsid w:val="007312C5"/>
    <w:rsid w:val="00751B70"/>
    <w:rsid w:val="00757EB8"/>
    <w:rsid w:val="007750F5"/>
    <w:rsid w:val="00790DA4"/>
    <w:rsid w:val="007A36D1"/>
    <w:rsid w:val="007B1FA4"/>
    <w:rsid w:val="007B6F37"/>
    <w:rsid w:val="007C1CA0"/>
    <w:rsid w:val="007E4C92"/>
    <w:rsid w:val="008254B1"/>
    <w:rsid w:val="00830739"/>
    <w:rsid w:val="008436F8"/>
    <w:rsid w:val="00844CA2"/>
    <w:rsid w:val="00850665"/>
    <w:rsid w:val="008620F5"/>
    <w:rsid w:val="00876D0D"/>
    <w:rsid w:val="008B4BED"/>
    <w:rsid w:val="008E5D19"/>
    <w:rsid w:val="009043BC"/>
    <w:rsid w:val="009776F5"/>
    <w:rsid w:val="009B086D"/>
    <w:rsid w:val="009C39AF"/>
    <w:rsid w:val="009F53A1"/>
    <w:rsid w:val="00A32003"/>
    <w:rsid w:val="00A364D5"/>
    <w:rsid w:val="00A40EF2"/>
    <w:rsid w:val="00A702BF"/>
    <w:rsid w:val="00A72A23"/>
    <w:rsid w:val="00A8033F"/>
    <w:rsid w:val="00AB7E4A"/>
    <w:rsid w:val="00AF367E"/>
    <w:rsid w:val="00AF3F2A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368F"/>
    <w:rsid w:val="00C20A7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57A"/>
    <w:rsid w:val="00CD0A2F"/>
    <w:rsid w:val="00CD0D6F"/>
    <w:rsid w:val="00CE0E97"/>
    <w:rsid w:val="00CF4169"/>
    <w:rsid w:val="00CF6D6F"/>
    <w:rsid w:val="00D237F8"/>
    <w:rsid w:val="00D36322"/>
    <w:rsid w:val="00D55970"/>
    <w:rsid w:val="00D6034E"/>
    <w:rsid w:val="00D643CF"/>
    <w:rsid w:val="00D71B99"/>
    <w:rsid w:val="00D75E0B"/>
    <w:rsid w:val="00D926E2"/>
    <w:rsid w:val="00D9426B"/>
    <w:rsid w:val="00D96942"/>
    <w:rsid w:val="00DB6C6E"/>
    <w:rsid w:val="00DC1391"/>
    <w:rsid w:val="00DC18BB"/>
    <w:rsid w:val="00DE378C"/>
    <w:rsid w:val="00E02077"/>
    <w:rsid w:val="00E11540"/>
    <w:rsid w:val="00E157B9"/>
    <w:rsid w:val="00E2199E"/>
    <w:rsid w:val="00E34501"/>
    <w:rsid w:val="00E4484D"/>
    <w:rsid w:val="00E51632"/>
    <w:rsid w:val="00E70889"/>
    <w:rsid w:val="00E83D6C"/>
    <w:rsid w:val="00E95B82"/>
    <w:rsid w:val="00EA4129"/>
    <w:rsid w:val="00ED0EC8"/>
    <w:rsid w:val="00ED1EBE"/>
    <w:rsid w:val="00EF620B"/>
    <w:rsid w:val="00F0324F"/>
    <w:rsid w:val="00F16A58"/>
    <w:rsid w:val="00F43BD8"/>
    <w:rsid w:val="00F56CA1"/>
    <w:rsid w:val="00F85925"/>
    <w:rsid w:val="00FC4A11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ing">
    <w:name w:val="MemoHeading"/>
    <w:basedOn w:val="Normal"/>
    <w:rsid w:val="00DC1391"/>
    <w:pPr>
      <w:spacing w:line="480" w:lineRule="auto"/>
    </w:pPr>
  </w:style>
  <w:style w:type="character" w:customStyle="1" w:styleId="ListParagraphChar">
    <w:name w:val="List Paragraph Char"/>
    <w:link w:val="ListParagraph"/>
    <w:uiPriority w:val="34"/>
    <w:locked/>
    <w:rsid w:val="0025602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1" ma:contentTypeDescription="Create a new document." ma:contentTypeScope="" ma:versionID="a5b6766e715bddc6428d9c9f28ee32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42eeb94f6b525fbf75944526fc11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C448C6-6017-48AA-A2B1-9AA23C713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32347-4E95-4604-BD85-3ED7C78B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901945 Examination Gloves Addendum No. 2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901945 Examination Gloves Addendum No. 2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2020-08-21T21:35:00Z</dcterms:created>
  <dcterms:modified xsi:type="dcterms:W3CDTF">2020-08-21T21:35:00Z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