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1325E8" w14:textId="77777777" w:rsidR="007A5EEE" w:rsidRDefault="007A5EEE">
      <w:pPr>
        <w:jc w:val="center"/>
        <w:rPr>
          <w:sz w:val="24"/>
          <w:szCs w:val="24"/>
        </w:rPr>
      </w:pPr>
    </w:p>
    <w:p w14:paraId="4DA22479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COUNTY OF ALAMEDA</w:t>
      </w:r>
    </w:p>
    <w:p w14:paraId="605E2513" w14:textId="77777777" w:rsidR="007A5EEE" w:rsidRDefault="00A93680">
      <w:pPr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HEALTH CARE SERVICES AGENCY (HCSA)</w:t>
      </w:r>
    </w:p>
    <w:p w14:paraId="16C1320E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CAA08FF" w14:textId="77777777" w:rsidR="007A5EEE" w:rsidRDefault="00A93680">
      <w:pPr>
        <w:pStyle w:val="Title"/>
        <w:rPr>
          <w:rFonts w:ascii="Calibri" w:eastAsia="Calibri" w:hAnsi="Calibri" w:cs="Calibri"/>
          <w:sz w:val="40"/>
          <w:szCs w:val="40"/>
        </w:rPr>
      </w:pPr>
      <w:r>
        <w:rPr>
          <w:rFonts w:ascii="Calibri" w:eastAsia="Calibri" w:hAnsi="Calibri" w:cs="Calibri"/>
          <w:sz w:val="40"/>
          <w:szCs w:val="40"/>
        </w:rPr>
        <w:t>QUESTIONS &amp; ANSWERS</w:t>
      </w:r>
    </w:p>
    <w:p w14:paraId="7227E42B" w14:textId="370D49C0" w:rsidR="007A5EEE" w:rsidRDefault="009C319C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to</w:t>
      </w:r>
      <w:r>
        <w:rPr>
          <w:rFonts w:ascii="Calibri" w:eastAsia="Calibri" w:hAnsi="Calibri" w:cs="Calibri"/>
          <w:b/>
          <w:sz w:val="40"/>
          <w:szCs w:val="40"/>
        </w:rPr>
        <w:br/>
        <w:t>RFQ</w:t>
      </w:r>
      <w:r w:rsidR="00A93680">
        <w:rPr>
          <w:rFonts w:ascii="Calibri" w:eastAsia="Calibri" w:hAnsi="Calibri" w:cs="Calibri"/>
          <w:b/>
          <w:sz w:val="40"/>
          <w:szCs w:val="40"/>
        </w:rPr>
        <w:t xml:space="preserve"> No. HCSA-</w:t>
      </w:r>
      <w:r w:rsidRPr="00606F28">
        <w:rPr>
          <w:rFonts w:ascii="Calibri" w:eastAsia="Calibri" w:hAnsi="Calibri" w:cs="Calibri"/>
          <w:b/>
          <w:sz w:val="40"/>
          <w:szCs w:val="40"/>
        </w:rPr>
        <w:t>900</w:t>
      </w:r>
      <w:r w:rsidR="002B1B70">
        <w:rPr>
          <w:rFonts w:ascii="Calibri" w:eastAsia="Calibri" w:hAnsi="Calibri" w:cs="Calibri"/>
          <w:b/>
          <w:sz w:val="40"/>
          <w:szCs w:val="40"/>
        </w:rPr>
        <w:t>720</w:t>
      </w:r>
    </w:p>
    <w:p w14:paraId="7F693509" w14:textId="77777777" w:rsidR="007A5EEE" w:rsidRDefault="00A93680">
      <w:pPr>
        <w:keepNext/>
        <w:jc w:val="center"/>
        <w:rPr>
          <w:rFonts w:ascii="Calibri" w:eastAsia="Calibri" w:hAnsi="Calibri" w:cs="Calibri"/>
          <w:b/>
          <w:sz w:val="40"/>
          <w:szCs w:val="40"/>
        </w:rPr>
      </w:pPr>
      <w:r>
        <w:rPr>
          <w:rFonts w:ascii="Calibri" w:eastAsia="Calibri" w:hAnsi="Calibri" w:cs="Calibri"/>
          <w:b/>
          <w:sz w:val="40"/>
          <w:szCs w:val="40"/>
        </w:rPr>
        <w:t>for</w:t>
      </w:r>
    </w:p>
    <w:p w14:paraId="02249E5F" w14:textId="1B8DCDEA" w:rsidR="007A5EEE" w:rsidRDefault="009C319C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="Calibri" w:eastAsia="Calibri" w:hAnsi="Calibri" w:cs="Calibri"/>
          <w:b/>
          <w:color w:val="000000"/>
          <w:sz w:val="40"/>
          <w:szCs w:val="40"/>
        </w:rPr>
      </w:pPr>
      <w:r>
        <w:rPr>
          <w:rFonts w:ascii="Calibri" w:eastAsia="Calibri" w:hAnsi="Calibri" w:cs="Calibri"/>
          <w:b/>
          <w:color w:val="000000"/>
          <w:sz w:val="40"/>
          <w:szCs w:val="40"/>
        </w:rPr>
        <w:t>Subject Matter Expert (SME) Pool</w:t>
      </w:r>
    </w:p>
    <w:p w14:paraId="51DC5EFA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0E348D12" w14:textId="77777777" w:rsidR="00A93680" w:rsidRDefault="00A9368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Summary of Q&amp;A Submitted </w:t>
      </w:r>
    </w:p>
    <w:p w14:paraId="11149367" w14:textId="4C873962" w:rsidR="007A5EEE" w:rsidRDefault="002B1B70">
      <w:pPr>
        <w:jc w:val="center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Virtual </w:t>
      </w:r>
      <w:r w:rsidR="00A93680">
        <w:rPr>
          <w:rFonts w:ascii="Calibri" w:eastAsia="Calibri" w:hAnsi="Calibri" w:cs="Calibri"/>
          <w:b/>
          <w:sz w:val="28"/>
          <w:szCs w:val="28"/>
        </w:rPr>
        <w:t xml:space="preserve">Networking/Bidders Conferences held on </w:t>
      </w:r>
      <w:r>
        <w:rPr>
          <w:rFonts w:ascii="Calibri" w:eastAsia="Calibri" w:hAnsi="Calibri" w:cs="Calibri"/>
          <w:b/>
          <w:sz w:val="28"/>
          <w:szCs w:val="28"/>
        </w:rPr>
        <w:t>October 20 and 21, 2020</w:t>
      </w:r>
    </w:p>
    <w:p w14:paraId="5D67A22B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6BC53DF6" w14:textId="77777777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jc w:val="center"/>
        <w:rPr>
          <w:rFonts w:ascii="Calibri" w:eastAsia="Calibri" w:hAnsi="Calibri" w:cs="Calibri"/>
          <w:b/>
          <w:smallCaps/>
          <w:sz w:val="24"/>
          <w:szCs w:val="24"/>
          <w:u w:val="single"/>
        </w:rPr>
      </w:pPr>
      <w:r>
        <w:rPr>
          <w:rFonts w:ascii="Calibri" w:eastAsia="Calibri" w:hAnsi="Calibri" w:cs="Calibri"/>
          <w:b/>
          <w:smallCaps/>
          <w:sz w:val="24"/>
          <w:szCs w:val="24"/>
          <w:u w:val="single"/>
        </w:rPr>
        <w:t>Notice to Bidders</w:t>
      </w:r>
    </w:p>
    <w:p w14:paraId="08E6E741" w14:textId="17CAE87C" w:rsidR="007A5EEE" w:rsidRDefault="00A93680">
      <w:pPr>
        <w:pBdr>
          <w:top w:val="single" w:sz="4" w:space="1" w:color="000000"/>
          <w:left w:val="single" w:sz="4" w:space="1" w:color="000000"/>
          <w:bottom w:val="single" w:sz="4" w:space="1" w:color="000000"/>
          <w:right w:val="single" w:sz="4" w:space="1" w:color="000000"/>
        </w:pBdr>
        <w:tabs>
          <w:tab w:val="center" w:pos="4680"/>
          <w:tab w:val="right" w:pos="9360"/>
        </w:tabs>
        <w:rPr>
          <w:rFonts w:ascii="Calibri" w:eastAsia="Calibri" w:hAnsi="Calibri" w:cs="Calibri"/>
          <w:smallCaps/>
          <w:sz w:val="24"/>
          <w:szCs w:val="24"/>
        </w:rPr>
      </w:pPr>
      <w:r>
        <w:rPr>
          <w:rFonts w:ascii="Calibri" w:eastAsia="Calibri" w:hAnsi="Calibri" w:cs="Calibri"/>
          <w:smallCaps/>
          <w:sz w:val="24"/>
          <w:szCs w:val="24"/>
        </w:rPr>
        <w:t xml:space="preserve">This County of Alameda, HCSA 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Questions &amp; Answers (Q&amp;A) Document </w:t>
      </w:r>
      <w:r>
        <w:rPr>
          <w:rFonts w:ascii="Calibri" w:eastAsia="Calibri" w:hAnsi="Calibri" w:cs="Calibri"/>
          <w:smallCaps/>
          <w:sz w:val="24"/>
          <w:szCs w:val="24"/>
        </w:rPr>
        <w:t>has been electronically issued to potential bidders via e-mail based on the bidder</w:t>
      </w:r>
      <w:r w:rsidR="00591924">
        <w:rPr>
          <w:rFonts w:ascii="Calibri" w:eastAsia="Calibri" w:hAnsi="Calibri" w:cs="Calibri"/>
          <w:smallCaps/>
          <w:sz w:val="24"/>
          <w:szCs w:val="24"/>
        </w:rPr>
        <w:t>s conference</w:t>
      </w:r>
      <w:r>
        <w:rPr>
          <w:rFonts w:ascii="Calibri" w:eastAsia="Calibri" w:hAnsi="Calibri" w:cs="Calibri"/>
          <w:smallCaps/>
          <w:sz w:val="24"/>
          <w:szCs w:val="24"/>
        </w:rPr>
        <w:t xml:space="preserve"> sign-in sheets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or from other sources</w:t>
      </w:r>
      <w:r>
        <w:rPr>
          <w:rFonts w:ascii="Calibri" w:eastAsia="Calibri" w:hAnsi="Calibri" w:cs="Calibri"/>
          <w:smallCaps/>
          <w:sz w:val="24"/>
          <w:szCs w:val="24"/>
        </w:rPr>
        <w:t xml:space="preserve">.  This 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Q&amp;A Document </w:t>
      </w:r>
      <w:r>
        <w:rPr>
          <w:rFonts w:ascii="Calibri" w:eastAsia="Calibri" w:hAnsi="Calibri" w:cs="Calibri"/>
          <w:smallCaps/>
          <w:sz w:val="24"/>
          <w:szCs w:val="24"/>
        </w:rPr>
        <w:t>will also be posted on the General Services Agency (GSA) Contracting Opportunities website located at</w:t>
      </w:r>
      <w:r w:rsidR="00591924">
        <w:rPr>
          <w:rFonts w:ascii="Calibri" w:eastAsia="Calibri" w:hAnsi="Calibri" w:cs="Calibri"/>
          <w:smallCaps/>
          <w:sz w:val="24"/>
          <w:szCs w:val="24"/>
        </w:rPr>
        <w:t xml:space="preserve"> </w:t>
      </w:r>
      <w:hyperlink r:id="rId8" w:history="1">
        <w:r w:rsidR="00591924">
          <w:rPr>
            <w:rStyle w:val="Hyperlink"/>
            <w:rFonts w:asciiTheme="majorHAnsi" w:hAnsiTheme="majorHAnsi" w:cstheme="majorHAnsi"/>
            <w:smallCaps/>
            <w:sz w:val="24"/>
            <w:szCs w:val="24"/>
          </w:rPr>
          <w:t>https://www.acgov.org/gsa_app/gsa/purchasing/bid_content/contractopportunities.jsp</w:t>
        </w:r>
      </w:hyperlink>
      <w:r w:rsidR="00591924">
        <w:rPr>
          <w:rFonts w:asciiTheme="majorHAnsi" w:hAnsiTheme="majorHAnsi" w:cstheme="majorHAnsi"/>
          <w:smallCaps/>
          <w:sz w:val="24"/>
          <w:szCs w:val="24"/>
        </w:rPr>
        <w:t xml:space="preserve"> </w:t>
      </w:r>
      <w:r>
        <w:rPr>
          <w:rFonts w:ascii="Calibri" w:eastAsia="Calibri" w:hAnsi="Calibri" w:cs="Calibri"/>
          <w:smallCaps/>
          <w:sz w:val="24"/>
          <w:szCs w:val="24"/>
        </w:rPr>
        <w:t xml:space="preserve"> </w:t>
      </w:r>
    </w:p>
    <w:p w14:paraId="1D4256D9" w14:textId="77777777" w:rsidR="007A5EEE" w:rsidRDefault="007A5EEE">
      <w:pPr>
        <w:pBdr>
          <w:bottom w:val="single" w:sz="12" w:space="1" w:color="000000"/>
        </w:pBdr>
        <w:rPr>
          <w:rFonts w:ascii="Calibri" w:eastAsia="Calibri" w:hAnsi="Calibri" w:cs="Calibri"/>
          <w:b/>
          <w:sz w:val="24"/>
          <w:szCs w:val="24"/>
        </w:rPr>
      </w:pPr>
    </w:p>
    <w:p w14:paraId="548211DB" w14:textId="77777777" w:rsidR="007A5EEE" w:rsidRPr="005050E3" w:rsidRDefault="007A5EEE">
      <w:pPr>
        <w:jc w:val="center"/>
        <w:rPr>
          <w:rFonts w:ascii="Calibri" w:eastAsia="Calibri" w:hAnsi="Calibri" w:cs="Calibri"/>
          <w:b/>
          <w:sz w:val="16"/>
          <w:szCs w:val="16"/>
        </w:rPr>
      </w:pPr>
    </w:p>
    <w:p w14:paraId="1CF3DAA6" w14:textId="08C857CF" w:rsidR="007A5EEE" w:rsidRDefault="00E870B1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 xml:space="preserve">Scope </w:t>
      </w:r>
      <w:r w:rsidR="00A93680">
        <w:rPr>
          <w:rFonts w:ascii="Calibri" w:eastAsia="Calibri" w:hAnsi="Calibri" w:cs="Calibri"/>
          <w:b/>
          <w:sz w:val="26"/>
          <w:szCs w:val="26"/>
        </w:rPr>
        <w:t>Questions</w:t>
      </w:r>
    </w:p>
    <w:p w14:paraId="7EB9C23F" w14:textId="77777777" w:rsidR="00E870B1" w:rsidRDefault="00E870B1" w:rsidP="00E870B1">
      <w:pPr>
        <w:rPr>
          <w:rFonts w:asciiTheme="majorHAnsi" w:hAnsiTheme="majorHAnsi" w:cstheme="majorHAnsi"/>
          <w:b/>
          <w:bCs/>
          <w:sz w:val="26"/>
          <w:szCs w:val="26"/>
          <w:highlight w:val="yellow"/>
        </w:rPr>
      </w:pPr>
    </w:p>
    <w:p w14:paraId="56EFA337" w14:textId="2B566A29" w:rsidR="00E870B1" w:rsidRPr="00BC79AC" w:rsidRDefault="00047666" w:rsidP="00E870B1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CA294A">
        <w:rPr>
          <w:rFonts w:asciiTheme="majorHAnsi" w:hAnsiTheme="majorHAnsi" w:cstheme="majorHAnsi"/>
          <w:b/>
          <w:bCs/>
          <w:sz w:val="26"/>
          <w:szCs w:val="26"/>
        </w:rPr>
        <w:t>Q1</w:t>
      </w:r>
      <w:r w:rsidR="00E870B1" w:rsidRPr="00CA294A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="00E870B1" w:rsidRPr="00BC79AC">
        <w:rPr>
          <w:rFonts w:asciiTheme="majorHAnsi" w:hAnsiTheme="majorHAnsi" w:cstheme="majorHAnsi"/>
          <w:b/>
          <w:bCs/>
          <w:sz w:val="26"/>
          <w:szCs w:val="26"/>
        </w:rPr>
        <w:t xml:space="preserve"> What necessitated this process given that you already have a pool?</w:t>
      </w:r>
    </w:p>
    <w:p w14:paraId="42556AB1" w14:textId="1693465F" w:rsidR="00E870B1" w:rsidRPr="00395821" w:rsidRDefault="00047666" w:rsidP="00E870B1">
      <w:pPr>
        <w:rPr>
          <w:rFonts w:asciiTheme="majorHAnsi" w:eastAsia="Calibri" w:hAnsiTheme="majorHAnsi" w:cstheme="majorHAnsi"/>
          <w:bCs/>
          <w:i/>
          <w:iCs/>
          <w:sz w:val="26"/>
          <w:szCs w:val="26"/>
        </w:rPr>
      </w:pP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A1</w:t>
      </w:r>
      <w:r w:rsidR="00CA294A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: After nearly one year, th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e</w:t>
      </w:r>
      <w:r w:rsidR="00CA294A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program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want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ed to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reopen the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pool through</w:t>
      </w:r>
      <w:r w:rsidR="00CA294A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this RFQ and add new vendors to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the pool. The County has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enough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Whole Person Care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car</w:t>
      </w:r>
      <w:r w:rsidR="00CA294A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ry over funding to continue until June 2021. Issuing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this procurement allow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s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the County to have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diverse expertise in the pool. 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The County 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will hear from 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the State regarding the renewal in 2021 and want</w:t>
      </w:r>
      <w:r w:rsidR="00CA294A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s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to prepare for receipt of additional funding</w:t>
      </w:r>
      <w:r w:rsidR="00CA294A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>,</w:t>
      </w:r>
      <w:r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as well as respond swiftly to emerging programmatic needs. </w:t>
      </w:r>
      <w:r w:rsidR="00E870B1">
        <w:rPr>
          <w:rFonts w:asciiTheme="majorHAnsi" w:eastAsia="Calibri" w:hAnsiTheme="majorHAnsi" w:cstheme="majorHAnsi"/>
          <w:bCs/>
          <w:i/>
          <w:iCs/>
          <w:sz w:val="26"/>
          <w:szCs w:val="26"/>
        </w:rPr>
        <w:t xml:space="preserve"> </w:t>
      </w:r>
    </w:p>
    <w:p w14:paraId="50A9FFB5" w14:textId="77777777" w:rsidR="00E870B1" w:rsidRDefault="00E870B1" w:rsidP="00E870B1">
      <w:pPr>
        <w:rPr>
          <w:rFonts w:asciiTheme="majorHAnsi" w:hAnsiTheme="majorHAnsi" w:cstheme="majorHAnsi"/>
          <w:b/>
          <w:bCs/>
          <w:sz w:val="26"/>
          <w:szCs w:val="26"/>
          <w:highlight w:val="yellow"/>
        </w:rPr>
      </w:pPr>
    </w:p>
    <w:p w14:paraId="7FF1DD05" w14:textId="0528A5B6" w:rsidR="00E870B1" w:rsidRPr="00457B1F" w:rsidRDefault="00047666" w:rsidP="00E870B1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4850B4">
        <w:rPr>
          <w:rFonts w:asciiTheme="majorHAnsi" w:hAnsiTheme="majorHAnsi" w:cstheme="majorHAnsi"/>
          <w:b/>
          <w:bCs/>
          <w:sz w:val="26"/>
          <w:szCs w:val="26"/>
        </w:rPr>
        <w:t>Q</w:t>
      </w:r>
      <w:r w:rsidR="00E870B1" w:rsidRPr="004850B4">
        <w:rPr>
          <w:rFonts w:asciiTheme="majorHAnsi" w:hAnsiTheme="majorHAnsi" w:cstheme="majorHAnsi"/>
          <w:b/>
          <w:bCs/>
          <w:sz w:val="26"/>
          <w:szCs w:val="26"/>
        </w:rPr>
        <w:t>2: Is</w:t>
      </w:r>
      <w:r w:rsidR="00E870B1" w:rsidRPr="00457B1F">
        <w:rPr>
          <w:rFonts w:asciiTheme="majorHAnsi" w:hAnsiTheme="majorHAnsi" w:cstheme="majorHAnsi"/>
          <w:b/>
          <w:bCs/>
          <w:sz w:val="26"/>
          <w:szCs w:val="26"/>
        </w:rPr>
        <w:t xml:space="preserve"> it your preference to add SMEs to the pool who can provide services in multiple areas or is that not a factor?</w:t>
      </w:r>
    </w:p>
    <w:p w14:paraId="7CB90485" w14:textId="7F805E73" w:rsidR="00E870B1" w:rsidRPr="00754E6B" w:rsidRDefault="00E870B1" w:rsidP="00E870B1">
      <w:pPr>
        <w:rPr>
          <w:rFonts w:ascii="Calibri" w:eastAsia="Calibri" w:hAnsi="Calibri" w:cs="Calibri"/>
          <w:i/>
          <w:sz w:val="26"/>
          <w:szCs w:val="26"/>
        </w:rPr>
      </w:pPr>
      <w:r w:rsidRPr="00865368">
        <w:rPr>
          <w:rFonts w:asciiTheme="majorHAnsi" w:hAnsiTheme="majorHAnsi" w:cstheme="majorHAnsi"/>
          <w:i/>
          <w:iCs/>
          <w:sz w:val="26"/>
          <w:szCs w:val="26"/>
        </w:rPr>
        <w:t>A</w:t>
      </w:r>
      <w:r>
        <w:rPr>
          <w:rFonts w:asciiTheme="majorHAnsi" w:hAnsiTheme="majorHAnsi" w:cstheme="majorHAnsi"/>
          <w:i/>
          <w:iCs/>
          <w:sz w:val="26"/>
          <w:szCs w:val="26"/>
        </w:rPr>
        <w:t>2</w:t>
      </w:r>
      <w:r w:rsidR="00047666">
        <w:rPr>
          <w:rFonts w:asciiTheme="majorHAnsi" w:hAnsiTheme="majorHAnsi" w:cstheme="majorHAnsi"/>
          <w:i/>
          <w:iCs/>
          <w:sz w:val="26"/>
          <w:szCs w:val="26"/>
        </w:rPr>
        <w:t>: No, this</w:t>
      </w:r>
      <w:r w:rsidRPr="00865368">
        <w:rPr>
          <w:rFonts w:asciiTheme="majorHAnsi" w:hAnsiTheme="majorHAnsi" w:cstheme="majorHAnsi"/>
          <w:i/>
          <w:iCs/>
          <w:sz w:val="26"/>
          <w:szCs w:val="26"/>
        </w:rPr>
        <w:t xml:space="preserve"> is not a factor. </w:t>
      </w:r>
      <w:r w:rsidRPr="00865368">
        <w:rPr>
          <w:rFonts w:ascii="Calibri" w:eastAsia="Calibri" w:hAnsi="Calibri" w:cs="Calibri"/>
          <w:i/>
          <w:sz w:val="26"/>
          <w:szCs w:val="26"/>
        </w:rPr>
        <w:t>There</w:t>
      </w:r>
      <w:r w:rsidRPr="00754E6B">
        <w:rPr>
          <w:rFonts w:ascii="Calibri" w:eastAsia="Calibri" w:hAnsi="Calibri" w:cs="Calibri"/>
          <w:i/>
          <w:sz w:val="26"/>
          <w:szCs w:val="26"/>
        </w:rPr>
        <w:t xml:space="preserve"> is no preference for a vendor who covers a broad range of listed subjects versus specialized vendors.</w:t>
      </w:r>
    </w:p>
    <w:p w14:paraId="5217CED9" w14:textId="77777777" w:rsidR="007A5EEE" w:rsidRDefault="007A5EEE">
      <w:pPr>
        <w:rPr>
          <w:rFonts w:ascii="Calibri" w:eastAsia="Calibri" w:hAnsi="Calibri" w:cs="Calibri"/>
          <w:b/>
          <w:sz w:val="26"/>
          <w:szCs w:val="26"/>
        </w:rPr>
      </w:pPr>
    </w:p>
    <w:p w14:paraId="42E5F0EF" w14:textId="67B96804" w:rsidR="00E870B1" w:rsidRPr="00457B1F" w:rsidRDefault="00E870B1" w:rsidP="00E870B1">
      <w:pPr>
        <w:spacing w:line="254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4850B4">
        <w:rPr>
          <w:rFonts w:asciiTheme="majorHAnsi" w:hAnsiTheme="majorHAnsi" w:cstheme="majorHAnsi"/>
          <w:b/>
          <w:bCs/>
          <w:sz w:val="26"/>
          <w:szCs w:val="26"/>
        </w:rPr>
        <w:lastRenderedPageBreak/>
        <w:t>Q</w:t>
      </w:r>
      <w:r w:rsidR="00047666" w:rsidRPr="004850B4">
        <w:rPr>
          <w:rFonts w:asciiTheme="majorHAnsi" w:hAnsiTheme="majorHAnsi" w:cstheme="majorHAnsi"/>
          <w:b/>
          <w:bCs/>
          <w:sz w:val="26"/>
          <w:szCs w:val="26"/>
        </w:rPr>
        <w:t>3</w:t>
      </w:r>
      <w:r w:rsidRPr="004850B4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="00457B1F" w:rsidRPr="004850B4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DB311D" w:rsidRPr="004850B4">
        <w:rPr>
          <w:rFonts w:asciiTheme="majorHAnsi" w:hAnsiTheme="majorHAnsi" w:cstheme="majorHAnsi"/>
          <w:b/>
          <w:bCs/>
          <w:sz w:val="26"/>
          <w:szCs w:val="26"/>
        </w:rPr>
        <w:t>Our</w:t>
      </w:r>
      <w:r w:rsidR="00DB311D">
        <w:rPr>
          <w:rFonts w:asciiTheme="majorHAnsi" w:hAnsiTheme="majorHAnsi" w:cstheme="majorHAnsi"/>
          <w:b/>
          <w:bCs/>
          <w:sz w:val="26"/>
          <w:szCs w:val="26"/>
        </w:rPr>
        <w:t xml:space="preserve"> company performed directly related h</w:t>
      </w:r>
      <w:r w:rsidRPr="00AF6FE9">
        <w:rPr>
          <w:rFonts w:asciiTheme="majorHAnsi" w:hAnsiTheme="majorHAnsi" w:cstheme="majorHAnsi"/>
          <w:b/>
          <w:bCs/>
          <w:sz w:val="26"/>
          <w:szCs w:val="26"/>
        </w:rPr>
        <w:t xml:space="preserve">ealth operations, procedures, and systems analysis and consulting for HCSA in 2016 and 2017 that included Whole Person Care Proposal assistance as described below. 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>Partial Scope of Work (SOW)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 xml:space="preserve"> previously completed for HCSA included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 xml:space="preserve"> how stake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 xml:space="preserve">holder needs could combined, 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>integrated and developed into an H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 xml:space="preserve">ealth 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>I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 xml:space="preserve">nformation 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>E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>xchange/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>E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 xml:space="preserve">lectronic 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>H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 xml:space="preserve">ealth 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>R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>ecors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 xml:space="preserve"> as appropriate; and assist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>ance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>with HCSA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 xml:space="preserve"> Statem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>ent Qualifications and Interest</w:t>
      </w:r>
      <w:r w:rsidR="00457B1F" w:rsidRPr="00457B1F">
        <w:rPr>
          <w:rFonts w:asciiTheme="majorHAnsi" w:hAnsiTheme="majorHAnsi" w:cstheme="majorHAnsi"/>
          <w:b/>
          <w:bCs/>
          <w:sz w:val="26"/>
          <w:szCs w:val="26"/>
        </w:rPr>
        <w:t xml:space="preserve"> for the California Whole Person Care RFQ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  <w:r w:rsidRPr="00AF6FE9">
        <w:rPr>
          <w:rFonts w:asciiTheme="majorHAnsi" w:hAnsiTheme="majorHAnsi" w:cstheme="majorHAnsi"/>
          <w:b/>
          <w:bCs/>
          <w:sz w:val="26"/>
          <w:szCs w:val="26"/>
        </w:rPr>
        <w:t xml:space="preserve">The question </w:t>
      </w:r>
      <w:r w:rsidR="00DB311D">
        <w:rPr>
          <w:rFonts w:asciiTheme="majorHAnsi" w:hAnsiTheme="majorHAnsi" w:cstheme="majorHAnsi"/>
          <w:b/>
          <w:bCs/>
          <w:sz w:val="26"/>
          <w:szCs w:val="26"/>
        </w:rPr>
        <w:t xml:space="preserve">is </w:t>
      </w:r>
      <w:r w:rsidRPr="00AF6FE9">
        <w:rPr>
          <w:rFonts w:asciiTheme="majorHAnsi" w:hAnsiTheme="majorHAnsi" w:cstheme="majorHAnsi"/>
          <w:b/>
          <w:bCs/>
          <w:sz w:val="26"/>
          <w:szCs w:val="26"/>
        </w:rPr>
        <w:t>how many of HCSA’s SME c</w:t>
      </w:r>
      <w:r w:rsidR="00457B1F">
        <w:rPr>
          <w:rFonts w:asciiTheme="majorHAnsi" w:hAnsiTheme="majorHAnsi" w:cstheme="majorHAnsi"/>
          <w:b/>
          <w:bCs/>
          <w:sz w:val="26"/>
          <w:szCs w:val="26"/>
        </w:rPr>
        <w:t xml:space="preserve">ategories does this work match? </w:t>
      </w:r>
      <w:r w:rsidRPr="00AF6FE9">
        <w:rPr>
          <w:rFonts w:asciiTheme="majorHAnsi" w:hAnsiTheme="majorHAnsi" w:cstheme="majorHAnsi"/>
          <w:b/>
          <w:bCs/>
          <w:sz w:val="26"/>
          <w:szCs w:val="26"/>
        </w:rPr>
        <w:t>Possibilities are:</w:t>
      </w:r>
    </w:p>
    <w:p w14:paraId="0A58D7AB" w14:textId="77777777" w:rsidR="00E870B1" w:rsidRPr="00457B1F" w:rsidRDefault="00E870B1" w:rsidP="00E870B1">
      <w:pPr>
        <w:pStyle w:val="ListParagraph"/>
        <w:numPr>
          <w:ilvl w:val="0"/>
          <w:numId w:val="10"/>
        </w:numPr>
        <w:spacing w:line="254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457B1F">
        <w:rPr>
          <w:rFonts w:asciiTheme="majorHAnsi" w:hAnsiTheme="majorHAnsi" w:cstheme="majorHAnsi"/>
          <w:b/>
          <w:bCs/>
          <w:sz w:val="26"/>
          <w:szCs w:val="26"/>
        </w:rPr>
        <w:t>Integrated Services Design (Likely);</w:t>
      </w:r>
    </w:p>
    <w:p w14:paraId="0D56829B" w14:textId="77777777" w:rsidR="00E870B1" w:rsidRPr="00457B1F" w:rsidRDefault="00E870B1" w:rsidP="00E870B1">
      <w:pPr>
        <w:pStyle w:val="ListParagraph"/>
        <w:numPr>
          <w:ilvl w:val="0"/>
          <w:numId w:val="10"/>
        </w:numPr>
        <w:spacing w:line="254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457B1F">
        <w:rPr>
          <w:rFonts w:asciiTheme="majorHAnsi" w:hAnsiTheme="majorHAnsi" w:cstheme="majorHAnsi"/>
          <w:b/>
          <w:bCs/>
          <w:sz w:val="26"/>
          <w:szCs w:val="26"/>
        </w:rPr>
        <w:t>Medi-B. MCal and Medi-Cal B. Managed Care</w:t>
      </w:r>
    </w:p>
    <w:p w14:paraId="4ADD32B9" w14:textId="77777777" w:rsidR="00E870B1" w:rsidRPr="00457B1F" w:rsidRDefault="00E870B1" w:rsidP="00E870B1">
      <w:pPr>
        <w:pStyle w:val="ListParagraph"/>
        <w:numPr>
          <w:ilvl w:val="0"/>
          <w:numId w:val="11"/>
        </w:numPr>
        <w:spacing w:line="254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457B1F">
        <w:rPr>
          <w:rFonts w:asciiTheme="majorHAnsi" w:hAnsiTheme="majorHAnsi" w:cstheme="majorHAnsi"/>
          <w:b/>
          <w:bCs/>
          <w:sz w:val="26"/>
          <w:szCs w:val="26"/>
        </w:rPr>
        <w:t>Design Thinking</w:t>
      </w:r>
    </w:p>
    <w:p w14:paraId="22EFC8D0" w14:textId="77777777" w:rsidR="00E870B1" w:rsidRPr="00457B1F" w:rsidRDefault="00E870B1" w:rsidP="00E870B1">
      <w:pPr>
        <w:pStyle w:val="ListParagraph"/>
        <w:numPr>
          <w:ilvl w:val="0"/>
          <w:numId w:val="12"/>
        </w:numPr>
        <w:spacing w:line="254" w:lineRule="auto"/>
        <w:rPr>
          <w:rFonts w:asciiTheme="majorHAnsi" w:hAnsiTheme="majorHAnsi" w:cstheme="majorHAnsi"/>
          <w:b/>
          <w:bCs/>
          <w:sz w:val="26"/>
          <w:szCs w:val="26"/>
        </w:rPr>
      </w:pPr>
      <w:r w:rsidRPr="00457B1F">
        <w:rPr>
          <w:rFonts w:asciiTheme="majorHAnsi" w:hAnsiTheme="majorHAnsi" w:cstheme="majorHAnsi"/>
          <w:b/>
          <w:bCs/>
          <w:sz w:val="26"/>
          <w:szCs w:val="26"/>
        </w:rPr>
        <w:t xml:space="preserve">Other Areas of Expertise/ support services that aid in care and coordination and systems improvement efforts?  </w:t>
      </w:r>
    </w:p>
    <w:p w14:paraId="373E7CAB" w14:textId="53EDEBBB" w:rsidR="00E870B1" w:rsidRDefault="00047666" w:rsidP="00E870B1">
      <w:pPr>
        <w:spacing w:line="254" w:lineRule="auto"/>
        <w:rPr>
          <w:rFonts w:asciiTheme="majorHAnsi" w:hAnsiTheme="majorHAnsi" w:cstheme="majorHAnsi"/>
          <w:i/>
          <w:iCs/>
          <w:sz w:val="26"/>
          <w:szCs w:val="26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t>A3</w:t>
      </w:r>
      <w:r w:rsidR="00E870B1">
        <w:rPr>
          <w:rFonts w:asciiTheme="majorHAnsi" w:hAnsiTheme="majorHAnsi" w:cstheme="majorHAnsi"/>
          <w:i/>
          <w:iCs/>
          <w:sz w:val="26"/>
          <w:szCs w:val="26"/>
        </w:rPr>
        <w:t xml:space="preserve">: </w:t>
      </w:r>
      <w:r w:rsidR="00457B1F" w:rsidRPr="00457B1F">
        <w:rPr>
          <w:rFonts w:asciiTheme="majorHAnsi" w:hAnsiTheme="majorHAnsi" w:cstheme="majorHAnsi"/>
          <w:i/>
          <w:iCs/>
          <w:sz w:val="26"/>
          <w:szCs w:val="26"/>
        </w:rPr>
        <w:t>Bidders should review the RFQ in its entirety and use their discretion to determine if</w:t>
      </w:r>
      <w:r w:rsidR="00457B1F">
        <w:rPr>
          <w:rFonts w:asciiTheme="majorHAnsi" w:hAnsiTheme="majorHAnsi" w:cstheme="majorHAnsi"/>
          <w:i/>
          <w:iCs/>
          <w:sz w:val="26"/>
          <w:szCs w:val="26"/>
        </w:rPr>
        <w:t xml:space="preserve"> and how</w:t>
      </w:r>
      <w:r w:rsidR="00457B1F" w:rsidRPr="00457B1F">
        <w:rPr>
          <w:rFonts w:asciiTheme="majorHAnsi" w:hAnsiTheme="majorHAnsi" w:cstheme="majorHAnsi"/>
          <w:i/>
          <w:iCs/>
          <w:sz w:val="26"/>
          <w:szCs w:val="26"/>
        </w:rPr>
        <w:t xml:space="preserve"> they meet the qualifications as specified in the RFQ.</w:t>
      </w:r>
    </w:p>
    <w:p w14:paraId="0BE3D7C4" w14:textId="77777777" w:rsidR="00DB311D" w:rsidRPr="009F093E" w:rsidRDefault="00DB311D" w:rsidP="00E870B1">
      <w:pPr>
        <w:spacing w:line="254" w:lineRule="auto"/>
        <w:rPr>
          <w:rFonts w:asciiTheme="majorHAnsi" w:hAnsiTheme="majorHAnsi" w:cstheme="majorHAnsi"/>
          <w:i/>
          <w:iCs/>
          <w:sz w:val="26"/>
          <w:szCs w:val="26"/>
        </w:rPr>
      </w:pPr>
    </w:p>
    <w:p w14:paraId="4C545C30" w14:textId="51D57A42" w:rsidR="00DB311D" w:rsidRPr="006C35A5" w:rsidRDefault="00047666" w:rsidP="00DB311D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Q4</w:t>
      </w:r>
      <w:r w:rsidR="00DB311D" w:rsidRPr="006C35A5">
        <w:rPr>
          <w:rFonts w:asciiTheme="majorHAnsi" w:hAnsiTheme="majorHAnsi" w:cstheme="majorHAnsi"/>
          <w:b/>
          <w:bCs/>
          <w:sz w:val="26"/>
          <w:szCs w:val="26"/>
        </w:rPr>
        <w:t>: I did not see anything specifically re</w:t>
      </w:r>
      <w:r w:rsidR="00DB311D">
        <w:rPr>
          <w:rFonts w:asciiTheme="majorHAnsi" w:hAnsiTheme="majorHAnsi" w:cstheme="majorHAnsi"/>
          <w:b/>
          <w:bCs/>
          <w:sz w:val="26"/>
          <w:szCs w:val="26"/>
        </w:rPr>
        <w:t>lated to my existing consulting</w:t>
      </w:r>
      <w:r w:rsidR="00DB311D" w:rsidRPr="006C35A5">
        <w:rPr>
          <w:rFonts w:asciiTheme="majorHAnsi" w:hAnsiTheme="majorHAnsi" w:cstheme="majorHAnsi"/>
          <w:b/>
          <w:bCs/>
          <w:sz w:val="26"/>
          <w:szCs w:val="26"/>
        </w:rPr>
        <w:t xml:space="preserve"> contract </w:t>
      </w:r>
      <w:r w:rsidR="00DB311D">
        <w:rPr>
          <w:rFonts w:asciiTheme="majorHAnsi" w:hAnsiTheme="majorHAnsi" w:cstheme="majorHAnsi"/>
          <w:b/>
          <w:bCs/>
          <w:sz w:val="26"/>
          <w:szCs w:val="26"/>
        </w:rPr>
        <w:t xml:space="preserve">with the County </w:t>
      </w:r>
      <w:r w:rsidR="00DB311D" w:rsidRPr="006C35A5">
        <w:rPr>
          <w:rFonts w:asciiTheme="majorHAnsi" w:hAnsiTheme="majorHAnsi" w:cstheme="majorHAnsi"/>
          <w:b/>
          <w:bCs/>
          <w:sz w:val="26"/>
          <w:szCs w:val="26"/>
        </w:rPr>
        <w:t>in the</w:t>
      </w:r>
      <w:r w:rsidR="00DB311D">
        <w:rPr>
          <w:rFonts w:asciiTheme="majorHAnsi" w:hAnsiTheme="majorHAnsi" w:cstheme="majorHAnsi"/>
          <w:b/>
          <w:bCs/>
          <w:sz w:val="26"/>
          <w:szCs w:val="26"/>
        </w:rPr>
        <w:t xml:space="preserve"> RFQ.  How can I tell if my specific consulting role is</w:t>
      </w:r>
      <w:r w:rsidR="00DB311D" w:rsidRPr="006C35A5">
        <w:rPr>
          <w:rFonts w:asciiTheme="majorHAnsi" w:hAnsiTheme="majorHAnsi" w:cstheme="majorHAnsi"/>
          <w:b/>
          <w:bCs/>
          <w:sz w:val="26"/>
          <w:szCs w:val="26"/>
        </w:rPr>
        <w:t xml:space="preserve"> in the RFQ?</w:t>
      </w:r>
    </w:p>
    <w:p w14:paraId="5B617421" w14:textId="32FF7F68" w:rsidR="00DB311D" w:rsidRDefault="00047666" w:rsidP="00DB311D">
      <w:pPr>
        <w:rPr>
          <w:rFonts w:asciiTheme="majorHAnsi" w:hAnsiTheme="majorHAnsi" w:cstheme="majorHAnsi"/>
          <w:i/>
          <w:iCs/>
          <w:sz w:val="26"/>
          <w:szCs w:val="26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t>A4</w:t>
      </w:r>
      <w:r w:rsidR="00DB311D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: </w:t>
      </w:r>
      <w:r w:rsidR="00DB311D">
        <w:rPr>
          <w:rFonts w:asciiTheme="majorHAnsi" w:hAnsiTheme="majorHAnsi" w:cstheme="majorHAnsi"/>
          <w:i/>
          <w:iCs/>
          <w:sz w:val="26"/>
          <w:szCs w:val="26"/>
        </w:rPr>
        <w:t>Bidders should review the RFQ in its entirety and use their</w:t>
      </w:r>
      <w:r w:rsidR="00DB311D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 discretion to </w:t>
      </w:r>
      <w:r w:rsidR="00DB311D">
        <w:rPr>
          <w:rFonts w:asciiTheme="majorHAnsi" w:hAnsiTheme="majorHAnsi" w:cstheme="majorHAnsi"/>
          <w:i/>
          <w:iCs/>
          <w:sz w:val="26"/>
          <w:szCs w:val="26"/>
        </w:rPr>
        <w:t xml:space="preserve">determine if they meet the </w:t>
      </w:r>
      <w:r w:rsidR="00DB311D" w:rsidRPr="006C35A5">
        <w:rPr>
          <w:rFonts w:asciiTheme="majorHAnsi" w:hAnsiTheme="majorHAnsi" w:cstheme="majorHAnsi"/>
          <w:i/>
          <w:iCs/>
          <w:sz w:val="26"/>
          <w:szCs w:val="26"/>
        </w:rPr>
        <w:t>qualifications</w:t>
      </w:r>
      <w:r w:rsidR="00DB311D">
        <w:rPr>
          <w:rFonts w:asciiTheme="majorHAnsi" w:hAnsiTheme="majorHAnsi" w:cstheme="majorHAnsi"/>
          <w:i/>
          <w:iCs/>
          <w:sz w:val="26"/>
          <w:szCs w:val="26"/>
        </w:rPr>
        <w:t xml:space="preserve"> as specified in the RFQ</w:t>
      </w:r>
      <w:r w:rsidR="00DB311D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. The County </w:t>
      </w:r>
      <w:r w:rsidR="00DB311D">
        <w:rPr>
          <w:rFonts w:asciiTheme="majorHAnsi" w:hAnsiTheme="majorHAnsi" w:cstheme="majorHAnsi"/>
          <w:i/>
          <w:iCs/>
          <w:sz w:val="26"/>
          <w:szCs w:val="26"/>
        </w:rPr>
        <w:t>encourages qualified vendors to submit a response regarding</w:t>
      </w:r>
      <w:r w:rsidR="00DB311D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 their</w:t>
      </w:r>
      <w:r w:rsidR="00DB311D">
        <w:rPr>
          <w:rFonts w:asciiTheme="majorHAnsi" w:hAnsiTheme="majorHAnsi" w:cstheme="majorHAnsi"/>
          <w:i/>
          <w:iCs/>
          <w:sz w:val="26"/>
          <w:szCs w:val="26"/>
        </w:rPr>
        <w:t xml:space="preserve"> specific area</w:t>
      </w:r>
      <w:r w:rsidR="004850B4">
        <w:rPr>
          <w:rFonts w:asciiTheme="majorHAnsi" w:hAnsiTheme="majorHAnsi" w:cstheme="majorHAnsi"/>
          <w:i/>
          <w:iCs/>
          <w:sz w:val="26"/>
          <w:szCs w:val="26"/>
        </w:rPr>
        <w:t>(</w:t>
      </w:r>
      <w:r w:rsidR="00DB311D">
        <w:rPr>
          <w:rFonts w:asciiTheme="majorHAnsi" w:hAnsiTheme="majorHAnsi" w:cstheme="majorHAnsi"/>
          <w:i/>
          <w:iCs/>
          <w:sz w:val="26"/>
          <w:szCs w:val="26"/>
        </w:rPr>
        <w:t>s</w:t>
      </w:r>
      <w:r w:rsidR="004850B4">
        <w:rPr>
          <w:rFonts w:asciiTheme="majorHAnsi" w:hAnsiTheme="majorHAnsi" w:cstheme="majorHAnsi"/>
          <w:i/>
          <w:iCs/>
          <w:sz w:val="26"/>
          <w:szCs w:val="26"/>
        </w:rPr>
        <w:t>)</w:t>
      </w:r>
      <w:r w:rsidR="00DB311D">
        <w:rPr>
          <w:rFonts w:asciiTheme="majorHAnsi" w:hAnsiTheme="majorHAnsi" w:cstheme="majorHAnsi"/>
          <w:i/>
          <w:iCs/>
          <w:sz w:val="26"/>
          <w:szCs w:val="26"/>
        </w:rPr>
        <w:t xml:space="preserve"> of</w:t>
      </w:r>
      <w:r w:rsidR="00DB311D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 experience</w:t>
      </w:r>
      <w:r w:rsidR="00DB311D">
        <w:rPr>
          <w:rFonts w:asciiTheme="majorHAnsi" w:hAnsiTheme="majorHAnsi" w:cstheme="majorHAnsi"/>
          <w:i/>
          <w:iCs/>
          <w:sz w:val="26"/>
          <w:szCs w:val="26"/>
        </w:rPr>
        <w:t xml:space="preserve"> and expertise for potential inclusion in the pool</w:t>
      </w:r>
      <w:r w:rsidR="00DB311D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. </w:t>
      </w:r>
    </w:p>
    <w:p w14:paraId="50D13CAB" w14:textId="77777777" w:rsidR="00DB311D" w:rsidRPr="006C35A5" w:rsidRDefault="00DB311D" w:rsidP="00DB311D">
      <w:pPr>
        <w:rPr>
          <w:rFonts w:asciiTheme="majorHAnsi" w:hAnsiTheme="majorHAnsi" w:cstheme="majorHAnsi"/>
          <w:i/>
          <w:iCs/>
          <w:sz w:val="26"/>
          <w:szCs w:val="26"/>
        </w:rPr>
      </w:pPr>
    </w:p>
    <w:p w14:paraId="2A4F9BC6" w14:textId="648C5B6A" w:rsidR="00DB311D" w:rsidRDefault="00047666" w:rsidP="00DB311D">
      <w:pPr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Q5</w:t>
      </w:r>
      <w:r w:rsidR="00DB311D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DB311D" w:rsidRPr="00A15769">
        <w:rPr>
          <w:rFonts w:asciiTheme="majorHAnsi" w:hAnsiTheme="majorHAnsi" w:cstheme="majorHAnsi"/>
          <w:b/>
          <w:bCs/>
          <w:color w:val="000000"/>
          <w:sz w:val="26"/>
          <w:szCs w:val="26"/>
        </w:rPr>
        <w:t>The January 12th contract start date is just the inclusion to the vendor list correct?</w:t>
      </w:r>
      <w:r w:rsidR="00DB311D">
        <w:rPr>
          <w:color w:val="000000"/>
        </w:rPr>
        <w:t xml:space="preserve"> </w:t>
      </w:r>
      <w:r w:rsidR="00DB311D">
        <w:rPr>
          <w:rFonts w:ascii="Calibri" w:eastAsia="Calibri" w:hAnsi="Calibri" w:cs="Calibri"/>
          <w:b/>
          <w:sz w:val="26"/>
          <w:szCs w:val="26"/>
        </w:rPr>
        <w:t xml:space="preserve"> </w:t>
      </w:r>
    </w:p>
    <w:p w14:paraId="4B17BED0" w14:textId="6934725C" w:rsidR="00DB311D" w:rsidRDefault="00047666" w:rsidP="00DB311D">
      <w:pPr>
        <w:rPr>
          <w:rFonts w:ascii="Calibri" w:eastAsia="Calibri" w:hAnsi="Calibri" w:cs="Calibri"/>
          <w:bCs/>
          <w:i/>
          <w:iCs/>
          <w:sz w:val="26"/>
          <w:szCs w:val="26"/>
        </w:rPr>
      </w:pPr>
      <w:r>
        <w:rPr>
          <w:rFonts w:ascii="Calibri" w:eastAsia="Calibri" w:hAnsi="Calibri" w:cs="Calibri"/>
          <w:bCs/>
          <w:i/>
          <w:iCs/>
          <w:sz w:val="26"/>
          <w:szCs w:val="26"/>
        </w:rPr>
        <w:t>A5</w:t>
      </w:r>
      <w:r w:rsidR="00DB311D">
        <w:rPr>
          <w:rFonts w:ascii="Calibri" w:eastAsia="Calibri" w:hAnsi="Calibri" w:cs="Calibri"/>
          <w:bCs/>
          <w:i/>
          <w:iCs/>
          <w:sz w:val="26"/>
          <w:szCs w:val="26"/>
        </w:rPr>
        <w:t>: Yes,</w:t>
      </w:r>
      <w:r w:rsidR="004850B4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this projected contract start date</w:t>
      </w:r>
      <w:r w:rsidR="00DB311D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  <w:r w:rsidR="004850B4">
        <w:rPr>
          <w:rFonts w:ascii="Calibri" w:eastAsia="Calibri" w:hAnsi="Calibri" w:cs="Calibri"/>
          <w:bCs/>
          <w:i/>
          <w:iCs/>
          <w:sz w:val="26"/>
          <w:szCs w:val="26"/>
        </w:rPr>
        <w:t>will be for</w:t>
      </w:r>
      <w:r w:rsidR="00DB311D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inclusion in the vendor </w:t>
      </w:r>
      <w:r w:rsidR="00DB311D" w:rsidRPr="006C35A5">
        <w:rPr>
          <w:rFonts w:ascii="Calibri" w:eastAsia="Calibri" w:hAnsi="Calibri" w:cs="Calibri"/>
          <w:bCs/>
          <w:i/>
          <w:iCs/>
          <w:sz w:val="26"/>
          <w:szCs w:val="26"/>
        </w:rPr>
        <w:t>pool</w:t>
      </w:r>
      <w:r w:rsidR="004850B4">
        <w:rPr>
          <w:rFonts w:ascii="Calibri" w:eastAsia="Calibri" w:hAnsi="Calibri" w:cs="Calibri"/>
          <w:bCs/>
          <w:i/>
          <w:iCs/>
          <w:sz w:val="26"/>
          <w:szCs w:val="26"/>
        </w:rPr>
        <w:t>,</w:t>
      </w:r>
      <w:r w:rsidR="00DB311D" w:rsidRPr="006C35A5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whereby </w:t>
      </w:r>
      <w:r w:rsidR="004850B4">
        <w:rPr>
          <w:rFonts w:ascii="Calibri" w:eastAsia="Calibri" w:hAnsi="Calibri" w:cs="Calibri"/>
          <w:bCs/>
          <w:i/>
          <w:iCs/>
          <w:sz w:val="26"/>
          <w:szCs w:val="26"/>
        </w:rPr>
        <w:t xml:space="preserve">both existing and </w:t>
      </w:r>
      <w:r w:rsidR="00DB311D" w:rsidRPr="006C35A5">
        <w:rPr>
          <w:rFonts w:ascii="Calibri" w:eastAsia="Calibri" w:hAnsi="Calibri" w:cs="Calibri"/>
          <w:bCs/>
          <w:i/>
          <w:iCs/>
          <w:sz w:val="26"/>
          <w:szCs w:val="26"/>
        </w:rPr>
        <w:t xml:space="preserve">newly qualified vendors are required to sign a </w:t>
      </w:r>
      <w:r w:rsidR="004850B4">
        <w:rPr>
          <w:rFonts w:ascii="Calibri" w:eastAsia="Calibri" w:hAnsi="Calibri" w:cs="Calibri"/>
          <w:bCs/>
          <w:i/>
          <w:iCs/>
          <w:sz w:val="26"/>
          <w:szCs w:val="26"/>
        </w:rPr>
        <w:t>Services-as-Needed</w:t>
      </w:r>
      <w:r w:rsidR="00DB311D" w:rsidRPr="006C35A5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contract</w:t>
      </w:r>
      <w:r w:rsidR="00DB311D">
        <w:rPr>
          <w:rFonts w:ascii="Calibri" w:eastAsia="Calibri" w:hAnsi="Calibri" w:cs="Calibri"/>
          <w:bCs/>
          <w:i/>
          <w:iCs/>
          <w:sz w:val="26"/>
          <w:szCs w:val="26"/>
        </w:rPr>
        <w:t>.</w:t>
      </w:r>
      <w:r w:rsidR="004850B4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Awarded scopes of work may begin immediately thereafter and will be negotiated specifically with the SME. </w:t>
      </w:r>
      <w:r w:rsidR="00DB311D">
        <w:rPr>
          <w:rFonts w:ascii="Calibri" w:eastAsia="Calibri" w:hAnsi="Calibri" w:cs="Calibri"/>
          <w:bCs/>
          <w:i/>
          <w:iCs/>
          <w:sz w:val="26"/>
          <w:szCs w:val="26"/>
        </w:rPr>
        <w:t xml:space="preserve"> </w:t>
      </w:r>
    </w:p>
    <w:p w14:paraId="71112E38" w14:textId="77777777" w:rsidR="00DB311D" w:rsidRPr="003E0689" w:rsidRDefault="00DB311D" w:rsidP="00DB311D">
      <w:pPr>
        <w:rPr>
          <w:rFonts w:asciiTheme="majorHAnsi" w:eastAsia="Calibri" w:hAnsiTheme="majorHAnsi" w:cstheme="majorHAnsi"/>
          <w:i/>
          <w:iCs/>
          <w:sz w:val="26"/>
          <w:szCs w:val="26"/>
        </w:rPr>
      </w:pPr>
    </w:p>
    <w:p w14:paraId="3B270EEF" w14:textId="13C0EB0F" w:rsidR="00DB311D" w:rsidRDefault="00DB311D" w:rsidP="0089053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Bid Response Questions</w:t>
      </w:r>
    </w:p>
    <w:p w14:paraId="6474B293" w14:textId="77777777" w:rsidR="00DB311D" w:rsidRDefault="00DB311D" w:rsidP="00DB311D">
      <w:pPr>
        <w:rPr>
          <w:rFonts w:ascii="Calibri" w:eastAsia="Calibri" w:hAnsi="Calibri" w:cs="Calibri"/>
          <w:b/>
          <w:sz w:val="26"/>
          <w:szCs w:val="26"/>
        </w:rPr>
      </w:pPr>
    </w:p>
    <w:p w14:paraId="686C5B04" w14:textId="54483BCE" w:rsidR="00E870B1" w:rsidRPr="006C35A5" w:rsidRDefault="00047666" w:rsidP="00E870B1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Q6</w:t>
      </w:r>
      <w:r w:rsidR="00E870B1" w:rsidRPr="006C35A5">
        <w:rPr>
          <w:rFonts w:asciiTheme="majorHAnsi" w:hAnsiTheme="majorHAnsi" w:cstheme="majorHAnsi"/>
          <w:b/>
          <w:bCs/>
          <w:sz w:val="26"/>
          <w:szCs w:val="26"/>
        </w:rPr>
        <w:t xml:space="preserve">: Is this RFQ something I should respond to in order to potentially keep </w:t>
      </w:r>
      <w:r w:rsidR="00E870B1">
        <w:rPr>
          <w:rFonts w:asciiTheme="majorHAnsi" w:hAnsiTheme="majorHAnsi" w:cstheme="majorHAnsi"/>
          <w:b/>
          <w:bCs/>
          <w:sz w:val="26"/>
          <w:szCs w:val="26"/>
        </w:rPr>
        <w:t xml:space="preserve">a current contract I have </w:t>
      </w:r>
      <w:r w:rsidR="00DB311D">
        <w:rPr>
          <w:rFonts w:asciiTheme="majorHAnsi" w:hAnsiTheme="majorHAnsi" w:cstheme="majorHAnsi"/>
          <w:b/>
          <w:bCs/>
          <w:sz w:val="26"/>
          <w:szCs w:val="26"/>
        </w:rPr>
        <w:t>assisting</w:t>
      </w:r>
      <w:r w:rsidR="00E870B1">
        <w:rPr>
          <w:rFonts w:asciiTheme="majorHAnsi" w:hAnsiTheme="majorHAnsi" w:cstheme="majorHAnsi"/>
          <w:b/>
          <w:bCs/>
          <w:sz w:val="26"/>
          <w:szCs w:val="26"/>
        </w:rPr>
        <w:t xml:space="preserve"> a</w:t>
      </w:r>
      <w:r w:rsidR="00DB311D">
        <w:rPr>
          <w:rFonts w:asciiTheme="majorHAnsi" w:hAnsiTheme="majorHAnsi" w:cstheme="majorHAnsi"/>
          <w:b/>
          <w:bCs/>
          <w:sz w:val="26"/>
          <w:szCs w:val="26"/>
        </w:rPr>
        <w:t>n existing</w:t>
      </w:r>
      <w:r w:rsidR="00E870B1">
        <w:rPr>
          <w:rFonts w:asciiTheme="majorHAnsi" w:hAnsiTheme="majorHAnsi" w:cstheme="majorHAnsi"/>
          <w:b/>
          <w:bCs/>
          <w:sz w:val="26"/>
          <w:szCs w:val="26"/>
        </w:rPr>
        <w:t xml:space="preserve"> county</w:t>
      </w:r>
      <w:r w:rsidR="00E870B1" w:rsidRPr="006C35A5">
        <w:rPr>
          <w:rFonts w:asciiTheme="majorHAnsi" w:hAnsiTheme="majorHAnsi" w:cstheme="majorHAnsi"/>
          <w:b/>
          <w:bCs/>
          <w:sz w:val="26"/>
          <w:szCs w:val="26"/>
        </w:rPr>
        <w:t xml:space="preserve"> taskforce in 2021?</w:t>
      </w:r>
    </w:p>
    <w:p w14:paraId="1FEC9301" w14:textId="1515DD61" w:rsidR="00E870B1" w:rsidRPr="006C35A5" w:rsidRDefault="00047666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t>A6</w:t>
      </w:r>
      <w:r w:rsidR="00E870B1" w:rsidRPr="006C35A5">
        <w:rPr>
          <w:rFonts w:asciiTheme="majorHAnsi" w:hAnsiTheme="majorHAnsi" w:cstheme="majorHAnsi"/>
          <w:i/>
          <w:iCs/>
          <w:sz w:val="26"/>
          <w:szCs w:val="26"/>
        </w:rPr>
        <w:t>: This RFQ is a standalone contracting opportunity and</w:t>
      </w:r>
      <w:r w:rsidR="00E870B1">
        <w:rPr>
          <w:rFonts w:asciiTheme="majorHAnsi" w:hAnsiTheme="majorHAnsi" w:cstheme="majorHAnsi"/>
          <w:i/>
          <w:iCs/>
          <w:sz w:val="26"/>
          <w:szCs w:val="26"/>
        </w:rPr>
        <w:t>, apart from the SME V</w:t>
      </w:r>
      <w:r w:rsidR="00DD2DB4">
        <w:rPr>
          <w:rFonts w:asciiTheme="majorHAnsi" w:hAnsiTheme="majorHAnsi" w:cstheme="majorHAnsi"/>
          <w:i/>
          <w:iCs/>
          <w:sz w:val="26"/>
          <w:szCs w:val="26"/>
        </w:rPr>
        <w:t>endor Pool assembled in November</w:t>
      </w:r>
      <w:r w:rsidR="00E870B1">
        <w:rPr>
          <w:rFonts w:asciiTheme="majorHAnsi" w:hAnsiTheme="majorHAnsi" w:cstheme="majorHAnsi"/>
          <w:i/>
          <w:iCs/>
          <w:sz w:val="26"/>
          <w:szCs w:val="26"/>
        </w:rPr>
        <w:t xml:space="preserve"> 2019,</w:t>
      </w:r>
      <w:r w:rsidR="00E870B1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 does not relate to any existing opportunity/contract </w:t>
      </w:r>
      <w:r w:rsidR="00E870B1">
        <w:rPr>
          <w:rFonts w:asciiTheme="majorHAnsi" w:hAnsiTheme="majorHAnsi" w:cstheme="majorHAnsi"/>
          <w:i/>
          <w:iCs/>
          <w:sz w:val="26"/>
          <w:szCs w:val="26"/>
        </w:rPr>
        <w:t>a contractor</w:t>
      </w:r>
      <w:r w:rsidR="00E870B1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 may already have with the County. Interested SMEs are encouraged to submit a response for this new opportunity</w:t>
      </w:r>
      <w:r w:rsidR="00DD2DB4">
        <w:rPr>
          <w:rFonts w:asciiTheme="majorHAnsi" w:hAnsiTheme="majorHAnsi" w:cstheme="majorHAnsi"/>
          <w:i/>
          <w:iCs/>
          <w:sz w:val="26"/>
          <w:szCs w:val="26"/>
        </w:rPr>
        <w:t>, for possible inclusion in the pool</w:t>
      </w:r>
      <w:r w:rsidR="00E870B1" w:rsidRPr="006C35A5">
        <w:rPr>
          <w:rFonts w:asciiTheme="majorHAnsi" w:hAnsiTheme="majorHAnsi" w:cstheme="majorHAnsi"/>
          <w:i/>
          <w:iCs/>
          <w:sz w:val="26"/>
          <w:szCs w:val="26"/>
        </w:rPr>
        <w:t xml:space="preserve">. </w:t>
      </w:r>
    </w:p>
    <w:p w14:paraId="53EAE648" w14:textId="77777777" w:rsidR="00E870B1" w:rsidRDefault="00E870B1">
      <w:pPr>
        <w:rPr>
          <w:rFonts w:ascii="Calibri" w:eastAsia="Calibri" w:hAnsi="Calibri" w:cs="Calibri"/>
          <w:b/>
          <w:sz w:val="26"/>
          <w:szCs w:val="26"/>
        </w:rPr>
      </w:pPr>
    </w:p>
    <w:p w14:paraId="2CA651FE" w14:textId="4C464716" w:rsidR="004B494A" w:rsidRDefault="00A93680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754E6B">
        <w:rPr>
          <w:rFonts w:ascii="Calibri" w:eastAsia="Calibri" w:hAnsi="Calibri" w:cs="Calibri"/>
          <w:b/>
          <w:sz w:val="26"/>
          <w:szCs w:val="26"/>
        </w:rPr>
        <w:t>Q</w:t>
      </w:r>
      <w:r w:rsidR="00047666">
        <w:rPr>
          <w:rFonts w:ascii="Calibri" w:eastAsia="Calibri" w:hAnsi="Calibri" w:cs="Calibri"/>
          <w:b/>
          <w:sz w:val="26"/>
          <w:szCs w:val="26"/>
        </w:rPr>
        <w:t>7</w:t>
      </w:r>
      <w:r w:rsidRPr="00754E6B">
        <w:rPr>
          <w:rFonts w:ascii="Calibri" w:eastAsia="Calibri" w:hAnsi="Calibri" w:cs="Calibri"/>
          <w:b/>
          <w:sz w:val="26"/>
          <w:szCs w:val="26"/>
        </w:rPr>
        <w:t xml:space="preserve">: </w:t>
      </w:r>
      <w:r w:rsidR="00606F28" w:rsidRPr="00754E6B">
        <w:rPr>
          <w:rFonts w:ascii="Calibri" w:eastAsia="Calibri" w:hAnsi="Calibri" w:cs="Calibri"/>
          <w:b/>
          <w:sz w:val="26"/>
          <w:szCs w:val="26"/>
        </w:rPr>
        <w:t xml:space="preserve"> </w:t>
      </w:r>
      <w:r w:rsidR="004B494A" w:rsidRPr="004B494A">
        <w:rPr>
          <w:rFonts w:asciiTheme="majorHAnsi" w:hAnsiTheme="majorHAnsi" w:cstheme="majorHAnsi"/>
          <w:b/>
          <w:bCs/>
          <w:color w:val="000000"/>
          <w:sz w:val="26"/>
          <w:szCs w:val="26"/>
        </w:rPr>
        <w:t>If you wanted to be proactive about applying for a bid, would it make sense to do the admin piece</w:t>
      </w:r>
    </w:p>
    <w:p w14:paraId="5420B832" w14:textId="26F0C549" w:rsidR="00547191" w:rsidRPr="00547191" w:rsidRDefault="004B494A" w:rsidP="00547191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4B494A">
        <w:rPr>
          <w:rFonts w:asciiTheme="majorHAnsi" w:hAnsiTheme="majorHAnsi" w:cstheme="majorHAnsi"/>
          <w:b/>
          <w:bCs/>
          <w:color w:val="000000"/>
          <w:sz w:val="26"/>
          <w:szCs w:val="26"/>
        </w:rPr>
        <w:t>ahead of time? Or do they need to be done sequentially?</w:t>
      </w:r>
      <w:r w:rsidR="00547191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</w:t>
      </w:r>
      <w:r w:rsidR="00547191" w:rsidRPr="00547191">
        <w:rPr>
          <w:rFonts w:asciiTheme="majorHAnsi" w:hAnsiTheme="majorHAnsi" w:cstheme="majorHAnsi"/>
          <w:b/>
          <w:bCs/>
          <w:color w:val="000000"/>
          <w:sz w:val="26"/>
          <w:szCs w:val="26"/>
        </w:rPr>
        <w:t>W</w:t>
      </w:r>
      <w:r w:rsidR="00547191" w:rsidRPr="00547191">
        <w:rPr>
          <w:rFonts w:asciiTheme="majorHAnsi" w:hAnsiTheme="majorHAnsi" w:cstheme="majorHAnsi"/>
          <w:b/>
          <w:bCs/>
          <w:sz w:val="26"/>
          <w:szCs w:val="26"/>
        </w:rPr>
        <w:t>hat I mean is if we aren't ready to complete bidder forms, but we want to do the next cycle would it make sense to finish the paperwork ahead of time?</w:t>
      </w:r>
    </w:p>
    <w:p w14:paraId="00A6F9B9" w14:textId="01A3BC27" w:rsidR="006E1758" w:rsidRDefault="006E1758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</w:t>
      </w:r>
      <w:r w:rsidR="00047666">
        <w:rPr>
          <w:rFonts w:asciiTheme="majorHAnsi" w:hAnsiTheme="majorHAnsi" w:cstheme="majorHAnsi"/>
          <w:i/>
          <w:iCs/>
          <w:color w:val="000000"/>
          <w:sz w:val="26"/>
          <w:szCs w:val="26"/>
        </w:rPr>
        <w:t>7</w:t>
      </w: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: 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>The County concluded</w:t>
      </w:r>
      <w:r w:rsidR="004B494A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a procurement </w:t>
      </w:r>
      <w:r w:rsidR="00457B1F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for an SME Vendor Pool in 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>November</w:t>
      </w:r>
      <w:r w:rsidR="00457B1F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2019</w:t>
      </w:r>
      <w:r w:rsidR="004B494A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. 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The intention is to release </w:t>
      </w:r>
      <w:r w:rsidR="00457B1F">
        <w:rPr>
          <w:rFonts w:asciiTheme="majorHAnsi" w:hAnsiTheme="majorHAnsi" w:cstheme="majorHAnsi"/>
          <w:i/>
          <w:iCs/>
          <w:color w:val="000000"/>
          <w:sz w:val="26"/>
          <w:szCs w:val="26"/>
        </w:rPr>
        <w:t>ad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>ditional procurement opportunities</w:t>
      </w:r>
      <w:r w:rsidR="00457B1F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to add new vendors into the pool. There is no timeframe yet for any future bid opportunity. </w:t>
      </w:r>
      <w:r w:rsidR="004B494A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Once the opportunity becomes available, another round of outreach will be conducted to qualify new vendors. </w:t>
      </w:r>
      <w:r w:rsidR="00457B1F">
        <w:rPr>
          <w:rFonts w:asciiTheme="majorHAnsi" w:hAnsiTheme="majorHAnsi" w:cstheme="majorHAnsi"/>
          <w:i/>
          <w:iCs/>
          <w:color w:val="000000"/>
          <w:sz w:val="26"/>
          <w:szCs w:val="26"/>
        </w:rPr>
        <w:t>Vendors may want to prepare their response at that time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>,</w:t>
      </w:r>
      <w:r w:rsidR="00457B1F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given the RFQ specifications released at any future date. </w:t>
      </w:r>
    </w:p>
    <w:p w14:paraId="082FA81D" w14:textId="77777777" w:rsidR="00E870B1" w:rsidRDefault="00E870B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</w:p>
    <w:p w14:paraId="469F6B03" w14:textId="16E65968" w:rsidR="00D80DC1" w:rsidRDefault="00D80DC1" w:rsidP="00D80DC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E1344B">
        <w:rPr>
          <w:rFonts w:asciiTheme="majorHAnsi" w:hAnsiTheme="majorHAnsi" w:cstheme="majorHAnsi"/>
          <w:b/>
          <w:bCs/>
          <w:color w:val="000000"/>
          <w:sz w:val="26"/>
          <w:szCs w:val="26"/>
        </w:rPr>
        <w:t>Q</w:t>
      </w:r>
      <w:r w:rsidR="00047666" w:rsidRPr="00E1344B">
        <w:rPr>
          <w:rFonts w:asciiTheme="majorHAnsi" w:hAnsiTheme="majorHAnsi" w:cstheme="majorHAnsi"/>
          <w:b/>
          <w:bCs/>
          <w:color w:val="000000"/>
          <w:sz w:val="26"/>
          <w:szCs w:val="26"/>
        </w:rPr>
        <w:t>8</w:t>
      </w:r>
      <w:r w:rsidRPr="00E1344B">
        <w:rPr>
          <w:rFonts w:asciiTheme="majorHAnsi" w:hAnsiTheme="majorHAnsi" w:cstheme="majorHAnsi"/>
          <w:b/>
          <w:bCs/>
          <w:color w:val="000000"/>
          <w:sz w:val="26"/>
          <w:szCs w:val="26"/>
        </w:rPr>
        <w:t>:</w:t>
      </w:r>
      <w:r w:rsidRPr="009F093E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What terms and conditions are we to address in the description of proposed services?</w:t>
      </w:r>
    </w:p>
    <w:p w14:paraId="4A837F47" w14:textId="6288195A" w:rsidR="00AC2331" w:rsidRPr="00AC2331" w:rsidRDefault="00047666" w:rsidP="00D80DC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A8</w:t>
      </w:r>
      <w:r w:rsidR="00AC2331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: Please refer to page 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7 &amp; 8 of Exhibit A of the </w:t>
      </w:r>
      <w:r w:rsidR="000B5F8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RFQ, 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>Item</w:t>
      </w:r>
      <w:r w:rsidR="000B5F8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5, “Description of Proposed Services” which describe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>s the information Bidders are required</w:t>
      </w:r>
      <w:r w:rsidR="000B5F8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to 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>provide</w:t>
      </w:r>
      <w:r w:rsidR="000B5F8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. </w:t>
      </w:r>
      <w:r w:rsidR="00DD2DB4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Bidders shall describe any terms or conditions of services that the County should consider in evaluating their bid response. </w:t>
      </w:r>
    </w:p>
    <w:p w14:paraId="033AB8D6" w14:textId="77777777" w:rsidR="00AC2331" w:rsidRPr="009F093E" w:rsidRDefault="00AC2331" w:rsidP="00D80DC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</w:p>
    <w:p w14:paraId="03328927" w14:textId="34C95C22" w:rsidR="00D80DC1" w:rsidRDefault="00047666" w:rsidP="00D80DC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E1344B">
        <w:rPr>
          <w:rFonts w:asciiTheme="majorHAnsi" w:hAnsiTheme="majorHAnsi" w:cstheme="majorHAnsi"/>
          <w:b/>
          <w:bCs/>
          <w:color w:val="000000"/>
          <w:sz w:val="26"/>
          <w:szCs w:val="26"/>
        </w:rPr>
        <w:t>Q9</w:t>
      </w:r>
      <w:r w:rsidR="00AC2331" w:rsidRPr="00E1344B">
        <w:rPr>
          <w:rFonts w:asciiTheme="majorHAnsi" w:hAnsiTheme="majorHAnsi" w:cstheme="majorHAnsi"/>
          <w:b/>
          <w:bCs/>
          <w:color w:val="000000"/>
          <w:sz w:val="26"/>
          <w:szCs w:val="26"/>
        </w:rPr>
        <w:t>:</w:t>
      </w:r>
      <w:r w:rsidR="00AC2331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</w:t>
      </w:r>
      <w:r w:rsidR="00D80DC1" w:rsidRPr="009F093E">
        <w:rPr>
          <w:rFonts w:asciiTheme="majorHAnsi" w:hAnsiTheme="majorHAnsi" w:cstheme="majorHAnsi"/>
          <w:b/>
          <w:bCs/>
          <w:color w:val="000000"/>
          <w:sz w:val="26"/>
          <w:szCs w:val="26"/>
        </w:rPr>
        <w:t>What activities/deliverables are we to give response times for in the description of proposed services?</w:t>
      </w:r>
    </w:p>
    <w:p w14:paraId="2A93B14A" w14:textId="5B34B033" w:rsidR="00AC2331" w:rsidRDefault="00AC2331" w:rsidP="00D80DC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</w:t>
      </w:r>
      <w:r w:rsidR="00047666">
        <w:rPr>
          <w:rFonts w:asciiTheme="majorHAnsi" w:hAnsiTheme="majorHAnsi" w:cstheme="majorHAnsi"/>
          <w:i/>
          <w:iCs/>
          <w:color w:val="000000"/>
          <w:sz w:val="26"/>
          <w:szCs w:val="26"/>
        </w:rPr>
        <w:t>9</w:t>
      </w: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: </w:t>
      </w:r>
      <w:r w:rsidR="000B5F8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Please refer to Ans </w:t>
      </w:r>
      <w:r w:rsidR="00890532">
        <w:rPr>
          <w:rFonts w:asciiTheme="majorHAnsi" w:hAnsiTheme="majorHAnsi" w:cstheme="majorHAnsi"/>
          <w:i/>
          <w:iCs/>
          <w:color w:val="000000"/>
          <w:sz w:val="26"/>
          <w:szCs w:val="26"/>
        </w:rPr>
        <w:t>8</w:t>
      </w:r>
      <w:r w:rsidR="000B5F8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above. </w:t>
      </w:r>
    </w:p>
    <w:p w14:paraId="3F26FDE4" w14:textId="77777777" w:rsidR="00AC2331" w:rsidRPr="00AC2331" w:rsidRDefault="00AC2331" w:rsidP="00D80DC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</w:p>
    <w:p w14:paraId="5C3FF09E" w14:textId="78756D69" w:rsidR="00E870B1" w:rsidRDefault="00047666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  <w:r w:rsidRPr="00E1344B">
        <w:rPr>
          <w:rFonts w:asciiTheme="majorHAnsi" w:hAnsiTheme="majorHAnsi" w:cstheme="majorHAnsi"/>
          <w:b/>
          <w:bCs/>
          <w:sz w:val="26"/>
          <w:szCs w:val="26"/>
        </w:rPr>
        <w:t>Q10</w:t>
      </w:r>
      <w:r w:rsidR="00E870B1" w:rsidRPr="00E1344B">
        <w:rPr>
          <w:rFonts w:asciiTheme="majorHAnsi" w:hAnsiTheme="majorHAnsi" w:cstheme="majorHAnsi"/>
          <w:b/>
          <w:bCs/>
          <w:sz w:val="26"/>
          <w:szCs w:val="26"/>
        </w:rPr>
        <w:t>:</w:t>
      </w:r>
      <w:r w:rsidR="00E870B1" w:rsidRPr="002632CA">
        <w:rPr>
          <w:rFonts w:asciiTheme="majorHAnsi" w:hAnsiTheme="majorHAnsi" w:cstheme="majorHAnsi"/>
          <w:b/>
          <w:bCs/>
          <w:sz w:val="26"/>
          <w:szCs w:val="26"/>
        </w:rPr>
        <w:t xml:space="preserve"> Is there a format for the required bi-weekly reports that vendors can follow? </w:t>
      </w:r>
    </w:p>
    <w:p w14:paraId="1BFEBBBC" w14:textId="433B5436" w:rsidR="00E870B1" w:rsidRDefault="00047666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t>A10</w:t>
      </w:r>
      <w:r w:rsidR="00E870B1">
        <w:rPr>
          <w:rFonts w:asciiTheme="majorHAnsi" w:hAnsiTheme="majorHAnsi" w:cstheme="majorHAnsi"/>
          <w:i/>
          <w:iCs/>
          <w:sz w:val="26"/>
          <w:szCs w:val="26"/>
        </w:rPr>
        <w:t xml:space="preserve">: </w:t>
      </w:r>
      <w:r w:rsidR="00DD2DB4">
        <w:rPr>
          <w:rFonts w:asciiTheme="majorHAnsi" w:hAnsiTheme="majorHAnsi" w:cstheme="majorHAnsi"/>
          <w:i/>
          <w:iCs/>
          <w:sz w:val="26"/>
          <w:szCs w:val="26"/>
        </w:rPr>
        <w:t>The structure or format of reports</w:t>
      </w:r>
      <w:r w:rsidR="00E870B1" w:rsidRPr="00395821">
        <w:rPr>
          <w:rFonts w:asciiTheme="majorHAnsi" w:hAnsiTheme="majorHAnsi" w:cstheme="majorHAnsi"/>
          <w:i/>
          <w:iCs/>
          <w:sz w:val="26"/>
          <w:szCs w:val="26"/>
        </w:rPr>
        <w:t xml:space="preserve"> </w:t>
      </w:r>
      <w:r w:rsidR="00DD2DB4">
        <w:rPr>
          <w:rFonts w:asciiTheme="majorHAnsi" w:hAnsiTheme="majorHAnsi" w:cstheme="majorHAnsi"/>
          <w:i/>
          <w:iCs/>
          <w:sz w:val="26"/>
          <w:szCs w:val="26"/>
        </w:rPr>
        <w:t>are</w:t>
      </w:r>
      <w:r w:rsidR="00E870B1" w:rsidRPr="00395821">
        <w:rPr>
          <w:rFonts w:asciiTheme="majorHAnsi" w:hAnsiTheme="majorHAnsi" w:cstheme="majorHAnsi"/>
          <w:i/>
          <w:iCs/>
          <w:sz w:val="26"/>
          <w:szCs w:val="26"/>
        </w:rPr>
        <w:t xml:space="preserve"> agreed upon during </w:t>
      </w:r>
      <w:r w:rsidR="00DD2DB4">
        <w:rPr>
          <w:rFonts w:asciiTheme="majorHAnsi" w:hAnsiTheme="majorHAnsi" w:cstheme="majorHAnsi"/>
          <w:i/>
          <w:iCs/>
          <w:sz w:val="26"/>
          <w:szCs w:val="26"/>
        </w:rPr>
        <w:t xml:space="preserve">negotiation of any </w:t>
      </w:r>
      <w:r w:rsidR="00E870B1" w:rsidRPr="00395821">
        <w:rPr>
          <w:rFonts w:asciiTheme="majorHAnsi" w:hAnsiTheme="majorHAnsi" w:cstheme="majorHAnsi"/>
          <w:i/>
          <w:iCs/>
          <w:sz w:val="26"/>
          <w:szCs w:val="26"/>
        </w:rPr>
        <w:t xml:space="preserve">Scope of Work </w:t>
      </w:r>
      <w:r w:rsidR="00DD2DB4">
        <w:rPr>
          <w:rFonts w:asciiTheme="majorHAnsi" w:hAnsiTheme="majorHAnsi" w:cstheme="majorHAnsi"/>
          <w:i/>
          <w:iCs/>
          <w:sz w:val="26"/>
          <w:szCs w:val="26"/>
        </w:rPr>
        <w:t>for</w:t>
      </w:r>
      <w:r w:rsidR="00E870B1" w:rsidRPr="00395821">
        <w:rPr>
          <w:rFonts w:asciiTheme="majorHAnsi" w:hAnsiTheme="majorHAnsi" w:cstheme="majorHAnsi"/>
          <w:i/>
          <w:iCs/>
          <w:sz w:val="26"/>
          <w:szCs w:val="26"/>
        </w:rPr>
        <w:t xml:space="preserve"> 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>any awarded</w:t>
      </w:r>
      <w:r w:rsidR="00E870B1" w:rsidRPr="00395821">
        <w:rPr>
          <w:rFonts w:asciiTheme="majorHAnsi" w:hAnsiTheme="majorHAnsi" w:cstheme="majorHAnsi"/>
          <w:i/>
          <w:iCs/>
          <w:sz w:val="26"/>
          <w:szCs w:val="26"/>
        </w:rPr>
        <w:t xml:space="preserve"> engagement. Different project</w:t>
      </w:r>
      <w:r w:rsidR="00E870B1">
        <w:rPr>
          <w:rFonts w:asciiTheme="majorHAnsi" w:hAnsiTheme="majorHAnsi" w:cstheme="majorHAnsi"/>
          <w:i/>
          <w:iCs/>
          <w:sz w:val="26"/>
          <w:szCs w:val="26"/>
        </w:rPr>
        <w:t>s</w:t>
      </w:r>
      <w:r w:rsidR="00E870B1" w:rsidRPr="00395821">
        <w:rPr>
          <w:rFonts w:asciiTheme="majorHAnsi" w:hAnsiTheme="majorHAnsi" w:cstheme="majorHAnsi"/>
          <w:i/>
          <w:iCs/>
          <w:sz w:val="26"/>
          <w:szCs w:val="26"/>
        </w:rPr>
        <w:t xml:space="preserve"> have different reporting needs</w:t>
      </w:r>
      <w:r w:rsidR="00DD2DB4">
        <w:rPr>
          <w:rFonts w:asciiTheme="majorHAnsi" w:hAnsiTheme="majorHAnsi" w:cstheme="majorHAnsi"/>
          <w:i/>
          <w:iCs/>
          <w:sz w:val="26"/>
          <w:szCs w:val="26"/>
        </w:rPr>
        <w:t>, and may</w:t>
      </w:r>
      <w:r w:rsidR="00E870B1" w:rsidRPr="00395821">
        <w:rPr>
          <w:rFonts w:asciiTheme="majorHAnsi" w:hAnsiTheme="majorHAnsi" w:cstheme="majorHAnsi"/>
          <w:i/>
          <w:iCs/>
          <w:sz w:val="26"/>
          <w:szCs w:val="26"/>
        </w:rPr>
        <w:t xml:space="preserve"> var</w:t>
      </w:r>
      <w:r w:rsidR="00DD2DB4">
        <w:rPr>
          <w:rFonts w:asciiTheme="majorHAnsi" w:hAnsiTheme="majorHAnsi" w:cstheme="majorHAnsi"/>
          <w:i/>
          <w:iCs/>
          <w:sz w:val="26"/>
          <w:szCs w:val="26"/>
        </w:rPr>
        <w:t>y</w:t>
      </w:r>
      <w:r w:rsidR="00890532">
        <w:rPr>
          <w:rFonts w:asciiTheme="majorHAnsi" w:hAnsiTheme="majorHAnsi" w:cstheme="majorHAnsi"/>
          <w:i/>
          <w:iCs/>
          <w:sz w:val="26"/>
          <w:szCs w:val="26"/>
        </w:rPr>
        <w:t>.</w:t>
      </w:r>
    </w:p>
    <w:p w14:paraId="4B489DDE" w14:textId="77777777" w:rsidR="00E870B1" w:rsidRDefault="00E870B1" w:rsidP="00D80DC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</w:p>
    <w:p w14:paraId="44C453A4" w14:textId="2C22AA6B" w:rsidR="00D80DC1" w:rsidRDefault="00047666" w:rsidP="00D80DC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E1344B">
        <w:rPr>
          <w:rFonts w:asciiTheme="majorHAnsi" w:hAnsiTheme="majorHAnsi" w:cstheme="majorHAnsi"/>
          <w:b/>
          <w:bCs/>
          <w:color w:val="000000"/>
          <w:sz w:val="26"/>
          <w:szCs w:val="26"/>
        </w:rPr>
        <w:t>Q11</w:t>
      </w:r>
      <w:r w:rsidR="00AC2331" w:rsidRPr="00E1344B">
        <w:rPr>
          <w:rFonts w:asciiTheme="majorHAnsi" w:hAnsiTheme="majorHAnsi" w:cstheme="majorHAnsi"/>
          <w:b/>
          <w:bCs/>
          <w:color w:val="000000"/>
          <w:sz w:val="26"/>
          <w:szCs w:val="26"/>
        </w:rPr>
        <w:t>:</w:t>
      </w:r>
      <w:r w:rsidR="00AC2331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 </w:t>
      </w:r>
      <w:r w:rsidR="00D80DC1" w:rsidRPr="009F093E">
        <w:rPr>
          <w:rFonts w:asciiTheme="majorHAnsi" w:hAnsiTheme="majorHAnsi" w:cstheme="majorHAnsi"/>
          <w:b/>
          <w:bCs/>
          <w:color w:val="000000"/>
          <w:sz w:val="26"/>
          <w:szCs w:val="26"/>
        </w:rPr>
        <w:t>Are we obliged to list specific county personnel in the description of proposed services?</w:t>
      </w:r>
    </w:p>
    <w:p w14:paraId="544092ED" w14:textId="7FE04248" w:rsidR="00AC2331" w:rsidRPr="00AC2331" w:rsidRDefault="00047666" w:rsidP="00D80DC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A11</w:t>
      </w:r>
      <w:r w:rsidR="00AC2331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: </w:t>
      </w: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Bidders must list prospective consultant staff who may perform services under contract in their bid response. </w:t>
      </w:r>
    </w:p>
    <w:p w14:paraId="4ADE2C12" w14:textId="77777777" w:rsidR="00AC2331" w:rsidRDefault="00AC2331" w:rsidP="00D80DC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</w:p>
    <w:p w14:paraId="3AC99671" w14:textId="26FB2E5D" w:rsidR="00D80DC1" w:rsidRDefault="00047666" w:rsidP="00D80DC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>Q12</w:t>
      </w:r>
      <w:r w:rsidR="00AC2331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: </w:t>
      </w:r>
      <w:r w:rsidR="00D80DC1" w:rsidRPr="009F093E">
        <w:rPr>
          <w:rFonts w:asciiTheme="majorHAnsi" w:hAnsiTheme="majorHAnsi" w:cstheme="majorHAnsi"/>
          <w:b/>
          <w:bCs/>
          <w:color w:val="000000"/>
          <w:sz w:val="26"/>
          <w:szCs w:val="26"/>
        </w:rPr>
        <w:t>Are there any page limitations?</w:t>
      </w:r>
    </w:p>
    <w:p w14:paraId="5C695BB0" w14:textId="0ED36982" w:rsidR="009F093E" w:rsidRPr="009F093E" w:rsidRDefault="009F093E" w:rsidP="00D80DC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</w:t>
      </w:r>
      <w:r w:rsidR="00047666">
        <w:rPr>
          <w:rFonts w:asciiTheme="majorHAnsi" w:hAnsiTheme="majorHAnsi" w:cstheme="majorHAnsi"/>
          <w:i/>
          <w:iCs/>
          <w:color w:val="000000"/>
          <w:sz w:val="26"/>
          <w:szCs w:val="26"/>
        </w:rPr>
        <w:t>12</w:t>
      </w: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: </w:t>
      </w:r>
      <w:r w:rsidR="000B5F8D">
        <w:rPr>
          <w:rFonts w:asciiTheme="majorHAnsi" w:hAnsiTheme="majorHAnsi" w:cstheme="majorHAnsi"/>
          <w:i/>
          <w:iCs/>
          <w:color w:val="000000"/>
          <w:sz w:val="26"/>
          <w:szCs w:val="26"/>
        </w:rPr>
        <w:t>There are no</w:t>
      </w:r>
      <w:r w:rsidR="00E1344B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specified</w:t>
      </w:r>
      <w:r w:rsidR="000B5F8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page limitations </w:t>
      </w:r>
      <w:r w:rsidR="00E1344B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for Items 1-5 on pages 6-8 of Exhibit A, Required Documentation and Submittals. </w:t>
      </w:r>
    </w:p>
    <w:p w14:paraId="27871E51" w14:textId="257B7CB7" w:rsidR="004B494A" w:rsidRDefault="004B494A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</w:p>
    <w:p w14:paraId="4CC06D81" w14:textId="5560B74F" w:rsidR="00395821" w:rsidRPr="003E0689" w:rsidRDefault="00395821" w:rsidP="00395821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3E0689">
        <w:rPr>
          <w:rFonts w:asciiTheme="majorHAnsi" w:hAnsiTheme="majorHAnsi" w:cstheme="majorHAnsi"/>
          <w:b/>
          <w:bCs/>
          <w:sz w:val="26"/>
          <w:szCs w:val="26"/>
        </w:rPr>
        <w:t>Q</w:t>
      </w:r>
      <w:r w:rsidR="00047666">
        <w:rPr>
          <w:rFonts w:asciiTheme="majorHAnsi" w:hAnsiTheme="majorHAnsi" w:cstheme="majorHAnsi"/>
          <w:b/>
          <w:bCs/>
          <w:sz w:val="26"/>
          <w:szCs w:val="26"/>
        </w:rPr>
        <w:t>13</w:t>
      </w:r>
      <w:r w:rsidRPr="003E0689">
        <w:rPr>
          <w:rFonts w:asciiTheme="majorHAnsi" w:hAnsiTheme="majorHAnsi" w:cstheme="majorHAnsi"/>
          <w:b/>
          <w:bCs/>
          <w:sz w:val="26"/>
          <w:szCs w:val="26"/>
        </w:rPr>
        <w:t xml:space="preserve">: Page 5 of the Exhibit A has a bid form.  Can you go over the bid form, as it is different from previous RFQ bid/budget forms? Is there a fillable budget/bid form?  </w:t>
      </w:r>
    </w:p>
    <w:p w14:paraId="51B94CB4" w14:textId="50F21E73" w:rsidR="00395821" w:rsidRDefault="003E0689" w:rsidP="00395821">
      <w:pPr>
        <w:rPr>
          <w:rFonts w:asciiTheme="majorHAnsi" w:hAnsiTheme="majorHAnsi" w:cstheme="majorHAnsi"/>
          <w:i/>
          <w:iCs/>
          <w:sz w:val="26"/>
          <w:szCs w:val="26"/>
        </w:rPr>
      </w:pPr>
      <w:r w:rsidRPr="003E0689">
        <w:rPr>
          <w:rFonts w:asciiTheme="majorHAnsi" w:hAnsiTheme="majorHAnsi" w:cstheme="majorHAnsi"/>
          <w:i/>
          <w:iCs/>
          <w:sz w:val="26"/>
          <w:szCs w:val="26"/>
        </w:rPr>
        <w:t>A</w:t>
      </w:r>
      <w:r w:rsidR="00047666">
        <w:rPr>
          <w:rFonts w:asciiTheme="majorHAnsi" w:hAnsiTheme="majorHAnsi" w:cstheme="majorHAnsi"/>
          <w:i/>
          <w:iCs/>
          <w:sz w:val="26"/>
          <w:szCs w:val="26"/>
        </w:rPr>
        <w:t>13</w:t>
      </w:r>
      <w:r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: 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>A f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illable 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 xml:space="preserve">bid 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>form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 xml:space="preserve"> is not being provided to bidders;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 SME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>s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 can submit their own form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 xml:space="preserve"> that provides the required information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. For the purpose of this RFQ, the County </w:t>
      </w:r>
      <w:r w:rsidR="00D43430" w:rsidRPr="003E0689">
        <w:rPr>
          <w:rFonts w:asciiTheme="majorHAnsi" w:hAnsiTheme="majorHAnsi" w:cstheme="majorHAnsi"/>
          <w:i/>
          <w:iCs/>
          <w:sz w:val="26"/>
          <w:szCs w:val="26"/>
        </w:rPr>
        <w:t>is seeking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 xml:space="preserve"> hourly rates for each SME staff as well as a proportion of the 740 hours</w:t>
      </w:r>
      <w:r w:rsidR="00D43430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 available to perform services 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>in 1 month</w:t>
      </w:r>
      <w:r w:rsidR="00D43430" w:rsidRPr="003E0689">
        <w:rPr>
          <w:rFonts w:asciiTheme="majorHAnsi" w:hAnsiTheme="majorHAnsi" w:cstheme="majorHAnsi"/>
          <w:i/>
          <w:iCs/>
          <w:sz w:val="26"/>
          <w:szCs w:val="26"/>
        </w:rPr>
        <w:t>. If multiple staff members bill at different rates, the average rate would be use a</w:t>
      </w:r>
      <w:r w:rsidR="00890532">
        <w:rPr>
          <w:rFonts w:asciiTheme="majorHAnsi" w:hAnsiTheme="majorHAnsi" w:cstheme="majorHAnsi"/>
          <w:i/>
          <w:iCs/>
          <w:sz w:val="26"/>
          <w:szCs w:val="26"/>
        </w:rPr>
        <w:t>s</w:t>
      </w:r>
      <w:r w:rsidR="00D43430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 an estimate. </w:t>
      </w:r>
      <w:r w:rsidRPr="003E0689">
        <w:rPr>
          <w:rFonts w:asciiTheme="majorHAnsi" w:hAnsiTheme="majorHAnsi" w:cstheme="majorHAnsi"/>
          <w:i/>
          <w:iCs/>
          <w:sz w:val="26"/>
          <w:szCs w:val="26"/>
        </w:rPr>
        <w:t>B</w:t>
      </w:r>
      <w:r w:rsidR="00D43430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idders are asked to 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bid on 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>1 full month</w:t>
      </w:r>
      <w:r w:rsidR="00457B1F">
        <w:rPr>
          <w:rFonts w:asciiTheme="majorHAnsi" w:hAnsiTheme="majorHAnsi" w:cstheme="majorHAnsi"/>
          <w:i/>
          <w:iCs/>
          <w:sz w:val="26"/>
          <w:szCs w:val="26"/>
        </w:rPr>
        <w:t xml:space="preserve"> of the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 4</w:t>
      </w:r>
      <w:r w:rsidRPr="003E0689">
        <w:rPr>
          <w:rFonts w:asciiTheme="majorHAnsi" w:hAnsiTheme="majorHAnsi" w:cstheme="majorHAnsi"/>
          <w:i/>
          <w:iCs/>
          <w:sz w:val="26"/>
          <w:szCs w:val="26"/>
        </w:rPr>
        <w:t>,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>4</w:t>
      </w:r>
      <w:r w:rsidRPr="003E0689">
        <w:rPr>
          <w:rFonts w:asciiTheme="majorHAnsi" w:hAnsiTheme="majorHAnsi" w:cstheme="majorHAnsi"/>
          <w:i/>
          <w:iCs/>
          <w:sz w:val="26"/>
          <w:szCs w:val="26"/>
        </w:rPr>
        <w:t>0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0 </w:t>
      </w:r>
      <w:r w:rsidR="000C2608">
        <w:rPr>
          <w:rFonts w:asciiTheme="majorHAnsi" w:hAnsiTheme="majorHAnsi" w:cstheme="majorHAnsi"/>
          <w:i/>
          <w:iCs/>
          <w:sz w:val="26"/>
          <w:szCs w:val="26"/>
        </w:rPr>
        <w:t xml:space="preserve">available 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hours 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>(i.e. 740 hours),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 though </w:t>
      </w:r>
      <w:r w:rsidR="00E1344B">
        <w:rPr>
          <w:rFonts w:asciiTheme="majorHAnsi" w:hAnsiTheme="majorHAnsi" w:cstheme="majorHAnsi"/>
          <w:i/>
          <w:iCs/>
          <w:sz w:val="26"/>
          <w:szCs w:val="26"/>
        </w:rPr>
        <w:t>the underlying assumption is that no one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 bidder will be awarded all of those hours</w:t>
      </w:r>
      <w:r w:rsidR="00457B1F">
        <w:rPr>
          <w:rFonts w:asciiTheme="majorHAnsi" w:hAnsiTheme="majorHAnsi" w:cstheme="majorHAnsi"/>
          <w:i/>
          <w:iCs/>
          <w:sz w:val="26"/>
          <w:szCs w:val="26"/>
        </w:rPr>
        <w:t xml:space="preserve"> in a given month</w:t>
      </w:r>
      <w:r w:rsidR="00395821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. </w:t>
      </w:r>
    </w:p>
    <w:p w14:paraId="0B678913" w14:textId="1E0266CF" w:rsidR="00C84EE6" w:rsidRDefault="00C84EE6" w:rsidP="00395821">
      <w:pPr>
        <w:rPr>
          <w:rFonts w:asciiTheme="majorHAnsi" w:hAnsiTheme="majorHAnsi" w:cstheme="majorHAnsi"/>
          <w:i/>
          <w:iCs/>
          <w:sz w:val="26"/>
          <w:szCs w:val="26"/>
        </w:rPr>
      </w:pPr>
    </w:p>
    <w:p w14:paraId="6AC45BC3" w14:textId="34E0109D" w:rsidR="00C84EE6" w:rsidRPr="009F093E" w:rsidRDefault="00C84EE6" w:rsidP="00C84EE6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9F093E">
        <w:rPr>
          <w:rFonts w:asciiTheme="majorHAnsi" w:hAnsiTheme="majorHAnsi" w:cstheme="majorHAnsi"/>
          <w:b/>
          <w:bCs/>
          <w:sz w:val="26"/>
          <w:szCs w:val="26"/>
        </w:rPr>
        <w:t>Q1</w:t>
      </w:r>
      <w:r w:rsidR="00047666">
        <w:rPr>
          <w:rFonts w:asciiTheme="majorHAnsi" w:hAnsiTheme="majorHAnsi" w:cstheme="majorHAnsi"/>
          <w:b/>
          <w:bCs/>
          <w:sz w:val="26"/>
          <w:szCs w:val="26"/>
        </w:rPr>
        <w:t>4</w:t>
      </w:r>
      <w:r w:rsidRPr="009F093E">
        <w:rPr>
          <w:rFonts w:asciiTheme="majorHAnsi" w:hAnsiTheme="majorHAnsi" w:cstheme="majorHAnsi"/>
          <w:b/>
          <w:bCs/>
          <w:sz w:val="26"/>
          <w:szCs w:val="26"/>
        </w:rPr>
        <w:t>: In today's bidder's conference, it was stated that the vendor/applicants must submit a budget for the total 4,400 hours. Yet the bid form shows a total for 1 month cost.  Should the applicant show a total cost budget based on the estimated monthly hours of 740 hours per month (4,400 hrs / 6 months) as if the applicant would be providing all of the service hours during the 6 month period? </w:t>
      </w:r>
    </w:p>
    <w:p w14:paraId="0A01347D" w14:textId="77777777" w:rsidR="00C84EE6" w:rsidRDefault="00C84EE6" w:rsidP="00C84EE6">
      <w:r w:rsidRPr="009F093E">
        <w:rPr>
          <w:rFonts w:asciiTheme="majorHAnsi" w:hAnsiTheme="majorHAnsi" w:cstheme="majorHAnsi"/>
          <w:b/>
          <w:bCs/>
          <w:sz w:val="26"/>
          <w:szCs w:val="26"/>
        </w:rPr>
        <w:t>Essentially, it sounds like we need to back into the total number of hours so evaluators can compare apples to apples</w:t>
      </w:r>
      <w:r>
        <w:t>. </w:t>
      </w:r>
    </w:p>
    <w:p w14:paraId="6B47616B" w14:textId="2F354D78" w:rsidR="00C84EE6" w:rsidRDefault="00047666" w:rsidP="00C84EE6">
      <w:pPr>
        <w:rPr>
          <w:rFonts w:asciiTheme="majorHAnsi" w:hAnsiTheme="majorHAnsi" w:cstheme="majorHAnsi"/>
          <w:i/>
          <w:iCs/>
          <w:sz w:val="26"/>
          <w:szCs w:val="26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t>A14</w:t>
      </w:r>
      <w:r w:rsidR="00C84EE6">
        <w:rPr>
          <w:rFonts w:asciiTheme="majorHAnsi" w:hAnsiTheme="majorHAnsi" w:cstheme="majorHAnsi"/>
          <w:i/>
          <w:iCs/>
          <w:sz w:val="26"/>
          <w:szCs w:val="26"/>
        </w:rPr>
        <w:t>: Yes, b</w:t>
      </w:r>
      <w:r w:rsidR="00C84EE6" w:rsidRPr="003E0689">
        <w:rPr>
          <w:rFonts w:asciiTheme="majorHAnsi" w:hAnsiTheme="majorHAnsi" w:cstheme="majorHAnsi"/>
          <w:i/>
          <w:iCs/>
          <w:sz w:val="26"/>
          <w:szCs w:val="26"/>
        </w:rPr>
        <w:t>idde</w:t>
      </w:r>
      <w:r w:rsidR="000C2608">
        <w:rPr>
          <w:rFonts w:asciiTheme="majorHAnsi" w:hAnsiTheme="majorHAnsi" w:cstheme="majorHAnsi"/>
          <w:i/>
          <w:iCs/>
          <w:sz w:val="26"/>
          <w:szCs w:val="26"/>
        </w:rPr>
        <w:t>rs are asked to bid on 1 full month of the available</w:t>
      </w:r>
      <w:r w:rsidR="00C84EE6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 4,400 hours</w:t>
      </w:r>
      <w:r w:rsidR="002D7D5D">
        <w:rPr>
          <w:rFonts w:asciiTheme="majorHAnsi" w:hAnsiTheme="majorHAnsi" w:cstheme="majorHAnsi"/>
          <w:i/>
          <w:iCs/>
          <w:sz w:val="26"/>
          <w:szCs w:val="26"/>
        </w:rPr>
        <w:t xml:space="preserve"> </w:t>
      </w:r>
      <w:r w:rsidR="000C2608">
        <w:rPr>
          <w:rFonts w:asciiTheme="majorHAnsi" w:hAnsiTheme="majorHAnsi" w:cstheme="majorHAnsi"/>
          <w:i/>
          <w:iCs/>
          <w:sz w:val="26"/>
          <w:szCs w:val="26"/>
        </w:rPr>
        <w:t>(i.e. 740 hours) to demonstrate</w:t>
      </w:r>
      <w:r w:rsidR="002D7D5D">
        <w:rPr>
          <w:rFonts w:asciiTheme="majorHAnsi" w:hAnsiTheme="majorHAnsi" w:cstheme="majorHAnsi"/>
          <w:i/>
          <w:iCs/>
          <w:sz w:val="26"/>
          <w:szCs w:val="26"/>
        </w:rPr>
        <w:t xml:space="preserve"> the total cost for 1 month</w:t>
      </w:r>
      <w:r w:rsidR="00C84EE6" w:rsidRPr="003E0689">
        <w:rPr>
          <w:rFonts w:asciiTheme="majorHAnsi" w:hAnsiTheme="majorHAnsi" w:cstheme="majorHAnsi"/>
          <w:i/>
          <w:iCs/>
          <w:sz w:val="26"/>
          <w:szCs w:val="26"/>
        </w:rPr>
        <w:t xml:space="preserve">. </w:t>
      </w:r>
      <w:r w:rsidR="00C84EE6">
        <w:rPr>
          <w:rFonts w:asciiTheme="majorHAnsi" w:hAnsiTheme="majorHAnsi" w:cstheme="majorHAnsi"/>
          <w:i/>
          <w:iCs/>
          <w:sz w:val="26"/>
          <w:szCs w:val="26"/>
        </w:rPr>
        <w:t>Also refer to Ans 1</w:t>
      </w:r>
      <w:r w:rsidR="00890532">
        <w:rPr>
          <w:rFonts w:asciiTheme="majorHAnsi" w:hAnsiTheme="majorHAnsi" w:cstheme="majorHAnsi"/>
          <w:i/>
          <w:iCs/>
          <w:sz w:val="26"/>
          <w:szCs w:val="26"/>
        </w:rPr>
        <w:t>3</w:t>
      </w:r>
      <w:r w:rsidR="00C84EE6">
        <w:rPr>
          <w:rFonts w:asciiTheme="majorHAnsi" w:hAnsiTheme="majorHAnsi" w:cstheme="majorHAnsi"/>
          <w:i/>
          <w:iCs/>
          <w:sz w:val="26"/>
          <w:szCs w:val="26"/>
        </w:rPr>
        <w:t xml:space="preserve"> above. </w:t>
      </w:r>
    </w:p>
    <w:p w14:paraId="3175464E" w14:textId="34489B06" w:rsidR="00E870B1" w:rsidRDefault="00E870B1" w:rsidP="00C84EE6">
      <w:pPr>
        <w:rPr>
          <w:rFonts w:asciiTheme="majorHAnsi" w:hAnsiTheme="majorHAnsi" w:cstheme="majorHAnsi"/>
          <w:i/>
          <w:iCs/>
          <w:sz w:val="26"/>
          <w:szCs w:val="26"/>
        </w:rPr>
      </w:pPr>
    </w:p>
    <w:p w14:paraId="34478B98" w14:textId="09632EB7" w:rsidR="00E870B1" w:rsidRDefault="00E870B1" w:rsidP="00E870B1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D53846">
        <w:rPr>
          <w:rFonts w:asciiTheme="majorHAnsi" w:hAnsiTheme="majorHAnsi" w:cstheme="majorHAnsi"/>
          <w:b/>
          <w:bCs/>
          <w:sz w:val="26"/>
          <w:szCs w:val="26"/>
        </w:rPr>
        <w:t>Q</w:t>
      </w:r>
      <w:r w:rsidR="00047666">
        <w:rPr>
          <w:rFonts w:asciiTheme="majorHAnsi" w:hAnsiTheme="majorHAnsi" w:cstheme="majorHAnsi"/>
          <w:b/>
          <w:bCs/>
          <w:sz w:val="26"/>
          <w:szCs w:val="26"/>
        </w:rPr>
        <w:t>15</w:t>
      </w:r>
      <w:r w:rsidRPr="00D53846">
        <w:rPr>
          <w:rFonts w:asciiTheme="majorHAnsi" w:hAnsiTheme="majorHAnsi" w:cstheme="majorHAnsi"/>
          <w:b/>
          <w:bCs/>
          <w:sz w:val="26"/>
          <w:szCs w:val="26"/>
        </w:rPr>
        <w:t>: Is the 4,400 hour limit based on a set hourly rate or its approximation?</w:t>
      </w:r>
    </w:p>
    <w:p w14:paraId="37C32381" w14:textId="6A3968E6" w:rsidR="00E870B1" w:rsidRPr="003E0689" w:rsidRDefault="00047666" w:rsidP="00E870B1">
      <w:pPr>
        <w:rPr>
          <w:rFonts w:asciiTheme="majorHAnsi" w:eastAsia="Calibri" w:hAnsiTheme="majorHAnsi" w:cstheme="majorHAnsi"/>
          <w:i/>
          <w:iCs/>
          <w:sz w:val="26"/>
          <w:szCs w:val="26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t>A15</w:t>
      </w:r>
      <w:r w:rsidR="00E870B1">
        <w:rPr>
          <w:rFonts w:asciiTheme="majorHAnsi" w:hAnsiTheme="majorHAnsi" w:cstheme="majorHAnsi"/>
          <w:i/>
          <w:iCs/>
          <w:sz w:val="26"/>
          <w:szCs w:val="26"/>
        </w:rPr>
        <w:t xml:space="preserve">: </w:t>
      </w:r>
      <w:r w:rsidR="00457B1F">
        <w:rPr>
          <w:rFonts w:asciiTheme="majorHAnsi" w:hAnsiTheme="majorHAnsi" w:cstheme="majorHAnsi"/>
          <w:i/>
          <w:iCs/>
          <w:sz w:val="26"/>
          <w:szCs w:val="26"/>
        </w:rPr>
        <w:t xml:space="preserve">This is based on an approximation. </w:t>
      </w:r>
    </w:p>
    <w:p w14:paraId="5435EB2C" w14:textId="77777777" w:rsidR="00E870B1" w:rsidRDefault="00E870B1" w:rsidP="00E870B1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338BD29F" w14:textId="24DEC9D3" w:rsidR="00E870B1" w:rsidRDefault="00047666" w:rsidP="00E870B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>Q16</w:t>
      </w:r>
      <w:r w:rsidR="00E870B1"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: </w:t>
      </w:r>
      <w:r w:rsidR="00E870B1" w:rsidRPr="00D52B0A">
        <w:rPr>
          <w:rFonts w:asciiTheme="majorHAnsi" w:hAnsiTheme="majorHAnsi" w:cstheme="majorHAnsi"/>
          <w:b/>
          <w:bCs/>
          <w:color w:val="000000"/>
          <w:sz w:val="26"/>
          <w:szCs w:val="26"/>
        </w:rPr>
        <w:t>How many of the 4,400 hours are left for the current contract?</w:t>
      </w:r>
    </w:p>
    <w:p w14:paraId="161BFD39" w14:textId="740995DA" w:rsidR="00E870B1" w:rsidRDefault="00047666" w:rsidP="00E870B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A16</w:t>
      </w:r>
      <w:r w:rsidR="00E870B1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: These are additional hours the County is adding to extend and expand the existing pool. </w:t>
      </w:r>
    </w:p>
    <w:p w14:paraId="6F90FF64" w14:textId="77777777" w:rsidR="00DB311D" w:rsidRPr="003E0689" w:rsidRDefault="00DB311D" w:rsidP="00DB311D">
      <w:pPr>
        <w:rPr>
          <w:rFonts w:asciiTheme="majorHAnsi" w:eastAsia="Calibri" w:hAnsiTheme="majorHAnsi" w:cstheme="majorHAnsi"/>
          <w:i/>
          <w:iCs/>
          <w:sz w:val="26"/>
          <w:szCs w:val="26"/>
        </w:rPr>
      </w:pPr>
    </w:p>
    <w:p w14:paraId="28A28588" w14:textId="5B605F49" w:rsidR="00DB311D" w:rsidRDefault="00DB311D" w:rsidP="00890532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lastRenderedPageBreak/>
        <w:t>Existing Pool Questions</w:t>
      </w:r>
    </w:p>
    <w:p w14:paraId="7DE982F3" w14:textId="77777777" w:rsidR="00DB311D" w:rsidRDefault="00DB311D" w:rsidP="00DB311D">
      <w:pPr>
        <w:rPr>
          <w:rFonts w:ascii="Calibri" w:eastAsia="Calibri" w:hAnsi="Calibri" w:cs="Calibri"/>
          <w:b/>
          <w:sz w:val="26"/>
          <w:szCs w:val="26"/>
        </w:rPr>
      </w:pPr>
    </w:p>
    <w:p w14:paraId="6497B0A6" w14:textId="45D3CF17" w:rsidR="00E870B1" w:rsidRDefault="00E870B1" w:rsidP="00E870B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E03BC4">
        <w:rPr>
          <w:rFonts w:asciiTheme="majorHAnsi" w:hAnsiTheme="majorHAnsi" w:cstheme="majorHAnsi"/>
          <w:b/>
          <w:bCs/>
          <w:color w:val="000000"/>
          <w:sz w:val="26"/>
          <w:szCs w:val="26"/>
        </w:rPr>
        <w:t>Q</w:t>
      </w:r>
      <w:r w:rsidR="00047666">
        <w:rPr>
          <w:rFonts w:asciiTheme="majorHAnsi" w:hAnsiTheme="majorHAnsi" w:cstheme="majorHAnsi"/>
          <w:b/>
          <w:bCs/>
          <w:color w:val="000000"/>
          <w:sz w:val="26"/>
          <w:szCs w:val="26"/>
        </w:rPr>
        <w:t>17</w:t>
      </w:r>
      <w:r w:rsidRPr="00E03BC4">
        <w:rPr>
          <w:rFonts w:asciiTheme="majorHAnsi" w:hAnsiTheme="majorHAnsi" w:cstheme="majorHAnsi"/>
          <w:b/>
          <w:bCs/>
          <w:color w:val="000000"/>
          <w:sz w:val="26"/>
          <w:szCs w:val="26"/>
        </w:rPr>
        <w:t>: Are those currently in the pool also required to participate in this bid process?</w:t>
      </w:r>
    </w:p>
    <w:p w14:paraId="2A60C0EC" w14:textId="10FA719A" w:rsidR="00E870B1" w:rsidRPr="007B70B1" w:rsidRDefault="00047666" w:rsidP="00E870B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A17</w:t>
      </w:r>
      <w:r w:rsidR="00E870B1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: Since qualified SME vendors are already in the pool, they are not required to resubmit a bid response. </w:t>
      </w:r>
    </w:p>
    <w:p w14:paraId="5D2EE2EC" w14:textId="197C8F66" w:rsidR="00C84EE6" w:rsidRDefault="00C84EE6" w:rsidP="00395821">
      <w:pPr>
        <w:rPr>
          <w:rFonts w:asciiTheme="majorHAnsi" w:eastAsia="Calibri" w:hAnsiTheme="majorHAnsi" w:cstheme="majorHAnsi"/>
          <w:i/>
          <w:iCs/>
          <w:sz w:val="26"/>
          <w:szCs w:val="26"/>
        </w:rPr>
      </w:pPr>
    </w:p>
    <w:p w14:paraId="54962E84" w14:textId="4ECCF13E" w:rsidR="00E870B1" w:rsidRDefault="00047666" w:rsidP="00E870B1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Q18</w:t>
      </w:r>
      <w:r w:rsidR="00E870B1">
        <w:rPr>
          <w:rFonts w:asciiTheme="majorHAnsi" w:hAnsiTheme="majorHAnsi" w:cstheme="majorHAnsi"/>
          <w:b/>
          <w:bCs/>
          <w:sz w:val="26"/>
          <w:szCs w:val="26"/>
        </w:rPr>
        <w:t xml:space="preserve">: </w:t>
      </w:r>
      <w:r w:rsidR="00E870B1" w:rsidRPr="0017652B">
        <w:rPr>
          <w:rFonts w:asciiTheme="majorHAnsi" w:hAnsiTheme="majorHAnsi" w:cstheme="majorHAnsi"/>
          <w:b/>
          <w:bCs/>
          <w:sz w:val="26"/>
          <w:szCs w:val="26"/>
        </w:rPr>
        <w:t>Page 4 of the RPQ, mentions that pool hours will consist of previously accepted providers and new providers.  Who are the previously accepted providers/how many are they?</w:t>
      </w:r>
    </w:p>
    <w:p w14:paraId="2083547F" w14:textId="43608146" w:rsidR="00E870B1" w:rsidRDefault="00047666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t>A18: Please refer to Ans 20</w:t>
      </w:r>
      <w:r w:rsidR="00E870B1">
        <w:rPr>
          <w:rFonts w:asciiTheme="majorHAnsi" w:hAnsiTheme="majorHAnsi" w:cstheme="majorHAnsi"/>
          <w:i/>
          <w:iCs/>
          <w:sz w:val="26"/>
          <w:szCs w:val="26"/>
        </w:rPr>
        <w:t xml:space="preserve"> below. </w:t>
      </w:r>
    </w:p>
    <w:p w14:paraId="58202712" w14:textId="77777777" w:rsidR="00E870B1" w:rsidRDefault="00E870B1" w:rsidP="00E870B1">
      <w:pPr>
        <w:spacing w:line="254" w:lineRule="auto"/>
        <w:rPr>
          <w:rFonts w:asciiTheme="majorHAnsi" w:hAnsiTheme="majorHAnsi" w:cstheme="majorHAnsi"/>
          <w:b/>
          <w:bCs/>
          <w:sz w:val="26"/>
          <w:szCs w:val="26"/>
        </w:rPr>
      </w:pPr>
    </w:p>
    <w:p w14:paraId="48E18446" w14:textId="5F1016AA" w:rsidR="00E870B1" w:rsidRDefault="00E870B1" w:rsidP="00E870B1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17652B">
        <w:rPr>
          <w:rFonts w:asciiTheme="majorHAnsi" w:hAnsiTheme="majorHAnsi" w:cstheme="majorHAnsi"/>
          <w:b/>
          <w:bCs/>
          <w:sz w:val="26"/>
          <w:szCs w:val="26"/>
        </w:rPr>
        <w:t>Q</w:t>
      </w:r>
      <w:r w:rsidR="00047666">
        <w:rPr>
          <w:rFonts w:asciiTheme="majorHAnsi" w:hAnsiTheme="majorHAnsi" w:cstheme="majorHAnsi"/>
          <w:b/>
          <w:bCs/>
          <w:sz w:val="26"/>
          <w:szCs w:val="26"/>
        </w:rPr>
        <w:t>19</w:t>
      </w:r>
      <w:r w:rsidRPr="0017652B">
        <w:rPr>
          <w:rFonts w:asciiTheme="majorHAnsi" w:hAnsiTheme="majorHAnsi" w:cstheme="majorHAnsi"/>
          <w:b/>
          <w:bCs/>
          <w:sz w:val="26"/>
          <w:szCs w:val="26"/>
        </w:rPr>
        <w:t xml:space="preserve">. </w:t>
      </w:r>
      <w:r w:rsidRPr="0017652B">
        <w:rPr>
          <w:rFonts w:asciiTheme="majorHAnsi" w:hAnsiTheme="majorHAnsi" w:cstheme="majorHAnsi"/>
          <w:b/>
          <w:bCs/>
          <w:color w:val="000000"/>
          <w:sz w:val="26"/>
          <w:szCs w:val="26"/>
        </w:rPr>
        <w:t>Can you share a list of vendors already in the pool</w:t>
      </w:r>
      <w:r>
        <w:rPr>
          <w:rFonts w:asciiTheme="majorHAnsi" w:hAnsiTheme="majorHAnsi" w:cstheme="majorHAnsi"/>
          <w:b/>
          <w:bCs/>
          <w:color w:val="000000"/>
          <w:sz w:val="26"/>
          <w:szCs w:val="26"/>
        </w:rPr>
        <w:t xml:space="preserve">. </w:t>
      </w:r>
    </w:p>
    <w:p w14:paraId="0E9C4D72" w14:textId="302ACB96" w:rsidR="00E870B1" w:rsidRDefault="00047666" w:rsidP="00E870B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A19: Please refer to Ans 20</w:t>
      </w:r>
      <w:r w:rsidR="00E870B1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below. </w:t>
      </w:r>
    </w:p>
    <w:p w14:paraId="1D53C3FE" w14:textId="77777777" w:rsidR="00E870B1" w:rsidRDefault="00E870B1" w:rsidP="00E870B1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</w:p>
    <w:p w14:paraId="319295E1" w14:textId="1061D8D9" w:rsidR="00E870B1" w:rsidRDefault="00047666" w:rsidP="00E870B1">
      <w:pPr>
        <w:rPr>
          <w:rFonts w:asciiTheme="majorHAnsi" w:hAnsiTheme="majorHAnsi" w:cstheme="majorHAnsi"/>
          <w:b/>
          <w:bCs/>
          <w:sz w:val="26"/>
          <w:szCs w:val="26"/>
        </w:rPr>
      </w:pPr>
      <w:r>
        <w:rPr>
          <w:rFonts w:asciiTheme="majorHAnsi" w:hAnsiTheme="majorHAnsi" w:cstheme="majorHAnsi"/>
          <w:b/>
          <w:bCs/>
          <w:sz w:val="26"/>
          <w:szCs w:val="26"/>
        </w:rPr>
        <w:t>Q20</w:t>
      </w:r>
      <w:r w:rsidR="00E870B1">
        <w:rPr>
          <w:rFonts w:asciiTheme="majorHAnsi" w:hAnsiTheme="majorHAnsi" w:cstheme="majorHAnsi"/>
          <w:b/>
          <w:bCs/>
          <w:sz w:val="26"/>
          <w:szCs w:val="26"/>
        </w:rPr>
        <w:t xml:space="preserve">: </w:t>
      </w:r>
      <w:r w:rsidR="00E870B1" w:rsidRPr="00D53846">
        <w:rPr>
          <w:rFonts w:asciiTheme="majorHAnsi" w:hAnsiTheme="majorHAnsi" w:cstheme="majorHAnsi"/>
          <w:b/>
          <w:bCs/>
          <w:sz w:val="26"/>
          <w:szCs w:val="26"/>
        </w:rPr>
        <w:t xml:space="preserve">Do you have a breakdown of the utilization per expertise for the last pool? If not, how would we know the potential utilization for our respective area of expertise? </w:t>
      </w:r>
    </w:p>
    <w:p w14:paraId="5F8CB1D4" w14:textId="7F7117E6" w:rsidR="00E870B1" w:rsidRPr="00D53846" w:rsidRDefault="00E870B1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  <w:r w:rsidRPr="00D53846">
        <w:rPr>
          <w:rFonts w:asciiTheme="majorHAnsi" w:hAnsiTheme="majorHAnsi" w:cstheme="majorHAnsi"/>
          <w:i/>
          <w:iCs/>
          <w:sz w:val="26"/>
          <w:szCs w:val="26"/>
        </w:rPr>
        <w:t>A</w:t>
      </w:r>
      <w:r w:rsidR="00047666">
        <w:rPr>
          <w:rFonts w:asciiTheme="majorHAnsi" w:hAnsiTheme="majorHAnsi" w:cstheme="majorHAnsi"/>
          <w:i/>
          <w:iCs/>
          <w:sz w:val="26"/>
          <w:szCs w:val="26"/>
        </w:rPr>
        <w:t>20</w:t>
      </w:r>
      <w:r w:rsidRPr="00D53846">
        <w:rPr>
          <w:rFonts w:asciiTheme="majorHAnsi" w:hAnsiTheme="majorHAnsi" w:cstheme="majorHAnsi"/>
          <w:i/>
          <w:iCs/>
          <w:sz w:val="26"/>
          <w:szCs w:val="26"/>
        </w:rPr>
        <w:t>: Please refer to the end of th</w:t>
      </w:r>
      <w:r w:rsidR="00E50F17">
        <w:rPr>
          <w:rFonts w:asciiTheme="majorHAnsi" w:hAnsiTheme="majorHAnsi" w:cstheme="majorHAnsi"/>
          <w:i/>
          <w:iCs/>
          <w:sz w:val="26"/>
          <w:szCs w:val="26"/>
        </w:rPr>
        <w:t>e table below</w:t>
      </w:r>
      <w:r w:rsidRPr="00D53846">
        <w:rPr>
          <w:rFonts w:asciiTheme="majorHAnsi" w:hAnsiTheme="majorHAnsi" w:cstheme="majorHAnsi"/>
          <w:i/>
          <w:iCs/>
          <w:sz w:val="26"/>
          <w:szCs w:val="26"/>
        </w:rPr>
        <w:t xml:space="preserve"> for list of qualified vendors in the pool and their utilization. </w:t>
      </w:r>
    </w:p>
    <w:p w14:paraId="338EEABB" w14:textId="77777777" w:rsidR="00E870B1" w:rsidRDefault="00E870B1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  <w:r w:rsidRPr="00D53846">
        <w:rPr>
          <w:rFonts w:asciiTheme="majorHAnsi" w:hAnsiTheme="majorHAnsi" w:cstheme="majorHAnsi"/>
          <w:i/>
          <w:iCs/>
          <w:sz w:val="26"/>
          <w:szCs w:val="26"/>
        </w:rPr>
        <w:t xml:space="preserve">Part of the purpose of the pool is to have a ready set of potential consultants for emerging projects, we can’t forecast what those will be. </w:t>
      </w:r>
    </w:p>
    <w:p w14:paraId="0CCFE42C" w14:textId="77777777" w:rsidR="00E870B1" w:rsidRDefault="00E870B1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</w:p>
    <w:p w14:paraId="1E713677" w14:textId="315778D4" w:rsidR="00E870B1" w:rsidRDefault="00E870B1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  <w:r>
        <w:rPr>
          <w:rFonts w:asciiTheme="majorHAnsi" w:hAnsiTheme="majorHAnsi" w:cstheme="majorHAnsi"/>
          <w:i/>
          <w:iCs/>
          <w:sz w:val="26"/>
          <w:szCs w:val="26"/>
        </w:rPr>
        <w:t>List of qualified Vendors in the existing SME Pool with committed contract amount</w:t>
      </w:r>
      <w:r w:rsidR="00133FFB">
        <w:rPr>
          <w:rFonts w:asciiTheme="majorHAnsi" w:hAnsiTheme="majorHAnsi" w:cstheme="majorHAnsi"/>
          <w:i/>
          <w:iCs/>
          <w:sz w:val="26"/>
          <w:szCs w:val="26"/>
        </w:rPr>
        <w:t>, as of October 2020</w:t>
      </w:r>
      <w:r>
        <w:rPr>
          <w:rFonts w:asciiTheme="majorHAnsi" w:hAnsiTheme="majorHAnsi" w:cstheme="majorHAnsi"/>
          <w:i/>
          <w:iCs/>
          <w:sz w:val="26"/>
          <w:szCs w:val="26"/>
        </w:rPr>
        <w:t xml:space="preserve">. </w:t>
      </w:r>
    </w:p>
    <w:p w14:paraId="78433BD5" w14:textId="77777777" w:rsidR="00E870B1" w:rsidRDefault="00E870B1" w:rsidP="00E870B1">
      <w:pPr>
        <w:rPr>
          <w:rFonts w:asciiTheme="majorHAnsi" w:hAnsiTheme="majorHAnsi" w:cstheme="majorHAnsi"/>
          <w:i/>
          <w:iCs/>
          <w:sz w:val="26"/>
          <w:szCs w:val="2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495"/>
        <w:gridCol w:w="3870"/>
        <w:gridCol w:w="2713"/>
      </w:tblGrid>
      <w:tr w:rsidR="00E870B1" w14:paraId="4A06F986" w14:textId="77777777" w:rsidTr="009834A8">
        <w:tc>
          <w:tcPr>
            <w:tcW w:w="4495" w:type="dxa"/>
          </w:tcPr>
          <w:p w14:paraId="465B5AF5" w14:textId="77777777" w:rsidR="00E870B1" w:rsidRDefault="00E870B1" w:rsidP="009834A8">
            <w:pP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Vendor Name</w:t>
            </w:r>
          </w:p>
        </w:tc>
        <w:tc>
          <w:tcPr>
            <w:tcW w:w="3870" w:type="dxa"/>
          </w:tcPr>
          <w:p w14:paraId="39BD3728" w14:textId="77777777" w:rsidR="00E870B1" w:rsidRDefault="00E870B1" w:rsidP="009834A8">
            <w:pP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>Location</w:t>
            </w:r>
          </w:p>
        </w:tc>
        <w:tc>
          <w:tcPr>
            <w:tcW w:w="2713" w:type="dxa"/>
          </w:tcPr>
          <w:p w14:paraId="2AF9BE51" w14:textId="77777777" w:rsidR="00E870B1" w:rsidRDefault="00E870B1" w:rsidP="009834A8">
            <w:pP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b/>
                <w:bCs/>
                <w:i/>
                <w:iCs/>
                <w:sz w:val="26"/>
                <w:szCs w:val="26"/>
              </w:rPr>
              <w:t xml:space="preserve">Amount Committed </w:t>
            </w:r>
          </w:p>
        </w:tc>
      </w:tr>
      <w:tr w:rsidR="00C35ECC" w14:paraId="6F30F73E" w14:textId="77777777" w:rsidTr="009834A8">
        <w:tc>
          <w:tcPr>
            <w:tcW w:w="4495" w:type="dxa"/>
          </w:tcPr>
          <w:p w14:paraId="089F6A31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Bright Research Group</w:t>
            </w:r>
          </w:p>
        </w:tc>
        <w:tc>
          <w:tcPr>
            <w:tcW w:w="3870" w:type="dxa"/>
          </w:tcPr>
          <w:p w14:paraId="66B98B7A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Oakland, California</w:t>
            </w:r>
          </w:p>
        </w:tc>
        <w:tc>
          <w:tcPr>
            <w:tcW w:w="2713" w:type="dxa"/>
          </w:tcPr>
          <w:p w14:paraId="7728B191" w14:textId="3CD3A002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$30,000</w:t>
            </w:r>
          </w:p>
        </w:tc>
      </w:tr>
      <w:tr w:rsidR="00C35ECC" w14:paraId="583F3A91" w14:textId="77777777" w:rsidTr="009834A8">
        <w:tc>
          <w:tcPr>
            <w:tcW w:w="4495" w:type="dxa"/>
          </w:tcPr>
          <w:p w14:paraId="4489F132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Felton Institute</w:t>
            </w:r>
          </w:p>
        </w:tc>
        <w:tc>
          <w:tcPr>
            <w:tcW w:w="3870" w:type="dxa"/>
          </w:tcPr>
          <w:p w14:paraId="7AF6E5C0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Alameda, California</w:t>
            </w:r>
          </w:p>
        </w:tc>
        <w:tc>
          <w:tcPr>
            <w:tcW w:w="2713" w:type="dxa"/>
          </w:tcPr>
          <w:p w14:paraId="6CD8E7BD" w14:textId="1DAE3A0E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N/A</w:t>
            </w:r>
          </w:p>
        </w:tc>
      </w:tr>
      <w:tr w:rsidR="00C35ECC" w14:paraId="5FA10717" w14:textId="77777777" w:rsidTr="009834A8">
        <w:tc>
          <w:tcPr>
            <w:tcW w:w="4495" w:type="dxa"/>
          </w:tcPr>
          <w:p w14:paraId="0CB69EBA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Health Leads, Inc. </w:t>
            </w:r>
          </w:p>
        </w:tc>
        <w:tc>
          <w:tcPr>
            <w:tcW w:w="3870" w:type="dxa"/>
          </w:tcPr>
          <w:p w14:paraId="54F3F513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Boston</w:t>
            </w:r>
          </w:p>
        </w:tc>
        <w:tc>
          <w:tcPr>
            <w:tcW w:w="2713" w:type="dxa"/>
          </w:tcPr>
          <w:p w14:paraId="2E0DB9E3" w14:textId="3FF5EFF2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N/A</w:t>
            </w:r>
          </w:p>
        </w:tc>
      </w:tr>
      <w:tr w:rsidR="00C35ECC" w14:paraId="29F0523C" w14:textId="77777777" w:rsidTr="009834A8">
        <w:tc>
          <w:tcPr>
            <w:tcW w:w="4495" w:type="dxa"/>
          </w:tcPr>
          <w:p w14:paraId="3F99DE17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Health Management Associates, Inc. </w:t>
            </w:r>
          </w:p>
        </w:tc>
        <w:tc>
          <w:tcPr>
            <w:tcW w:w="3870" w:type="dxa"/>
          </w:tcPr>
          <w:p w14:paraId="0CE9DEF1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Lansing</w:t>
            </w:r>
          </w:p>
        </w:tc>
        <w:tc>
          <w:tcPr>
            <w:tcW w:w="2713" w:type="dxa"/>
          </w:tcPr>
          <w:p w14:paraId="031A7B14" w14:textId="5902EDFB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N/A</w:t>
            </w:r>
          </w:p>
        </w:tc>
      </w:tr>
      <w:tr w:rsidR="00C35ECC" w14:paraId="5E0A63DD" w14:textId="77777777" w:rsidTr="009834A8">
        <w:tc>
          <w:tcPr>
            <w:tcW w:w="4495" w:type="dxa"/>
          </w:tcPr>
          <w:p w14:paraId="038F8279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Hanserd Health Care Solutions</w:t>
            </w:r>
          </w:p>
        </w:tc>
        <w:tc>
          <w:tcPr>
            <w:tcW w:w="3870" w:type="dxa"/>
          </w:tcPr>
          <w:p w14:paraId="338D08B1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Oakland, California</w:t>
            </w:r>
          </w:p>
        </w:tc>
        <w:tc>
          <w:tcPr>
            <w:tcW w:w="2713" w:type="dxa"/>
          </w:tcPr>
          <w:p w14:paraId="449332A3" w14:textId="60709292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$69,300</w:t>
            </w:r>
          </w:p>
        </w:tc>
      </w:tr>
      <w:tr w:rsidR="00C35ECC" w14:paraId="04832C30" w14:textId="77777777" w:rsidTr="009834A8">
        <w:tc>
          <w:tcPr>
            <w:tcW w:w="4495" w:type="dxa"/>
          </w:tcPr>
          <w:p w14:paraId="4FA60E85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Public Consulting Group, Inc. </w:t>
            </w:r>
          </w:p>
        </w:tc>
        <w:tc>
          <w:tcPr>
            <w:tcW w:w="3870" w:type="dxa"/>
          </w:tcPr>
          <w:p w14:paraId="3087DA1C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Boston</w:t>
            </w:r>
          </w:p>
        </w:tc>
        <w:tc>
          <w:tcPr>
            <w:tcW w:w="2713" w:type="dxa"/>
          </w:tcPr>
          <w:p w14:paraId="66C73D2F" w14:textId="59B3C374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$89,000</w:t>
            </w:r>
          </w:p>
        </w:tc>
      </w:tr>
      <w:tr w:rsidR="00C35ECC" w14:paraId="21FFB1D0" w14:textId="77777777" w:rsidTr="009834A8">
        <w:tc>
          <w:tcPr>
            <w:tcW w:w="4495" w:type="dxa"/>
          </w:tcPr>
          <w:p w14:paraId="3742E76F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Rachel Metz Consulting</w:t>
            </w:r>
          </w:p>
        </w:tc>
        <w:tc>
          <w:tcPr>
            <w:tcW w:w="3870" w:type="dxa"/>
          </w:tcPr>
          <w:p w14:paraId="1CB5576E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Berkeley, California</w:t>
            </w:r>
          </w:p>
        </w:tc>
        <w:tc>
          <w:tcPr>
            <w:tcW w:w="2713" w:type="dxa"/>
          </w:tcPr>
          <w:p w14:paraId="73E7E316" w14:textId="605E1FDE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$180,000</w:t>
            </w:r>
          </w:p>
        </w:tc>
      </w:tr>
      <w:tr w:rsidR="00C35ECC" w14:paraId="7A74EB1C" w14:textId="77777777" w:rsidTr="009834A8">
        <w:tc>
          <w:tcPr>
            <w:tcW w:w="4495" w:type="dxa"/>
          </w:tcPr>
          <w:p w14:paraId="695544EA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 xml:space="preserve">Resource Development Associates, Inc. </w:t>
            </w:r>
          </w:p>
        </w:tc>
        <w:tc>
          <w:tcPr>
            <w:tcW w:w="3870" w:type="dxa"/>
          </w:tcPr>
          <w:p w14:paraId="0741A25F" w14:textId="77777777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Oakland, California</w:t>
            </w:r>
          </w:p>
        </w:tc>
        <w:tc>
          <w:tcPr>
            <w:tcW w:w="2713" w:type="dxa"/>
          </w:tcPr>
          <w:p w14:paraId="7BFED66C" w14:textId="15F9629D" w:rsidR="00C35ECC" w:rsidRPr="00E03BC4" w:rsidRDefault="00C35ECC" w:rsidP="00C35ECC">
            <w:pP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</w:pPr>
            <w:r>
              <w:rPr>
                <w:rFonts w:asciiTheme="majorHAnsi" w:hAnsiTheme="majorHAnsi" w:cstheme="majorHAnsi"/>
                <w:i/>
                <w:iCs/>
                <w:sz w:val="26"/>
                <w:szCs w:val="26"/>
              </w:rPr>
              <w:t>$262,345</w:t>
            </w:r>
          </w:p>
        </w:tc>
      </w:tr>
    </w:tbl>
    <w:p w14:paraId="5A9608C8" w14:textId="77777777" w:rsidR="00E870B1" w:rsidRDefault="00E870B1" w:rsidP="00395821">
      <w:pPr>
        <w:rPr>
          <w:rFonts w:asciiTheme="majorHAnsi" w:eastAsia="Calibri" w:hAnsiTheme="majorHAnsi" w:cstheme="majorHAnsi"/>
          <w:i/>
          <w:iCs/>
          <w:sz w:val="26"/>
          <w:szCs w:val="26"/>
        </w:rPr>
      </w:pPr>
    </w:p>
    <w:p w14:paraId="65BB91B2" w14:textId="67D1476F" w:rsidR="002632CA" w:rsidRPr="002632CA" w:rsidRDefault="002632CA" w:rsidP="00581A6F">
      <w:pPr>
        <w:rPr>
          <w:rFonts w:asciiTheme="majorHAnsi" w:eastAsia="Calibri" w:hAnsiTheme="majorHAnsi" w:cstheme="majorHAnsi"/>
          <w:b/>
          <w:bCs/>
          <w:i/>
          <w:iCs/>
          <w:sz w:val="26"/>
          <w:szCs w:val="26"/>
        </w:rPr>
      </w:pPr>
    </w:p>
    <w:p w14:paraId="4425D4EF" w14:textId="064A8F5F" w:rsidR="00DB311D" w:rsidRDefault="00DB311D" w:rsidP="00E50F17">
      <w:pPr>
        <w:keepNext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/>
        <w:jc w:val="center"/>
        <w:rPr>
          <w:rFonts w:ascii="Calibri" w:eastAsia="Calibri" w:hAnsi="Calibri" w:cs="Calibri"/>
          <w:b/>
          <w:sz w:val="26"/>
          <w:szCs w:val="26"/>
        </w:rPr>
      </w:pPr>
      <w:r>
        <w:rPr>
          <w:rFonts w:ascii="Calibri" w:eastAsia="Calibri" w:hAnsi="Calibri" w:cs="Calibri"/>
          <w:b/>
          <w:sz w:val="26"/>
          <w:szCs w:val="26"/>
        </w:rPr>
        <w:t>Attendee List and SLEB Questions</w:t>
      </w:r>
    </w:p>
    <w:p w14:paraId="509F9EB1" w14:textId="1697CA7D" w:rsidR="00D53846" w:rsidRDefault="00D53846" w:rsidP="00581A6F">
      <w:pPr>
        <w:rPr>
          <w:rFonts w:ascii="Calibri" w:eastAsia="Calibri" w:hAnsi="Calibri" w:cs="Calibri"/>
          <w:bCs/>
          <w:i/>
          <w:iCs/>
          <w:sz w:val="26"/>
          <w:szCs w:val="26"/>
        </w:rPr>
      </w:pPr>
    </w:p>
    <w:p w14:paraId="0F562589" w14:textId="77777777" w:rsidR="00DB311D" w:rsidRDefault="00DB311D" w:rsidP="00DB311D">
      <w:pPr>
        <w:pStyle w:val="PlainText"/>
        <w:rPr>
          <w:b/>
          <w:bCs/>
          <w:sz w:val="26"/>
          <w:szCs w:val="26"/>
        </w:rPr>
      </w:pPr>
      <w:r w:rsidRPr="00AF6FE9">
        <w:rPr>
          <w:b/>
          <w:bCs/>
          <w:sz w:val="26"/>
          <w:szCs w:val="26"/>
        </w:rPr>
        <w:t>Q</w:t>
      </w:r>
      <w:r>
        <w:rPr>
          <w:b/>
          <w:bCs/>
          <w:sz w:val="26"/>
          <w:szCs w:val="26"/>
        </w:rPr>
        <w:t>21</w:t>
      </w:r>
      <w:r w:rsidRPr="00AF6FE9">
        <w:rPr>
          <w:b/>
          <w:bCs/>
          <w:sz w:val="26"/>
          <w:szCs w:val="26"/>
        </w:rPr>
        <w:t>: Can you share with me the list of attendees from yesterday and also the ones who are already in the preferred list?</w:t>
      </w:r>
    </w:p>
    <w:p w14:paraId="76EAADF7" w14:textId="28F35A65" w:rsidR="00DB311D" w:rsidRPr="009F093E" w:rsidRDefault="00DB311D" w:rsidP="00DB311D">
      <w:pPr>
        <w:pStyle w:val="PlainText"/>
        <w:rPr>
          <w:i/>
          <w:iCs/>
          <w:sz w:val="26"/>
          <w:szCs w:val="26"/>
        </w:rPr>
      </w:pPr>
      <w:r>
        <w:rPr>
          <w:i/>
          <w:iCs/>
          <w:sz w:val="26"/>
          <w:szCs w:val="26"/>
        </w:rPr>
        <w:t xml:space="preserve">A21: Virtual Bidders Conferences Attendees </w:t>
      </w:r>
      <w:r w:rsidR="00CA294A">
        <w:rPr>
          <w:i/>
          <w:iCs/>
          <w:sz w:val="26"/>
          <w:szCs w:val="26"/>
        </w:rPr>
        <w:t>L</w:t>
      </w:r>
      <w:r>
        <w:rPr>
          <w:i/>
          <w:iCs/>
          <w:sz w:val="26"/>
          <w:szCs w:val="26"/>
        </w:rPr>
        <w:t xml:space="preserve">ist was published </w:t>
      </w:r>
      <w:r w:rsidR="00CA294A">
        <w:rPr>
          <w:i/>
          <w:iCs/>
          <w:sz w:val="26"/>
          <w:szCs w:val="26"/>
        </w:rPr>
        <w:t>o</w:t>
      </w:r>
      <w:r>
        <w:rPr>
          <w:i/>
          <w:iCs/>
          <w:sz w:val="26"/>
          <w:szCs w:val="26"/>
        </w:rPr>
        <w:t xml:space="preserve">n the GSA website on </w:t>
      </w:r>
      <w:r w:rsidR="00CA294A">
        <w:rPr>
          <w:i/>
          <w:iCs/>
          <w:sz w:val="26"/>
          <w:szCs w:val="26"/>
        </w:rPr>
        <w:t>October 23, 2020 at the following link:</w:t>
      </w:r>
      <w:r w:rsidR="00CA294A" w:rsidRPr="00CA294A">
        <w:t xml:space="preserve"> </w:t>
      </w:r>
      <w:hyperlink r:id="rId9" w:history="1">
        <w:r w:rsidR="00CA294A" w:rsidRPr="00DC689B">
          <w:rPr>
            <w:rStyle w:val="Hyperlink"/>
            <w:i/>
            <w:iCs/>
            <w:sz w:val="26"/>
            <w:szCs w:val="26"/>
          </w:rPr>
          <w:t>https://www.acgov.org/gsa_app/gsa/purchasing/bid_content/contractingdetail.jsp?BID_ID=2307</w:t>
        </w:r>
      </w:hyperlink>
      <w:r w:rsidR="00CA294A">
        <w:rPr>
          <w:i/>
          <w:iCs/>
          <w:sz w:val="26"/>
          <w:szCs w:val="26"/>
        </w:rPr>
        <w:t xml:space="preserve">  </w:t>
      </w:r>
      <w:r>
        <w:rPr>
          <w:i/>
          <w:iCs/>
          <w:sz w:val="26"/>
          <w:szCs w:val="26"/>
        </w:rPr>
        <w:t xml:space="preserve"> Please refer to Ans.2</w:t>
      </w:r>
      <w:r w:rsidR="00E50F17">
        <w:rPr>
          <w:i/>
          <w:iCs/>
          <w:sz w:val="26"/>
          <w:szCs w:val="26"/>
        </w:rPr>
        <w:t>0 above</w:t>
      </w:r>
      <w:r w:rsidR="00CA294A">
        <w:rPr>
          <w:i/>
          <w:iCs/>
          <w:sz w:val="26"/>
          <w:szCs w:val="26"/>
        </w:rPr>
        <w:t xml:space="preserve"> for the list of vendors</w:t>
      </w:r>
      <w:r>
        <w:rPr>
          <w:i/>
          <w:iCs/>
          <w:sz w:val="26"/>
          <w:szCs w:val="26"/>
        </w:rPr>
        <w:t xml:space="preserve"> in the </w:t>
      </w:r>
      <w:r w:rsidR="00CA294A">
        <w:rPr>
          <w:i/>
          <w:iCs/>
          <w:sz w:val="26"/>
          <w:szCs w:val="26"/>
        </w:rPr>
        <w:t xml:space="preserve">existing </w:t>
      </w:r>
      <w:r>
        <w:rPr>
          <w:i/>
          <w:iCs/>
          <w:sz w:val="26"/>
          <w:szCs w:val="26"/>
        </w:rPr>
        <w:t xml:space="preserve">pool. </w:t>
      </w:r>
    </w:p>
    <w:p w14:paraId="29D90C3F" w14:textId="06B79AD1" w:rsidR="00D80DC1" w:rsidRDefault="00D80DC1" w:rsidP="00581A6F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</w:p>
    <w:p w14:paraId="15D131A2" w14:textId="7D48C23D" w:rsidR="00DB311D" w:rsidRDefault="00DB311D" w:rsidP="00DB311D">
      <w:pPr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6E1758">
        <w:rPr>
          <w:rFonts w:asciiTheme="majorHAnsi" w:hAnsiTheme="majorHAnsi" w:cstheme="majorHAnsi"/>
          <w:b/>
          <w:bCs/>
          <w:color w:val="000000"/>
          <w:sz w:val="26"/>
          <w:szCs w:val="26"/>
        </w:rPr>
        <w:t>Q</w:t>
      </w:r>
      <w:r w:rsidR="00047666">
        <w:rPr>
          <w:rFonts w:asciiTheme="majorHAnsi" w:hAnsiTheme="majorHAnsi" w:cstheme="majorHAnsi"/>
          <w:b/>
          <w:bCs/>
          <w:color w:val="000000"/>
          <w:sz w:val="26"/>
          <w:szCs w:val="26"/>
        </w:rPr>
        <w:t>22</w:t>
      </w:r>
      <w:r w:rsidRPr="006E1758">
        <w:rPr>
          <w:rFonts w:asciiTheme="majorHAnsi" w:hAnsiTheme="majorHAnsi" w:cstheme="majorHAnsi"/>
          <w:b/>
          <w:bCs/>
          <w:color w:val="000000"/>
          <w:sz w:val="26"/>
          <w:szCs w:val="26"/>
        </w:rPr>
        <w:t>: Where could we access the list of certified SLEBs?</w:t>
      </w:r>
    </w:p>
    <w:p w14:paraId="1569C190" w14:textId="3B343062" w:rsidR="00DB311D" w:rsidRDefault="00047666" w:rsidP="00DB311D">
      <w:pPr>
        <w:rPr>
          <w:rFonts w:asciiTheme="majorHAnsi" w:eastAsia="Calibri" w:hAnsiTheme="majorHAnsi" w:cstheme="majorHAnsi"/>
          <w:i/>
          <w:sz w:val="24"/>
          <w:szCs w:val="24"/>
        </w:rPr>
      </w:pPr>
      <w:r>
        <w:rPr>
          <w:rFonts w:asciiTheme="majorHAnsi" w:hAnsiTheme="majorHAnsi" w:cstheme="majorHAnsi"/>
          <w:i/>
          <w:iCs/>
          <w:color w:val="000000"/>
          <w:sz w:val="26"/>
          <w:szCs w:val="26"/>
        </w:rPr>
        <w:t>A22</w:t>
      </w:r>
      <w:r w:rsidR="00133FFB">
        <w:rPr>
          <w:rFonts w:asciiTheme="majorHAnsi" w:hAnsiTheme="majorHAnsi" w:cstheme="majorHAnsi"/>
          <w:i/>
          <w:iCs/>
          <w:color w:val="000000"/>
          <w:sz w:val="26"/>
          <w:szCs w:val="26"/>
        </w:rPr>
        <w:t>: T</w:t>
      </w:r>
      <w:r w:rsidR="00DB311D">
        <w:rPr>
          <w:rFonts w:asciiTheme="majorHAnsi" w:hAnsiTheme="majorHAnsi" w:cstheme="majorHAnsi"/>
          <w:i/>
          <w:iCs/>
          <w:color w:val="000000"/>
          <w:sz w:val="26"/>
          <w:szCs w:val="26"/>
        </w:rPr>
        <w:t>he a</w:t>
      </w:r>
      <w:r w:rsidR="00133FFB">
        <w:rPr>
          <w:rFonts w:asciiTheme="majorHAnsi" w:hAnsiTheme="majorHAnsi" w:cstheme="majorHAnsi"/>
          <w:i/>
          <w:iCs/>
          <w:color w:val="000000"/>
          <w:sz w:val="26"/>
          <w:szCs w:val="26"/>
        </w:rPr>
        <w:t>ttendees list</w:t>
      </w:r>
      <w:r w:rsidR="00CA294A">
        <w:rPr>
          <w:rFonts w:asciiTheme="majorHAnsi" w:hAnsiTheme="majorHAnsi" w:cstheme="majorHAnsi"/>
          <w:i/>
          <w:iCs/>
          <w:color w:val="000000"/>
          <w:sz w:val="26"/>
          <w:szCs w:val="26"/>
        </w:rPr>
        <w:t>,</w:t>
      </w:r>
      <w:r w:rsidR="00133FFB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published on </w:t>
      </w:r>
      <w:r w:rsidR="00CA294A">
        <w:rPr>
          <w:rFonts w:asciiTheme="majorHAnsi" w:hAnsiTheme="majorHAnsi" w:cstheme="majorHAnsi"/>
          <w:i/>
          <w:iCs/>
          <w:color w:val="000000"/>
          <w:sz w:val="26"/>
          <w:szCs w:val="26"/>
        </w:rPr>
        <w:t>October 23, 2020</w:t>
      </w:r>
      <w:r w:rsidR="00DB311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</w:t>
      </w:r>
      <w:r w:rsidR="00133FFB">
        <w:rPr>
          <w:rFonts w:asciiTheme="majorHAnsi" w:hAnsiTheme="majorHAnsi" w:cstheme="majorHAnsi"/>
          <w:i/>
          <w:iCs/>
          <w:color w:val="000000"/>
          <w:sz w:val="26"/>
          <w:szCs w:val="26"/>
        </w:rPr>
        <w:t>o</w:t>
      </w:r>
      <w:r w:rsidR="00DB311D">
        <w:rPr>
          <w:rFonts w:asciiTheme="majorHAnsi" w:hAnsiTheme="majorHAnsi" w:cstheme="majorHAnsi"/>
          <w:i/>
          <w:iCs/>
          <w:color w:val="000000"/>
          <w:sz w:val="26"/>
          <w:szCs w:val="26"/>
        </w:rPr>
        <w:t>n the GSA website,</w:t>
      </w:r>
      <w:r w:rsidR="00CA294A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included</w:t>
      </w:r>
      <w:r w:rsidR="00DB311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</w:t>
      </w:r>
      <w:r w:rsidR="00133FFB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the </w:t>
      </w:r>
      <w:r w:rsidR="00DB311D">
        <w:rPr>
          <w:rFonts w:asciiTheme="majorHAnsi" w:hAnsiTheme="majorHAnsi" w:cstheme="majorHAnsi"/>
          <w:i/>
          <w:iCs/>
          <w:color w:val="000000"/>
          <w:sz w:val="26"/>
          <w:szCs w:val="26"/>
        </w:rPr>
        <w:t>contact information and status of certified SLEB</w:t>
      </w:r>
      <w:r w:rsidR="00CA294A">
        <w:rPr>
          <w:rFonts w:asciiTheme="majorHAnsi" w:hAnsiTheme="majorHAnsi" w:cstheme="majorHAnsi"/>
          <w:i/>
          <w:iCs/>
          <w:color w:val="000000"/>
          <w:sz w:val="26"/>
          <w:szCs w:val="26"/>
        </w:rPr>
        <w:t>s</w:t>
      </w:r>
      <w:r w:rsidR="00DB311D">
        <w:rPr>
          <w:rFonts w:asciiTheme="majorHAnsi" w:hAnsiTheme="majorHAnsi" w:cstheme="majorHAnsi"/>
          <w:i/>
          <w:iCs/>
          <w:color w:val="000000"/>
          <w:sz w:val="26"/>
          <w:szCs w:val="26"/>
        </w:rPr>
        <w:t xml:space="preserve"> in attendance. </w:t>
      </w:r>
      <w:r w:rsidR="00DB311D" w:rsidRPr="00133FFB">
        <w:rPr>
          <w:rFonts w:asciiTheme="majorHAnsi" w:eastAsia="Calibri" w:hAnsiTheme="majorHAnsi" w:cstheme="majorHAnsi"/>
          <w:i/>
          <w:sz w:val="26"/>
          <w:szCs w:val="26"/>
        </w:rPr>
        <w:t xml:space="preserve">Prime Bidders may also locate a SLEB partner at </w:t>
      </w:r>
      <w:r w:rsidR="00DB311D" w:rsidRPr="00133FFB">
        <w:rPr>
          <w:rFonts w:asciiTheme="majorHAnsi" w:eastAsia="Calibri" w:hAnsiTheme="majorHAnsi" w:cstheme="majorHAnsi"/>
          <w:i/>
          <w:sz w:val="26"/>
          <w:szCs w:val="26"/>
        </w:rPr>
        <w:lastRenderedPageBreak/>
        <w:t xml:space="preserve">the following the link: </w:t>
      </w:r>
      <w:hyperlink r:id="rId10" w:history="1">
        <w:r w:rsidR="00DB311D" w:rsidRPr="00133FFB">
          <w:rPr>
            <w:rStyle w:val="Hyperlink"/>
            <w:rFonts w:asciiTheme="majorHAnsi" w:eastAsia="Calibri" w:hAnsiTheme="majorHAnsi" w:cstheme="majorHAnsi"/>
            <w:i/>
            <w:sz w:val="26"/>
            <w:szCs w:val="26"/>
          </w:rPr>
          <w:t>https://acgov.org/sleb_query_app/gsa/sleb/query/slebmenu.jsp</w:t>
        </w:r>
      </w:hyperlink>
      <w:r w:rsidR="00DB311D" w:rsidRPr="00133FFB">
        <w:rPr>
          <w:rStyle w:val="Hyperlink"/>
          <w:rFonts w:asciiTheme="majorHAnsi" w:eastAsia="Calibri" w:hAnsiTheme="majorHAnsi" w:cstheme="majorHAnsi"/>
          <w:i/>
          <w:sz w:val="26"/>
          <w:szCs w:val="26"/>
        </w:rPr>
        <w:t xml:space="preserve">. </w:t>
      </w:r>
      <w:r w:rsidR="00DB311D" w:rsidRPr="00133FFB">
        <w:rPr>
          <w:rFonts w:asciiTheme="majorHAnsi" w:eastAsia="Calibri" w:hAnsiTheme="majorHAnsi" w:cstheme="majorHAnsi"/>
          <w:i/>
          <w:sz w:val="26"/>
          <w:szCs w:val="26"/>
        </w:rPr>
        <w:t>Bidders may use the NAICS codes provided on page 14 of the RFQ, (Section M. Award, Item 3) to search for a potential SLEB partner.</w:t>
      </w:r>
      <w:r w:rsidR="00DB311D">
        <w:rPr>
          <w:rFonts w:asciiTheme="majorHAnsi" w:eastAsia="Calibri" w:hAnsiTheme="majorHAnsi" w:cstheme="majorHAnsi"/>
          <w:i/>
          <w:sz w:val="24"/>
          <w:szCs w:val="24"/>
        </w:rPr>
        <w:t xml:space="preserve"> </w:t>
      </w:r>
    </w:p>
    <w:p w14:paraId="15335D26" w14:textId="77777777" w:rsidR="00DB311D" w:rsidRDefault="00DB311D" w:rsidP="00DB311D">
      <w:pPr>
        <w:rPr>
          <w:rFonts w:asciiTheme="majorHAnsi" w:eastAsia="Calibri" w:hAnsiTheme="majorHAnsi" w:cstheme="majorHAnsi"/>
          <w:i/>
          <w:sz w:val="24"/>
          <w:szCs w:val="24"/>
        </w:rPr>
      </w:pPr>
    </w:p>
    <w:p w14:paraId="213FA0A1" w14:textId="3E7EEC5B" w:rsidR="00DB311D" w:rsidRPr="009F093E" w:rsidRDefault="00DB311D" w:rsidP="00DB311D">
      <w:pPr>
        <w:rPr>
          <w:rFonts w:asciiTheme="majorHAnsi" w:hAnsiTheme="majorHAnsi" w:cstheme="majorHAnsi"/>
          <w:b/>
          <w:bCs/>
          <w:sz w:val="26"/>
          <w:szCs w:val="26"/>
        </w:rPr>
      </w:pPr>
      <w:r w:rsidRPr="009F093E">
        <w:rPr>
          <w:rFonts w:asciiTheme="majorHAnsi" w:hAnsiTheme="majorHAnsi" w:cstheme="majorHAnsi"/>
          <w:b/>
          <w:bCs/>
          <w:sz w:val="26"/>
          <w:szCs w:val="26"/>
        </w:rPr>
        <w:t>Q</w:t>
      </w:r>
      <w:r w:rsidR="00047666">
        <w:rPr>
          <w:rFonts w:asciiTheme="majorHAnsi" w:hAnsiTheme="majorHAnsi" w:cstheme="majorHAnsi"/>
          <w:b/>
          <w:bCs/>
          <w:sz w:val="26"/>
          <w:szCs w:val="26"/>
        </w:rPr>
        <w:t>23</w:t>
      </w:r>
      <w:r w:rsidRPr="009F093E">
        <w:rPr>
          <w:rFonts w:asciiTheme="majorHAnsi" w:hAnsiTheme="majorHAnsi" w:cstheme="majorHAnsi"/>
          <w:b/>
          <w:bCs/>
          <w:sz w:val="26"/>
          <w:szCs w:val="26"/>
        </w:rPr>
        <w:t xml:space="preserve">: I am requesting clarification on the SLEB requirement for RFQ No HCSA-900720. I see some organizations can be exempt from the SLEB requirement, which I have included below. </w:t>
      </w:r>
      <w:r>
        <w:rPr>
          <w:rFonts w:asciiTheme="majorHAnsi" w:hAnsiTheme="majorHAnsi" w:cstheme="majorHAnsi"/>
          <w:b/>
          <w:bCs/>
          <w:sz w:val="26"/>
          <w:szCs w:val="26"/>
        </w:rPr>
        <w:t>We are</w:t>
      </w:r>
      <w:r w:rsidRPr="009F093E">
        <w:rPr>
          <w:rFonts w:asciiTheme="majorHAnsi" w:hAnsiTheme="majorHAnsi" w:cstheme="majorHAnsi"/>
          <w:b/>
          <w:bCs/>
          <w:sz w:val="26"/>
          <w:szCs w:val="26"/>
        </w:rPr>
        <w:t xml:space="preserve"> a non-profit organization headquartered in Oakland, CA, but we are not a religious organization as stated in the bullet point below. Would we be eligible for the exemption or would we have to partner with a SLEB?</w:t>
      </w:r>
      <w:r w:rsidR="00133FFB">
        <w:rPr>
          <w:rFonts w:asciiTheme="majorHAnsi" w:hAnsiTheme="majorHAnsi" w:cstheme="majorHAnsi"/>
          <w:b/>
          <w:bCs/>
          <w:sz w:val="26"/>
          <w:szCs w:val="26"/>
        </w:rPr>
        <w:t xml:space="preserve"> </w:t>
      </w:r>
      <w:r w:rsidRPr="009F093E">
        <w:rPr>
          <w:rFonts w:asciiTheme="majorHAnsi" w:hAnsiTheme="majorHAnsi" w:cstheme="majorHAnsi"/>
          <w:b/>
          <w:bCs/>
          <w:color w:val="000000"/>
          <w:sz w:val="26"/>
          <w:szCs w:val="26"/>
          <w:shd w:val="clear" w:color="auto" w:fill="FFFFFF"/>
        </w:rPr>
        <w:t>The following entities are exempt from the Small and Emerging Local Business (SLEB) requirements as described above and are not required to subcontract with a SLEB:</w:t>
      </w:r>
    </w:p>
    <w:p w14:paraId="21020EF1" w14:textId="77777777" w:rsidR="00DB311D" w:rsidRPr="009F093E" w:rsidRDefault="00DB311D" w:rsidP="00DB311D">
      <w:pPr>
        <w:numPr>
          <w:ilvl w:val="0"/>
          <w:numId w:val="8"/>
        </w:numPr>
        <w:shd w:val="clear" w:color="auto" w:fill="FFFFFF"/>
        <w:ind w:left="600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9F093E">
        <w:rPr>
          <w:rFonts w:asciiTheme="majorHAnsi" w:hAnsiTheme="majorHAnsi" w:cstheme="majorHAnsi"/>
          <w:b/>
          <w:bCs/>
          <w:color w:val="000000"/>
          <w:sz w:val="26"/>
          <w:szCs w:val="26"/>
        </w:rPr>
        <w:t>non-profit community based organizations (CBO) that are providing services on behalf of the County directly to County clients/residents;</w:t>
      </w:r>
    </w:p>
    <w:p w14:paraId="6703EDD8" w14:textId="77777777" w:rsidR="00DB311D" w:rsidRPr="009F093E" w:rsidRDefault="00DB311D" w:rsidP="00DB311D">
      <w:pPr>
        <w:numPr>
          <w:ilvl w:val="0"/>
          <w:numId w:val="8"/>
        </w:numPr>
        <w:shd w:val="clear" w:color="auto" w:fill="FFFFFF"/>
        <w:ind w:left="600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9F093E">
        <w:rPr>
          <w:rFonts w:asciiTheme="majorHAnsi" w:hAnsiTheme="majorHAnsi" w:cstheme="majorHAnsi"/>
          <w:b/>
          <w:bCs/>
          <w:color w:val="000000"/>
          <w:sz w:val="26"/>
          <w:szCs w:val="26"/>
        </w:rPr>
        <w:t>non-profit churches or non-profit religious organizations (NPO);</w:t>
      </w:r>
    </w:p>
    <w:p w14:paraId="1CC85D73" w14:textId="77777777" w:rsidR="00DB311D" w:rsidRPr="009F093E" w:rsidRDefault="00DB311D" w:rsidP="00DB311D">
      <w:pPr>
        <w:numPr>
          <w:ilvl w:val="0"/>
          <w:numId w:val="8"/>
        </w:numPr>
        <w:shd w:val="clear" w:color="auto" w:fill="FFFFFF"/>
        <w:ind w:left="600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9F093E">
        <w:rPr>
          <w:rFonts w:asciiTheme="majorHAnsi" w:hAnsiTheme="majorHAnsi" w:cstheme="majorHAnsi"/>
          <w:b/>
          <w:bCs/>
          <w:color w:val="000000"/>
          <w:sz w:val="26"/>
          <w:szCs w:val="26"/>
        </w:rPr>
        <w:t>public schools; and universities; and</w:t>
      </w:r>
    </w:p>
    <w:p w14:paraId="4DB5C06B" w14:textId="77777777" w:rsidR="00DB311D" w:rsidRPr="009F093E" w:rsidRDefault="00DB311D" w:rsidP="00DB311D">
      <w:pPr>
        <w:numPr>
          <w:ilvl w:val="0"/>
          <w:numId w:val="8"/>
        </w:numPr>
        <w:shd w:val="clear" w:color="auto" w:fill="FFFFFF"/>
        <w:ind w:left="600"/>
        <w:rPr>
          <w:rFonts w:asciiTheme="majorHAnsi" w:hAnsiTheme="majorHAnsi" w:cstheme="majorHAnsi"/>
          <w:b/>
          <w:bCs/>
          <w:color w:val="000000"/>
          <w:sz w:val="26"/>
          <w:szCs w:val="26"/>
        </w:rPr>
      </w:pPr>
      <w:r w:rsidRPr="009F093E">
        <w:rPr>
          <w:rFonts w:asciiTheme="majorHAnsi" w:hAnsiTheme="majorHAnsi" w:cstheme="majorHAnsi"/>
          <w:b/>
          <w:bCs/>
          <w:color w:val="000000"/>
          <w:sz w:val="26"/>
          <w:szCs w:val="26"/>
        </w:rPr>
        <w:t>government agencies.</w:t>
      </w:r>
    </w:p>
    <w:p w14:paraId="2178BB2B" w14:textId="2A2088D0" w:rsidR="00E03BC4" w:rsidRPr="00E03BC4" w:rsidRDefault="00047666" w:rsidP="00581A6F">
      <w:pPr>
        <w:rPr>
          <w:rFonts w:asciiTheme="majorHAnsi" w:hAnsiTheme="majorHAnsi" w:cstheme="majorHAnsi"/>
          <w:color w:val="000000"/>
          <w:sz w:val="26"/>
          <w:szCs w:val="26"/>
        </w:rPr>
      </w:pPr>
      <w:r w:rsidRPr="00E50F17">
        <w:rPr>
          <w:rFonts w:asciiTheme="majorHAnsi" w:eastAsia="Calibri" w:hAnsiTheme="majorHAnsi" w:cstheme="majorHAnsi"/>
          <w:i/>
          <w:sz w:val="26"/>
          <w:szCs w:val="26"/>
        </w:rPr>
        <w:t>A23</w:t>
      </w:r>
      <w:r w:rsidR="00DB311D" w:rsidRPr="00E50F17">
        <w:rPr>
          <w:rFonts w:asciiTheme="majorHAnsi" w:eastAsia="Calibri" w:hAnsiTheme="majorHAnsi" w:cstheme="majorHAnsi"/>
          <w:i/>
          <w:sz w:val="26"/>
          <w:szCs w:val="26"/>
        </w:rPr>
        <w:t xml:space="preserve">: </w:t>
      </w:r>
      <w:r w:rsidR="00E70CBF">
        <w:rPr>
          <w:rFonts w:asciiTheme="majorHAnsi" w:eastAsia="Calibri" w:hAnsiTheme="majorHAnsi" w:cstheme="majorHAnsi"/>
          <w:i/>
          <w:sz w:val="26"/>
          <w:szCs w:val="26"/>
        </w:rPr>
        <w:t xml:space="preserve">Entities listed above are exempt from the SLEB requirements. </w:t>
      </w:r>
      <w:r w:rsidR="00133FFB" w:rsidRPr="00133FFB">
        <w:rPr>
          <w:rFonts w:asciiTheme="majorHAnsi" w:eastAsia="Calibri" w:hAnsiTheme="majorHAnsi" w:cstheme="majorHAnsi"/>
          <w:i/>
          <w:sz w:val="26"/>
          <w:szCs w:val="26"/>
        </w:rPr>
        <w:t>Nonprofits with a 501 (c)3 status are e</w:t>
      </w:r>
      <w:r w:rsidR="00133FFB">
        <w:rPr>
          <w:rFonts w:asciiTheme="majorHAnsi" w:eastAsia="Calibri" w:hAnsiTheme="majorHAnsi" w:cstheme="majorHAnsi"/>
          <w:i/>
          <w:sz w:val="26"/>
          <w:szCs w:val="26"/>
        </w:rPr>
        <w:t>xempt from the SLEB requirement, and are not required to subcontract with a SLEB. If applicable, please state “exempt” on the</w:t>
      </w:r>
      <w:r w:rsidR="00022A82">
        <w:rPr>
          <w:rFonts w:asciiTheme="majorHAnsi" w:eastAsia="Calibri" w:hAnsiTheme="majorHAnsi" w:cstheme="majorHAnsi"/>
          <w:i/>
          <w:sz w:val="26"/>
          <w:szCs w:val="26"/>
        </w:rPr>
        <w:t xml:space="preserve"> submitted</w:t>
      </w:r>
      <w:bookmarkStart w:id="0" w:name="_GoBack"/>
      <w:bookmarkEnd w:id="0"/>
      <w:r w:rsidR="00133FFB">
        <w:rPr>
          <w:rFonts w:asciiTheme="majorHAnsi" w:eastAsia="Calibri" w:hAnsiTheme="majorHAnsi" w:cstheme="majorHAnsi"/>
          <w:i/>
          <w:sz w:val="26"/>
          <w:szCs w:val="26"/>
        </w:rPr>
        <w:t xml:space="preserve"> SLEB Partnering Information Sheet. </w:t>
      </w:r>
      <w:r w:rsidR="00133FFB" w:rsidRPr="00133FFB">
        <w:rPr>
          <w:rFonts w:asciiTheme="majorHAnsi" w:eastAsia="Calibri" w:hAnsiTheme="majorHAnsi" w:cstheme="majorHAnsi"/>
          <w:i/>
          <w:sz w:val="26"/>
          <w:szCs w:val="26"/>
        </w:rPr>
        <w:t xml:space="preserve"> </w:t>
      </w:r>
    </w:p>
    <w:p w14:paraId="5F410644" w14:textId="77777777" w:rsidR="002632CA" w:rsidRPr="002632CA" w:rsidRDefault="002632CA" w:rsidP="00D53846">
      <w:pPr>
        <w:rPr>
          <w:rFonts w:asciiTheme="majorHAnsi" w:hAnsiTheme="majorHAnsi" w:cstheme="majorHAnsi"/>
          <w:b/>
          <w:bCs/>
          <w:i/>
          <w:iCs/>
          <w:sz w:val="26"/>
          <w:szCs w:val="26"/>
        </w:rPr>
      </w:pPr>
    </w:p>
    <w:p w14:paraId="14919A4B" w14:textId="77777777" w:rsidR="0017652B" w:rsidRPr="0017652B" w:rsidRDefault="0017652B" w:rsidP="00581A6F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</w:p>
    <w:p w14:paraId="47B97389" w14:textId="30923965" w:rsidR="00D52B0A" w:rsidRDefault="00D52B0A" w:rsidP="00581A6F">
      <w:pPr>
        <w:rPr>
          <w:rFonts w:asciiTheme="majorHAnsi" w:hAnsiTheme="majorHAnsi" w:cstheme="majorHAnsi"/>
          <w:i/>
          <w:iCs/>
          <w:color w:val="000000"/>
          <w:sz w:val="26"/>
          <w:szCs w:val="26"/>
        </w:rPr>
      </w:pPr>
    </w:p>
    <w:p w14:paraId="07533428" w14:textId="78E28C4E" w:rsidR="006065DA" w:rsidRDefault="006065DA" w:rsidP="006065DA">
      <w:pPr>
        <w:rPr>
          <w:rFonts w:ascii="Calibri" w:eastAsia="Calibri" w:hAnsi="Calibri" w:cs="Calibri"/>
          <w:i/>
          <w:sz w:val="26"/>
          <w:szCs w:val="26"/>
        </w:rPr>
      </w:pPr>
    </w:p>
    <w:sectPr w:rsidR="006065DA">
      <w:footerReference w:type="default" r:id="rId11"/>
      <w:headerReference w:type="first" r:id="rId12"/>
      <w:footerReference w:type="first" r:id="rId13"/>
      <w:pgSz w:w="12240" w:h="15840"/>
      <w:pgMar w:top="576" w:right="576" w:bottom="576" w:left="576" w:header="720" w:footer="259" w:gutter="0"/>
      <w:pgNumType w:start="1"/>
      <w:cols w:space="720"/>
      <w:titlePg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73418E6D" w16cid:durableId="2344FC1F"/>
  <w16cid:commentId w16cid:paraId="726C975E" w16cid:durableId="2344FC20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5B6BB4" w14:textId="77777777" w:rsidR="009A5062" w:rsidRDefault="009A5062">
      <w:r>
        <w:separator/>
      </w:r>
    </w:p>
  </w:endnote>
  <w:endnote w:type="continuationSeparator" w:id="0">
    <w:p w14:paraId="2E187972" w14:textId="77777777" w:rsidR="009A5062" w:rsidRDefault="009A50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CA3A99" w14:textId="0892930B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center"/>
      <w:rPr>
        <w:rFonts w:ascii="Calibri" w:eastAsia="Calibri" w:hAnsi="Calibri" w:cs="Calibri"/>
        <w:color w:val="000000"/>
      </w:rPr>
    </w:pPr>
    <w:r>
      <w:rPr>
        <w:rFonts w:ascii="Calibri" w:eastAsia="Calibri" w:hAnsi="Calibri" w:cs="Calibri"/>
        <w:color w:val="000000"/>
      </w:rPr>
      <w:t xml:space="preserve">Page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PAGE</w:instrText>
    </w:r>
    <w:r>
      <w:rPr>
        <w:rFonts w:ascii="Calibri" w:eastAsia="Calibri" w:hAnsi="Calibri" w:cs="Calibri"/>
        <w:color w:val="000000"/>
      </w:rPr>
      <w:fldChar w:fldCharType="separate"/>
    </w:r>
    <w:r w:rsidR="00022A82">
      <w:rPr>
        <w:rFonts w:ascii="Calibri" w:eastAsia="Calibri" w:hAnsi="Calibri" w:cs="Calibri"/>
        <w:noProof/>
        <w:color w:val="000000"/>
      </w:rPr>
      <w:t>5</w:t>
    </w:r>
    <w:r>
      <w:rPr>
        <w:rFonts w:ascii="Calibri" w:eastAsia="Calibri" w:hAnsi="Calibri" w:cs="Calibri"/>
        <w:color w:val="000000"/>
      </w:rPr>
      <w:fldChar w:fldCharType="end"/>
    </w:r>
    <w:r>
      <w:rPr>
        <w:rFonts w:ascii="Calibri" w:eastAsia="Calibri" w:hAnsi="Calibri" w:cs="Calibri"/>
        <w:color w:val="000000"/>
      </w:rPr>
      <w:t xml:space="preserve"> of </w:t>
    </w:r>
    <w:r>
      <w:rPr>
        <w:rFonts w:ascii="Calibri" w:eastAsia="Calibri" w:hAnsi="Calibri" w:cs="Calibri"/>
        <w:color w:val="000000"/>
      </w:rPr>
      <w:fldChar w:fldCharType="begin"/>
    </w:r>
    <w:r>
      <w:rPr>
        <w:rFonts w:ascii="Calibri" w:eastAsia="Calibri" w:hAnsi="Calibri" w:cs="Calibri"/>
        <w:color w:val="000000"/>
      </w:rPr>
      <w:instrText>NUMPAGES</w:instrText>
    </w:r>
    <w:r>
      <w:rPr>
        <w:rFonts w:ascii="Calibri" w:eastAsia="Calibri" w:hAnsi="Calibri" w:cs="Calibri"/>
        <w:color w:val="000000"/>
      </w:rPr>
      <w:fldChar w:fldCharType="separate"/>
    </w:r>
    <w:r w:rsidR="00022A82">
      <w:rPr>
        <w:rFonts w:ascii="Calibri" w:eastAsia="Calibri" w:hAnsi="Calibri" w:cs="Calibri"/>
        <w:noProof/>
        <w:color w:val="000000"/>
      </w:rPr>
      <w:t>5</w:t>
    </w:r>
    <w:r>
      <w:rPr>
        <w:rFonts w:ascii="Calibri" w:eastAsia="Calibri" w:hAnsi="Calibri" w:cs="Calibri"/>
        <w:color w:val="000000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73AD27F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14:paraId="26AA57F6" w14:textId="77777777" w:rsidR="007A5EEE" w:rsidRDefault="007A5EEE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A7CED2" w14:textId="77777777" w:rsidR="009A5062" w:rsidRDefault="009A5062">
      <w:r>
        <w:separator/>
      </w:r>
    </w:p>
  </w:footnote>
  <w:footnote w:type="continuationSeparator" w:id="0">
    <w:p w14:paraId="07EB552A" w14:textId="77777777" w:rsidR="009A5062" w:rsidRDefault="009A50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A6BCD84" w14:textId="77777777" w:rsidR="007A5EEE" w:rsidRDefault="007A5EEE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rFonts w:ascii="Calibri" w:eastAsia="Calibri" w:hAnsi="Calibri" w:cs="Calibri"/>
        <w:color w:val="000000"/>
      </w:rPr>
    </w:pPr>
  </w:p>
  <w:tbl>
    <w:tblPr>
      <w:tblStyle w:val="a"/>
      <w:tblW w:w="3797" w:type="dxa"/>
      <w:tblInd w:w="8" w:type="dxa"/>
      <w:tblLayout w:type="fixed"/>
      <w:tblLook w:val="0000" w:firstRow="0" w:lastRow="0" w:firstColumn="0" w:lastColumn="0" w:noHBand="0" w:noVBand="0"/>
    </w:tblPr>
    <w:tblGrid>
      <w:gridCol w:w="3653"/>
      <w:gridCol w:w="144"/>
    </w:tblGrid>
    <w:tr w:rsidR="007A5EEE" w14:paraId="36F12385" w14:textId="77777777">
      <w:tc>
        <w:tcPr>
          <w:tcW w:w="3798" w:type="dxa"/>
          <w:gridSpan w:val="2"/>
        </w:tcPr>
        <w:p w14:paraId="54B821AF" w14:textId="77777777" w:rsidR="007A5EEE" w:rsidRDefault="00A93680">
          <w:pPr>
            <w:pStyle w:val="Heading1"/>
            <w:rPr>
              <w:sz w:val="22"/>
              <w:szCs w:val="22"/>
            </w:rPr>
          </w:pPr>
          <w:r>
            <w:rPr>
              <w:sz w:val="22"/>
              <w:szCs w:val="22"/>
            </w:rPr>
            <w:t xml:space="preserve">ALAMEDA COUNTY </w:t>
          </w:r>
        </w:p>
      </w:tc>
    </w:tr>
    <w:tr w:rsidR="007A5EEE" w14:paraId="1B722C39" w14:textId="77777777">
      <w:tc>
        <w:tcPr>
          <w:tcW w:w="3798" w:type="dxa"/>
          <w:gridSpan w:val="2"/>
        </w:tcPr>
        <w:p w14:paraId="5BEC8333" w14:textId="77777777" w:rsidR="007A5EEE" w:rsidRDefault="00A93680">
          <w:pPr>
            <w:pStyle w:val="Heading2"/>
            <w:rPr>
              <w:b w:val="0"/>
              <w:sz w:val="28"/>
              <w:szCs w:val="28"/>
            </w:rPr>
          </w:pPr>
          <w:r>
            <w:rPr>
              <w:sz w:val="28"/>
              <w:szCs w:val="28"/>
            </w:rPr>
            <w:t>HEALTH CARE SERVICES</w:t>
          </w:r>
        </w:p>
      </w:tc>
    </w:tr>
    <w:tr w:rsidR="007A5EEE" w14:paraId="4533E255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06174161" w14:textId="77777777" w:rsidR="007A5EEE" w:rsidRDefault="00A93680">
          <w:pPr>
            <w:jc w:val="right"/>
          </w:pPr>
          <w:r>
            <w:rPr>
              <w:rFonts w:ascii="Arial" w:eastAsia="Arial" w:hAnsi="Arial" w:cs="Arial"/>
              <w:sz w:val="22"/>
              <w:szCs w:val="22"/>
            </w:rPr>
            <w:t>AGENCY</w:t>
          </w:r>
        </w:p>
      </w:tc>
    </w:tr>
    <w:tr w:rsidR="007A5EEE" w14:paraId="7F7129FB" w14:textId="77777777">
      <w:trPr>
        <w:gridAfter w:val="1"/>
        <w:wAfter w:w="144" w:type="dxa"/>
      </w:trPr>
      <w:tc>
        <w:tcPr>
          <w:tcW w:w="3654" w:type="dxa"/>
          <w:tcMar>
            <w:left w:w="144" w:type="dxa"/>
            <w:right w:w="144" w:type="dxa"/>
          </w:tcMar>
        </w:tcPr>
        <w:p w14:paraId="727EA447" w14:textId="77777777" w:rsidR="007A5EEE" w:rsidRDefault="00A93680">
          <w:pPr>
            <w:jc w:val="right"/>
            <w:rPr>
              <w:rFonts w:ascii="Arial" w:eastAsia="Arial" w:hAnsi="Arial" w:cs="Arial"/>
              <w:sz w:val="18"/>
              <w:szCs w:val="18"/>
            </w:rPr>
          </w:pPr>
          <w:r>
            <w:rPr>
              <w:rFonts w:ascii="Arial" w:eastAsia="Arial" w:hAnsi="Arial" w:cs="Arial"/>
              <w:sz w:val="18"/>
              <w:szCs w:val="18"/>
            </w:rPr>
            <w:t>COLLEEN CHAWLA, Director</w:t>
          </w:r>
        </w:p>
      </w:tc>
    </w:tr>
  </w:tbl>
  <w:p w14:paraId="33647B7E" w14:textId="77777777" w:rsidR="007A5EEE" w:rsidRDefault="00A93680">
    <w:pPr>
      <w:pStyle w:val="Heading3"/>
      <w:pBdr>
        <w:top w:val="single" w:sz="4" w:space="1" w:color="000000"/>
      </w:pBdr>
      <w:rPr>
        <w:sz w:val="18"/>
        <w:szCs w:val="18"/>
      </w:rPr>
    </w:pPr>
    <w:r>
      <w:rPr>
        <w:sz w:val="18"/>
        <w:szCs w:val="18"/>
      </w:rPr>
      <w:t>OFFICE OF THE AGENCY DIRECTOR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6D722270" wp14:editId="4EA0018C">
          <wp:simplePos x="0" y="0"/>
          <wp:positionH relativeFrom="column">
            <wp:posOffset>2260600</wp:posOffset>
          </wp:positionH>
          <wp:positionV relativeFrom="paragraph">
            <wp:posOffset>-666114</wp:posOffset>
          </wp:positionV>
          <wp:extent cx="640080" cy="640080"/>
          <wp:effectExtent l="0" t="0" r="0" b="0"/>
          <wp:wrapNone/>
          <wp:docPr id="1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40080" cy="6400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30E26D9C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1000 San Leandro Boulevard, Suite 300</w:t>
    </w:r>
  </w:p>
  <w:p w14:paraId="7993D588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San Leandro, CA 94577</w:t>
    </w:r>
  </w:p>
  <w:p w14:paraId="3773B6C5" w14:textId="77777777" w:rsidR="007A5EEE" w:rsidRDefault="00A93680">
    <w:pPr>
      <w:jc w:val="right"/>
      <w:rPr>
        <w:rFonts w:ascii="Arial" w:eastAsia="Arial" w:hAnsi="Arial" w:cs="Arial"/>
        <w:sz w:val="18"/>
        <w:szCs w:val="18"/>
      </w:rPr>
    </w:pPr>
    <w:r>
      <w:rPr>
        <w:rFonts w:ascii="Arial" w:eastAsia="Arial" w:hAnsi="Arial" w:cs="Arial"/>
        <w:sz w:val="18"/>
        <w:szCs w:val="18"/>
      </w:rPr>
      <w:t>TEL (510) 618-3452</w:t>
    </w:r>
  </w:p>
  <w:p w14:paraId="6D3780DA" w14:textId="77777777" w:rsidR="007A5EEE" w:rsidRDefault="00A93680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rFonts w:ascii="Arial" w:eastAsia="Arial" w:hAnsi="Arial" w:cs="Arial"/>
        <w:color w:val="000000"/>
        <w:sz w:val="18"/>
        <w:szCs w:val="18"/>
      </w:rPr>
      <w:t>FAX (510) 351-1367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26507"/>
    <w:multiLevelType w:val="hybridMultilevel"/>
    <w:tmpl w:val="61D0BFD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894B59"/>
    <w:multiLevelType w:val="multilevel"/>
    <w:tmpl w:val="B6208E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2ADF56F2"/>
    <w:multiLevelType w:val="hybridMultilevel"/>
    <w:tmpl w:val="A9525DAC"/>
    <w:lvl w:ilvl="0" w:tplc="340E868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99718CA"/>
    <w:multiLevelType w:val="hybridMultilevel"/>
    <w:tmpl w:val="798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27407A"/>
    <w:multiLevelType w:val="multilevel"/>
    <w:tmpl w:val="A2900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2BD5B2B"/>
    <w:multiLevelType w:val="hybridMultilevel"/>
    <w:tmpl w:val="79868D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3A1730"/>
    <w:multiLevelType w:val="hybridMultilevel"/>
    <w:tmpl w:val="8CF284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7AD5DAE"/>
    <w:multiLevelType w:val="multilevel"/>
    <w:tmpl w:val="2D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587B289C"/>
    <w:multiLevelType w:val="hybridMultilevel"/>
    <w:tmpl w:val="6DD041AC"/>
    <w:lvl w:ilvl="0" w:tplc="04090015">
      <w:start w:val="18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E691B7A"/>
    <w:multiLevelType w:val="hybridMultilevel"/>
    <w:tmpl w:val="AF1431F6"/>
    <w:lvl w:ilvl="0" w:tplc="04090015">
      <w:start w:val="10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AE2063"/>
    <w:multiLevelType w:val="multilevel"/>
    <w:tmpl w:val="2DEE62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</w:num>
  <w:num w:numId="5">
    <w:abstractNumId w:val="5"/>
  </w:num>
  <w:num w:numId="6">
    <w:abstractNumId w:val="3"/>
  </w:num>
  <w:num w:numId="7">
    <w:abstractNumId w:val="6"/>
  </w:num>
  <w:num w:numId="8">
    <w:abstractNumId w:val="1"/>
  </w:num>
  <w:num w:numId="9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</w:num>
  <w:num w:numId="11">
    <w:abstractNumId w:val="9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EE"/>
    <w:rsid w:val="00022A82"/>
    <w:rsid w:val="00047666"/>
    <w:rsid w:val="0005041F"/>
    <w:rsid w:val="00084E64"/>
    <w:rsid w:val="000A189A"/>
    <w:rsid w:val="000B5F8D"/>
    <w:rsid w:val="000C2608"/>
    <w:rsid w:val="000D69C7"/>
    <w:rsid w:val="00133FFB"/>
    <w:rsid w:val="00140CE0"/>
    <w:rsid w:val="0017652B"/>
    <w:rsid w:val="001B2E96"/>
    <w:rsid w:val="001B43AF"/>
    <w:rsid w:val="00235FE0"/>
    <w:rsid w:val="00253827"/>
    <w:rsid w:val="002632CA"/>
    <w:rsid w:val="00282CFE"/>
    <w:rsid w:val="00292F2A"/>
    <w:rsid w:val="002B1B70"/>
    <w:rsid w:val="002C58D6"/>
    <w:rsid w:val="002D7D5D"/>
    <w:rsid w:val="00395821"/>
    <w:rsid w:val="003C1500"/>
    <w:rsid w:val="003E0689"/>
    <w:rsid w:val="003F0AD9"/>
    <w:rsid w:val="003F6A95"/>
    <w:rsid w:val="004078FD"/>
    <w:rsid w:val="00457B1F"/>
    <w:rsid w:val="004754D0"/>
    <w:rsid w:val="00480625"/>
    <w:rsid w:val="004850B4"/>
    <w:rsid w:val="004B494A"/>
    <w:rsid w:val="004E1A92"/>
    <w:rsid w:val="005050E3"/>
    <w:rsid w:val="00506BCF"/>
    <w:rsid w:val="00523C32"/>
    <w:rsid w:val="00524F57"/>
    <w:rsid w:val="00547191"/>
    <w:rsid w:val="00581A6F"/>
    <w:rsid w:val="00591924"/>
    <w:rsid w:val="005964D2"/>
    <w:rsid w:val="005B4569"/>
    <w:rsid w:val="006065DA"/>
    <w:rsid w:val="00606F28"/>
    <w:rsid w:val="00612C70"/>
    <w:rsid w:val="00650C28"/>
    <w:rsid w:val="006C35A5"/>
    <w:rsid w:val="006D7110"/>
    <w:rsid w:val="006E1758"/>
    <w:rsid w:val="006E6580"/>
    <w:rsid w:val="00754E6B"/>
    <w:rsid w:val="007638F2"/>
    <w:rsid w:val="007938E1"/>
    <w:rsid w:val="00797E15"/>
    <w:rsid w:val="007A31FB"/>
    <w:rsid w:val="007A5EEE"/>
    <w:rsid w:val="007B70B1"/>
    <w:rsid w:val="007D426B"/>
    <w:rsid w:val="007F2593"/>
    <w:rsid w:val="00842C5B"/>
    <w:rsid w:val="0085239F"/>
    <w:rsid w:val="00865368"/>
    <w:rsid w:val="0087512C"/>
    <w:rsid w:val="00890532"/>
    <w:rsid w:val="008A09DE"/>
    <w:rsid w:val="008E12EB"/>
    <w:rsid w:val="00943BCA"/>
    <w:rsid w:val="00944F2E"/>
    <w:rsid w:val="009A039D"/>
    <w:rsid w:val="009A5062"/>
    <w:rsid w:val="009C319C"/>
    <w:rsid w:val="009C4116"/>
    <w:rsid w:val="009D1F88"/>
    <w:rsid w:val="009F093E"/>
    <w:rsid w:val="00A1182C"/>
    <w:rsid w:val="00A15769"/>
    <w:rsid w:val="00A42566"/>
    <w:rsid w:val="00A70165"/>
    <w:rsid w:val="00A75823"/>
    <w:rsid w:val="00A93680"/>
    <w:rsid w:val="00AB26B9"/>
    <w:rsid w:val="00AC2331"/>
    <w:rsid w:val="00AC2384"/>
    <w:rsid w:val="00AC4EEB"/>
    <w:rsid w:val="00AF6FE9"/>
    <w:rsid w:val="00B0688E"/>
    <w:rsid w:val="00B21DC6"/>
    <w:rsid w:val="00B72CC4"/>
    <w:rsid w:val="00B734F2"/>
    <w:rsid w:val="00B85B6D"/>
    <w:rsid w:val="00BC79AC"/>
    <w:rsid w:val="00C07460"/>
    <w:rsid w:val="00C35ECC"/>
    <w:rsid w:val="00C84EE6"/>
    <w:rsid w:val="00CA294A"/>
    <w:rsid w:val="00CC27F8"/>
    <w:rsid w:val="00CC6B8B"/>
    <w:rsid w:val="00CD62C8"/>
    <w:rsid w:val="00D14559"/>
    <w:rsid w:val="00D16F0B"/>
    <w:rsid w:val="00D43430"/>
    <w:rsid w:val="00D439CB"/>
    <w:rsid w:val="00D50C9D"/>
    <w:rsid w:val="00D50FEC"/>
    <w:rsid w:val="00D52B0A"/>
    <w:rsid w:val="00D52C68"/>
    <w:rsid w:val="00D53846"/>
    <w:rsid w:val="00D80DC1"/>
    <w:rsid w:val="00DB311D"/>
    <w:rsid w:val="00DD2DB4"/>
    <w:rsid w:val="00DE2722"/>
    <w:rsid w:val="00DE5430"/>
    <w:rsid w:val="00E03BC4"/>
    <w:rsid w:val="00E1344B"/>
    <w:rsid w:val="00E1431B"/>
    <w:rsid w:val="00E50F17"/>
    <w:rsid w:val="00E70CBF"/>
    <w:rsid w:val="00E80BC3"/>
    <w:rsid w:val="00E870B1"/>
    <w:rsid w:val="00F10D9E"/>
    <w:rsid w:val="00F2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0DF44A"/>
  <w15:docId w15:val="{E8E00F81-5E61-4FC2-889A-F5721609A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outlineLvl w:val="0"/>
    </w:pPr>
    <w:rPr>
      <w:rFonts w:ascii="Arial" w:eastAsia="Arial" w:hAnsi="Arial" w:cs="Arial"/>
      <w:sz w:val="24"/>
      <w:szCs w:val="24"/>
    </w:rPr>
  </w:style>
  <w:style w:type="paragraph" w:styleId="Heading2">
    <w:name w:val="heading 2"/>
    <w:basedOn w:val="Normal"/>
    <w:next w:val="Normal"/>
    <w:pPr>
      <w:keepNext/>
      <w:outlineLvl w:val="1"/>
    </w:pPr>
    <w:rPr>
      <w:rFonts w:ascii="Arial" w:eastAsia="Arial" w:hAnsi="Arial" w:cs="Arial"/>
      <w:b/>
      <w:sz w:val="24"/>
      <w:szCs w:val="24"/>
    </w:rPr>
  </w:style>
  <w:style w:type="paragraph" w:styleId="Heading3">
    <w:name w:val="heading 3"/>
    <w:basedOn w:val="Normal"/>
    <w:next w:val="Normal"/>
    <w:pPr>
      <w:keepNext/>
      <w:jc w:val="right"/>
      <w:outlineLvl w:val="2"/>
    </w:pPr>
    <w:rPr>
      <w:rFonts w:ascii="Arial" w:eastAsia="Arial" w:hAnsi="Arial" w:cs="Arial"/>
      <w:b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jc w:val="center"/>
    </w:pPr>
    <w:rPr>
      <w:b/>
      <w:sz w:val="32"/>
      <w:szCs w:val="3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944F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4F2E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4F2E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4F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4F2E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44F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44F2E"/>
    <w:rPr>
      <w:rFonts w:ascii="Segoe UI" w:hAnsi="Segoe UI" w:cs="Segoe UI"/>
      <w:sz w:val="18"/>
      <w:szCs w:val="18"/>
    </w:rPr>
  </w:style>
  <w:style w:type="character" w:styleId="Hyperlink">
    <w:name w:val="Hyperlink"/>
    <w:unhideWhenUsed/>
    <w:rsid w:val="00591924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B1B70"/>
    <w:pPr>
      <w:spacing w:after="160" w:line="252" w:lineRule="auto"/>
      <w:ind w:left="720"/>
      <w:contextualSpacing/>
    </w:pPr>
    <w:rPr>
      <w:rFonts w:ascii="Calibri" w:eastAsiaTheme="minorHAnsi" w:hAnsi="Calibri" w:cs="Calibri"/>
      <w:sz w:val="22"/>
      <w:szCs w:val="22"/>
    </w:rPr>
  </w:style>
  <w:style w:type="table" w:styleId="TableGrid">
    <w:name w:val="Table Grid"/>
    <w:basedOn w:val="TableNormal"/>
    <w:uiPriority w:val="39"/>
    <w:rsid w:val="003E06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semiHidden/>
    <w:unhideWhenUsed/>
    <w:rsid w:val="00AF6FE9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F6FE9"/>
    <w:rPr>
      <w:rFonts w:ascii="Calibri" w:eastAsiaTheme="minorHAnsi" w:hAnsi="Calibri" w:cstheme="minorBidi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33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73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9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64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63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509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55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6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89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4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36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9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74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4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221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75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0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7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cgov.org/gsa_app/gsa/purchasing/bid_content/contractopportunities.jsp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microsoft.com/office/2016/09/relationships/commentsIds" Target="commentsId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acgov.org/sleb_query_app/gsa/sleb/query/slebmenu.jsp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cgov.org/gsa_app/gsa/purchasing/bid_content/contractingdetail.jsp?BID_ID=2307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4E0C47-0C57-40C2-9578-374FBFAEA5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1689</Words>
  <Characters>9630</Characters>
  <Application>Microsoft Office Word</Application>
  <DocSecurity>0</DocSecurity>
  <Lines>80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11297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Dodge, Andrea, HCSA</dc:creator>
  <cp:lastModifiedBy>Acacio, Kristel, HCSA</cp:lastModifiedBy>
  <cp:revision>4</cp:revision>
  <dcterms:created xsi:type="dcterms:W3CDTF">2020-10-30T19:45:00Z</dcterms:created>
  <dcterms:modified xsi:type="dcterms:W3CDTF">2020-10-30T20:12:00Z</dcterms:modified>
</cp:coreProperties>
</file>