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00E3" w14:textId="6BEFF039" w:rsidR="006D7D2F" w:rsidRDefault="00A26239">
      <w:pPr>
        <w:jc w:val="center"/>
        <w:rPr>
          <w:rFonts w:ascii="Calibri" w:eastAsia="Calibri" w:hAnsi="Calibri" w:cs="Calibri"/>
          <w:b/>
          <w:sz w:val="40"/>
          <w:szCs w:val="40"/>
        </w:rPr>
      </w:pPr>
      <w:bookmarkStart w:id="0" w:name="_GoBack"/>
      <w:bookmarkEnd w:id="0"/>
      <w:r>
        <w:rPr>
          <w:rFonts w:ascii="Calibri" w:eastAsia="Calibri" w:hAnsi="Calibri" w:cs="Calibri"/>
          <w:b/>
          <w:sz w:val="40"/>
          <w:szCs w:val="40"/>
        </w:rPr>
        <w:br/>
      </w:r>
      <w:r w:rsidR="00E95F61">
        <w:rPr>
          <w:rFonts w:ascii="Calibri" w:eastAsia="Calibri" w:hAnsi="Calibri" w:cs="Calibri"/>
          <w:b/>
          <w:sz w:val="40"/>
          <w:szCs w:val="40"/>
        </w:rPr>
        <w:t>COUNTY OF ALAMEDA</w:t>
      </w:r>
    </w:p>
    <w:p w14:paraId="4143B40B" w14:textId="77777777" w:rsidR="006D7D2F" w:rsidRDefault="00E95F61">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5D5EF0F2" w14:textId="77777777" w:rsidR="006D7D2F" w:rsidRDefault="006D7D2F">
      <w:pPr>
        <w:jc w:val="center"/>
        <w:rPr>
          <w:rFonts w:ascii="Calibri" w:eastAsia="Calibri" w:hAnsi="Calibri" w:cs="Calibri"/>
          <w:b/>
          <w:sz w:val="40"/>
          <w:szCs w:val="40"/>
        </w:rPr>
      </w:pPr>
    </w:p>
    <w:p w14:paraId="1E4E63C9" w14:textId="7B9FBF60" w:rsidR="006D7D2F" w:rsidRPr="006B62AA" w:rsidRDefault="00E95F61">
      <w:pPr>
        <w:jc w:val="center"/>
        <w:rPr>
          <w:rFonts w:ascii="Calibri" w:eastAsia="Calibri" w:hAnsi="Calibri" w:cs="Calibri"/>
          <w:b/>
          <w:sz w:val="40"/>
          <w:szCs w:val="40"/>
        </w:rPr>
      </w:pPr>
      <w:r>
        <w:rPr>
          <w:rFonts w:ascii="Calibri" w:eastAsia="Calibri" w:hAnsi="Calibri" w:cs="Calibri"/>
          <w:b/>
          <w:sz w:val="40"/>
          <w:szCs w:val="40"/>
        </w:rPr>
        <w:t>ADDENDUM No</w:t>
      </w:r>
      <w:r w:rsidRPr="006B62AA">
        <w:rPr>
          <w:rFonts w:ascii="Calibri" w:eastAsia="Calibri" w:hAnsi="Calibri" w:cs="Calibri"/>
          <w:b/>
          <w:sz w:val="40"/>
          <w:szCs w:val="40"/>
        </w:rPr>
        <w:t xml:space="preserve">. </w:t>
      </w:r>
      <w:r w:rsidR="00CE5079">
        <w:rPr>
          <w:rFonts w:ascii="Calibri" w:eastAsia="Calibri" w:hAnsi="Calibri" w:cs="Calibri"/>
          <w:b/>
          <w:sz w:val="40"/>
          <w:szCs w:val="40"/>
        </w:rPr>
        <w:t>2</w:t>
      </w:r>
    </w:p>
    <w:p w14:paraId="4056D0C3" w14:textId="25DE8681" w:rsidR="006D7D2F" w:rsidRPr="006B62AA" w:rsidRDefault="00E95F61">
      <w:pPr>
        <w:keepNext/>
        <w:jc w:val="center"/>
        <w:rPr>
          <w:rFonts w:ascii="Calibri" w:eastAsia="Calibri" w:hAnsi="Calibri" w:cs="Calibri"/>
          <w:b/>
          <w:sz w:val="40"/>
          <w:szCs w:val="40"/>
        </w:rPr>
      </w:pPr>
      <w:r w:rsidRPr="006B62AA">
        <w:rPr>
          <w:rFonts w:ascii="Calibri" w:eastAsia="Calibri" w:hAnsi="Calibri" w:cs="Calibri"/>
          <w:b/>
          <w:sz w:val="40"/>
          <w:szCs w:val="40"/>
        </w:rPr>
        <w:t>to</w:t>
      </w:r>
      <w:r w:rsidRPr="006B62AA">
        <w:rPr>
          <w:rFonts w:ascii="Calibri" w:eastAsia="Calibri" w:hAnsi="Calibri" w:cs="Calibri"/>
          <w:b/>
          <w:sz w:val="40"/>
          <w:szCs w:val="40"/>
        </w:rPr>
        <w:br/>
        <w:t>RFP No. HCSA-900</w:t>
      </w:r>
      <w:r w:rsidR="00722BB5" w:rsidRPr="006B62AA">
        <w:rPr>
          <w:rFonts w:ascii="Calibri" w:eastAsia="Calibri" w:hAnsi="Calibri" w:cs="Calibri"/>
          <w:b/>
          <w:sz w:val="40"/>
          <w:szCs w:val="40"/>
        </w:rPr>
        <w:t>121</w:t>
      </w:r>
    </w:p>
    <w:p w14:paraId="5D93B243" w14:textId="77777777" w:rsidR="006D7D2F" w:rsidRPr="006B62AA" w:rsidRDefault="00E95F61">
      <w:pPr>
        <w:keepNext/>
        <w:jc w:val="center"/>
        <w:rPr>
          <w:rFonts w:ascii="Calibri" w:eastAsia="Calibri" w:hAnsi="Calibri" w:cs="Calibri"/>
          <w:b/>
          <w:sz w:val="40"/>
          <w:szCs w:val="40"/>
        </w:rPr>
      </w:pPr>
      <w:r w:rsidRPr="006B62AA">
        <w:rPr>
          <w:rFonts w:ascii="Calibri" w:eastAsia="Calibri" w:hAnsi="Calibri" w:cs="Calibri"/>
          <w:b/>
          <w:sz w:val="40"/>
          <w:szCs w:val="40"/>
        </w:rPr>
        <w:t>for</w:t>
      </w:r>
    </w:p>
    <w:p w14:paraId="2CE1C6C0" w14:textId="631B24E6" w:rsidR="006D7D2F" w:rsidRDefault="00722BB5">
      <w:pPr>
        <w:pBdr>
          <w:top w:val="nil"/>
          <w:left w:val="nil"/>
          <w:bottom w:val="nil"/>
          <w:right w:val="nil"/>
          <w:between w:val="nil"/>
        </w:pBdr>
        <w:jc w:val="center"/>
        <w:rPr>
          <w:rFonts w:ascii="Calibri" w:eastAsia="Calibri" w:hAnsi="Calibri" w:cs="Calibri"/>
          <w:b/>
          <w:color w:val="000000"/>
          <w:sz w:val="40"/>
          <w:szCs w:val="40"/>
        </w:rPr>
      </w:pPr>
      <w:r w:rsidRPr="006B62AA">
        <w:rPr>
          <w:rFonts w:ascii="Calibri" w:eastAsia="Calibri" w:hAnsi="Calibri" w:cs="Calibri"/>
          <w:b/>
          <w:color w:val="000000"/>
          <w:sz w:val="40"/>
          <w:szCs w:val="40"/>
        </w:rPr>
        <w:t xml:space="preserve">Financial Consulting Services </w:t>
      </w:r>
    </w:p>
    <w:p w14:paraId="6C92832C" w14:textId="77777777" w:rsidR="006D7D2F" w:rsidRDefault="006D7D2F">
      <w:pPr>
        <w:jc w:val="center"/>
        <w:rPr>
          <w:rFonts w:ascii="Calibri" w:eastAsia="Calibri" w:hAnsi="Calibri" w:cs="Calibri"/>
          <w:b/>
          <w:sz w:val="40"/>
          <w:szCs w:val="40"/>
        </w:rPr>
      </w:pPr>
    </w:p>
    <w:p w14:paraId="4BBF1D81" w14:textId="77777777" w:rsidR="006D7D2F" w:rsidRDefault="00E95F61" w:rsidP="00E95F61">
      <w:pPr>
        <w:jc w:val="center"/>
        <w:rPr>
          <w:rFonts w:ascii="Calibri" w:eastAsia="Calibri" w:hAnsi="Calibri" w:cs="Calibri"/>
          <w:b/>
          <w:sz w:val="28"/>
          <w:szCs w:val="28"/>
        </w:rPr>
      </w:pPr>
      <w:r>
        <w:rPr>
          <w:rFonts w:ascii="Calibri" w:eastAsia="Calibri" w:hAnsi="Calibri" w:cs="Calibri"/>
          <w:b/>
          <w:sz w:val="28"/>
          <w:szCs w:val="28"/>
        </w:rPr>
        <w:t xml:space="preserve">Specification Clarification/Modification </w:t>
      </w:r>
    </w:p>
    <w:p w14:paraId="70B04B3C" w14:textId="77777777" w:rsidR="006D7D2F" w:rsidRDefault="006D7D2F">
      <w:pPr>
        <w:jc w:val="center"/>
        <w:rPr>
          <w:rFonts w:ascii="Calibri" w:eastAsia="Calibri" w:hAnsi="Calibri" w:cs="Calibri"/>
          <w:b/>
          <w:sz w:val="28"/>
          <w:szCs w:val="28"/>
        </w:rPr>
      </w:pPr>
    </w:p>
    <w:p w14:paraId="364321BA" w14:textId="77777777" w:rsidR="006D7D2F" w:rsidRDefault="00E95F61">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lastRenderedPageBreak/>
        <w:t>Notice to Bidders</w:t>
      </w:r>
    </w:p>
    <w:p w14:paraId="4871A9D2" w14:textId="67748BB7" w:rsidR="006D7D2F" w:rsidRPr="00DA4730" w:rsidRDefault="00E95F61">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6"/>
          <w:szCs w:val="26"/>
        </w:rPr>
      </w:pPr>
      <w:r>
        <w:rPr>
          <w:rFonts w:ascii="Calibri" w:eastAsia="Calibri" w:hAnsi="Calibri" w:cs="Calibri"/>
          <w:smallCaps/>
          <w:sz w:val="24"/>
          <w:szCs w:val="24"/>
        </w:rPr>
        <w:t>This County of Alameda, HCSA Addendum has been electronically issued to potential bidders via e-</w:t>
      </w:r>
      <w:r w:rsidRPr="00060F27">
        <w:rPr>
          <w:rFonts w:ascii="Calibri" w:eastAsia="Calibri" w:hAnsi="Calibri" w:cs="Calibri"/>
          <w:smallCaps/>
          <w:sz w:val="24"/>
          <w:szCs w:val="24"/>
        </w:rPr>
        <w:t>mail based on the bidder</w:t>
      </w:r>
      <w:r w:rsidR="001333C6" w:rsidRPr="00060F27">
        <w:rPr>
          <w:rFonts w:ascii="Calibri" w:eastAsia="Calibri" w:hAnsi="Calibri" w:cs="Calibri"/>
          <w:smallCaps/>
          <w:sz w:val="24"/>
          <w:szCs w:val="24"/>
        </w:rPr>
        <w:t>s conference</w:t>
      </w:r>
      <w:r w:rsidRPr="00060F27">
        <w:rPr>
          <w:rFonts w:ascii="Calibri" w:eastAsia="Calibri" w:hAnsi="Calibri" w:cs="Calibri"/>
          <w:smallCaps/>
          <w:sz w:val="24"/>
          <w:szCs w:val="24"/>
        </w:rPr>
        <w:t xml:space="preserve"> sign-in sheets</w:t>
      </w:r>
      <w:r w:rsidR="001333C6" w:rsidRPr="00060F27">
        <w:rPr>
          <w:rFonts w:ascii="Calibri" w:eastAsia="Calibri" w:hAnsi="Calibri" w:cs="Calibri"/>
          <w:smallCaps/>
          <w:sz w:val="24"/>
          <w:szCs w:val="24"/>
        </w:rPr>
        <w:t xml:space="preserve"> or from other sources</w:t>
      </w:r>
      <w:r w:rsidRPr="00060F27">
        <w:rPr>
          <w:rFonts w:ascii="Calibri" w:eastAsia="Calibri" w:hAnsi="Calibri" w:cs="Calibri"/>
          <w:smallCaps/>
          <w:sz w:val="24"/>
          <w:szCs w:val="24"/>
        </w:rPr>
        <w:t>.  This Addendum will also be posted on</w:t>
      </w:r>
      <w:r>
        <w:rPr>
          <w:rFonts w:ascii="Calibri" w:eastAsia="Calibri" w:hAnsi="Calibri" w:cs="Calibri"/>
          <w:smallCaps/>
          <w:sz w:val="24"/>
          <w:szCs w:val="24"/>
        </w:rPr>
        <w:t xml:space="preserve"> the General Services Agency (GSA) Contracting Opportunities website located at </w:t>
      </w:r>
      <w:hyperlink r:id="rId8" w:history="1">
        <w:r w:rsidR="001333C6">
          <w:rPr>
            <w:rStyle w:val="Hyperlink"/>
            <w:rFonts w:asciiTheme="majorHAnsi" w:hAnsiTheme="majorHAnsi" w:cstheme="majorHAnsi"/>
            <w:smallCaps/>
            <w:sz w:val="24"/>
            <w:szCs w:val="24"/>
          </w:rPr>
          <w:t>https://www.acgov.org/gsa_app/gsa/purchasing/bid_content/contractopportunities.jsp</w:t>
        </w:r>
      </w:hyperlink>
      <w:r w:rsidR="001333C6">
        <w:rPr>
          <w:rFonts w:asciiTheme="majorHAnsi" w:hAnsiTheme="majorHAnsi" w:cstheme="majorHAnsi"/>
          <w:smallCaps/>
          <w:sz w:val="24"/>
          <w:szCs w:val="24"/>
        </w:rPr>
        <w:t xml:space="preserve"> </w:t>
      </w:r>
    </w:p>
    <w:p w14:paraId="3E407BE0" w14:textId="77777777" w:rsidR="008F6FF8" w:rsidRPr="00DA4730" w:rsidRDefault="008F6FF8" w:rsidP="008F6FF8">
      <w:pPr>
        <w:rPr>
          <w:rFonts w:ascii="Calibri" w:eastAsia="Calibri" w:hAnsi="Calibri" w:cs="Calibri"/>
          <w:b/>
          <w:sz w:val="26"/>
          <w:szCs w:val="26"/>
        </w:rPr>
      </w:pPr>
    </w:p>
    <w:p w14:paraId="33C34EA7" w14:textId="1AEAD6D5" w:rsidR="008F6FF8" w:rsidRPr="00DA4730" w:rsidRDefault="008F6FF8" w:rsidP="008F6FF8">
      <w:pPr>
        <w:rPr>
          <w:rFonts w:ascii="Calibri" w:eastAsia="Calibri" w:hAnsi="Calibri" w:cs="Calibri"/>
          <w:sz w:val="26"/>
          <w:szCs w:val="26"/>
        </w:rPr>
      </w:pPr>
      <w:r w:rsidRPr="00DA4730">
        <w:rPr>
          <w:rFonts w:ascii="Calibri" w:eastAsia="Calibri" w:hAnsi="Calibri" w:cs="Calibri"/>
          <w:b/>
          <w:sz w:val="26"/>
          <w:szCs w:val="26"/>
        </w:rPr>
        <w:t xml:space="preserve">The following Sections have been modified to read as shown below.  </w:t>
      </w:r>
      <w:r w:rsidRPr="00DA4730">
        <w:rPr>
          <w:rFonts w:ascii="Calibri" w:eastAsia="Calibri" w:hAnsi="Calibri" w:cs="Calibri"/>
          <w:sz w:val="26"/>
          <w:szCs w:val="26"/>
        </w:rPr>
        <w:t xml:space="preserve">Changes made to the original RFP document are in </w:t>
      </w:r>
      <w:r w:rsidRPr="00DA4730">
        <w:rPr>
          <w:rFonts w:ascii="Calibri" w:eastAsia="Calibri" w:hAnsi="Calibri" w:cs="Calibri"/>
          <w:b/>
          <w:sz w:val="26"/>
          <w:szCs w:val="26"/>
        </w:rPr>
        <w:t xml:space="preserve">bold </w:t>
      </w:r>
      <w:r w:rsidRPr="00DA4730">
        <w:rPr>
          <w:rFonts w:ascii="Calibri" w:eastAsia="Calibri" w:hAnsi="Calibri" w:cs="Calibri"/>
          <w:sz w:val="26"/>
          <w:szCs w:val="26"/>
        </w:rPr>
        <w:t xml:space="preserve">print and </w:t>
      </w:r>
      <w:r w:rsidRPr="00DA4730">
        <w:rPr>
          <w:rFonts w:ascii="Calibri" w:eastAsia="Calibri" w:hAnsi="Calibri" w:cs="Calibri"/>
          <w:sz w:val="26"/>
          <w:szCs w:val="26"/>
          <w:highlight w:val="yellow"/>
        </w:rPr>
        <w:t>highlighted</w:t>
      </w:r>
      <w:r w:rsidRPr="00DA4730">
        <w:rPr>
          <w:rFonts w:ascii="Calibri" w:eastAsia="Calibri" w:hAnsi="Calibri" w:cs="Calibri"/>
          <w:sz w:val="26"/>
          <w:szCs w:val="26"/>
        </w:rPr>
        <w:t xml:space="preserve">, and deletions made have a </w:t>
      </w:r>
      <w:r w:rsidRPr="00DA4730">
        <w:rPr>
          <w:rFonts w:ascii="Calibri" w:eastAsia="Calibri" w:hAnsi="Calibri" w:cs="Calibri"/>
          <w:strike/>
          <w:sz w:val="26"/>
          <w:szCs w:val="26"/>
        </w:rPr>
        <w:t>strike through</w:t>
      </w:r>
      <w:r w:rsidRPr="00DA4730">
        <w:rPr>
          <w:rFonts w:ascii="Calibri" w:eastAsia="Calibri" w:hAnsi="Calibri" w:cs="Calibri"/>
          <w:sz w:val="26"/>
          <w:szCs w:val="26"/>
        </w:rPr>
        <w:t>.</w:t>
      </w:r>
    </w:p>
    <w:p w14:paraId="66AD21F9" w14:textId="77777777" w:rsidR="008F6FF8" w:rsidRPr="00DA4730" w:rsidRDefault="008F6FF8" w:rsidP="008F6FF8">
      <w:pPr>
        <w:pBdr>
          <w:bottom w:val="single" w:sz="12" w:space="0" w:color="000000"/>
        </w:pBdr>
        <w:rPr>
          <w:rFonts w:ascii="Calibri" w:eastAsia="Calibri" w:hAnsi="Calibri" w:cs="Calibri"/>
          <w:b/>
          <w:sz w:val="26"/>
          <w:szCs w:val="26"/>
        </w:rPr>
      </w:pPr>
    </w:p>
    <w:p w14:paraId="1AFD4E56" w14:textId="77777777" w:rsidR="008F6FF8" w:rsidRPr="00DA4730" w:rsidRDefault="008F6FF8" w:rsidP="008F6FF8">
      <w:pPr>
        <w:jc w:val="center"/>
        <w:rPr>
          <w:rFonts w:ascii="Calibri" w:eastAsia="Calibri" w:hAnsi="Calibri" w:cs="Calibri"/>
          <w:b/>
          <w:sz w:val="26"/>
          <w:szCs w:val="26"/>
        </w:rPr>
      </w:pPr>
    </w:p>
    <w:p w14:paraId="02B2FCE8" w14:textId="77777777" w:rsidR="008F6FF8" w:rsidRPr="00DA4730" w:rsidRDefault="008F6FF8" w:rsidP="008F6FF8">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cs="Calibri"/>
          <w:b/>
          <w:sz w:val="26"/>
          <w:szCs w:val="26"/>
        </w:rPr>
      </w:pPr>
      <w:r w:rsidRPr="00DA4730">
        <w:rPr>
          <w:rFonts w:ascii="Calibri" w:eastAsia="Calibri" w:hAnsi="Calibri" w:cs="Calibri"/>
          <w:b/>
          <w:sz w:val="26"/>
          <w:szCs w:val="26"/>
        </w:rPr>
        <w:t>RFP Clarifications/Modifications</w:t>
      </w:r>
    </w:p>
    <w:p w14:paraId="279D0495" w14:textId="297D56C9" w:rsidR="008F6FF8" w:rsidRPr="00DA4730" w:rsidRDefault="008F6FF8" w:rsidP="008F6FF8">
      <w:pPr>
        <w:pStyle w:val="ListParagraph"/>
        <w:ind w:left="0"/>
        <w:rPr>
          <w:rFonts w:ascii="Calibri" w:hAnsi="Calibri" w:cs="Calibri"/>
          <w:szCs w:val="26"/>
        </w:rPr>
      </w:pPr>
    </w:p>
    <w:p w14:paraId="69FFF2E5" w14:textId="77777777" w:rsidR="000D1EE6" w:rsidRPr="00DA4730" w:rsidRDefault="008F6FF8" w:rsidP="000D1EE6">
      <w:pPr>
        <w:rPr>
          <w:rFonts w:ascii="Calibri" w:hAnsi="Calibri" w:cs="Calibri"/>
          <w:sz w:val="26"/>
          <w:szCs w:val="26"/>
          <w:u w:val="single"/>
        </w:rPr>
      </w:pPr>
      <w:r w:rsidRPr="00DA4730">
        <w:rPr>
          <w:rFonts w:ascii="Calibri" w:hAnsi="Calibri" w:cs="Calibri"/>
          <w:sz w:val="26"/>
          <w:szCs w:val="26"/>
          <w:u w:val="single"/>
        </w:rPr>
        <w:t>Section I</w:t>
      </w:r>
      <w:r w:rsidR="000D1EE6" w:rsidRPr="00DA4730">
        <w:rPr>
          <w:rFonts w:ascii="Calibri" w:hAnsi="Calibri" w:cs="Calibri"/>
          <w:sz w:val="26"/>
          <w:szCs w:val="26"/>
          <w:u w:val="single"/>
        </w:rPr>
        <w:t>II</w:t>
      </w:r>
      <w:r w:rsidRPr="00DA4730">
        <w:rPr>
          <w:rFonts w:ascii="Calibri" w:hAnsi="Calibri" w:cs="Calibri"/>
          <w:sz w:val="26"/>
          <w:szCs w:val="26"/>
          <w:u w:val="single"/>
        </w:rPr>
        <w:t>.</w:t>
      </w:r>
      <w:r w:rsidR="000D1EE6" w:rsidRPr="00DA4730">
        <w:rPr>
          <w:rFonts w:ascii="Calibri" w:hAnsi="Calibri" w:cs="Calibri"/>
          <w:sz w:val="26"/>
          <w:szCs w:val="26"/>
          <w:u w:val="single"/>
        </w:rPr>
        <w:t>J</w:t>
      </w:r>
      <w:r w:rsidRPr="00DA4730">
        <w:rPr>
          <w:rFonts w:ascii="Calibri" w:hAnsi="Calibri" w:cs="Calibri"/>
          <w:sz w:val="26"/>
          <w:szCs w:val="26"/>
          <w:u w:val="single"/>
        </w:rPr>
        <w:t xml:space="preserve">, </w:t>
      </w:r>
      <w:r w:rsidR="000D1EE6" w:rsidRPr="00DA4730">
        <w:rPr>
          <w:rFonts w:ascii="Calibri" w:hAnsi="Calibri" w:cs="Calibri"/>
          <w:sz w:val="26"/>
          <w:szCs w:val="26"/>
          <w:u w:val="single"/>
        </w:rPr>
        <w:t>BID PROTEST/APPEALS PROCESS, Item 3</w:t>
      </w:r>
      <w:r w:rsidRPr="00DA4730">
        <w:rPr>
          <w:rFonts w:ascii="Calibri" w:hAnsi="Calibri" w:cs="Calibri"/>
          <w:sz w:val="26"/>
          <w:szCs w:val="26"/>
          <w:u w:val="single"/>
        </w:rPr>
        <w:t xml:space="preserve"> is hereby modified as follows:</w:t>
      </w:r>
    </w:p>
    <w:p w14:paraId="3B314E8F" w14:textId="77777777" w:rsidR="000D1EE6" w:rsidRPr="00DA4730" w:rsidRDefault="000D1EE6" w:rsidP="000D1EE6">
      <w:pPr>
        <w:rPr>
          <w:rFonts w:ascii="Calibri" w:hAnsi="Calibri" w:cs="Calibri"/>
          <w:sz w:val="26"/>
          <w:szCs w:val="26"/>
          <w:u w:val="single"/>
        </w:rPr>
      </w:pPr>
    </w:p>
    <w:p w14:paraId="07DC9DD2" w14:textId="48210A65" w:rsidR="000D1EE6" w:rsidRPr="00DA4730" w:rsidRDefault="000D1EE6" w:rsidP="00CE5079">
      <w:pPr>
        <w:ind w:left="720"/>
        <w:rPr>
          <w:rFonts w:ascii="Calibri" w:hAnsi="Calibri" w:cs="Calibri"/>
          <w:sz w:val="26"/>
          <w:szCs w:val="26"/>
          <w:u w:val="single"/>
        </w:rPr>
      </w:pPr>
      <w:r w:rsidRPr="00DA4730">
        <w:rPr>
          <w:rFonts w:ascii="Calibri" w:hAnsi="Calibri" w:cs="Calibri"/>
          <w:sz w:val="26"/>
          <w:szCs w:val="26"/>
        </w:rPr>
        <w:t xml:space="preserve">The decision of the HCSA Director on the bid protest may be appealed to the Auditor-Controller’s Office of Contract Compliance &amp; Reporting (OCCR) located at 1221 Oak St., Room 249, Oakland, CA 94612, Fax: (510) 272-6502 unless the OCCR determines that it has a conflict of interest in which case an alternate will be identified to hear the appeal and all steps to be taken by OCCR will be performed by the alternate. The Bidder whose Bid is the subject of the protest, all Bidders affected by the HCSA Director’s decision on the protest, and the protestor have the right to appeal if not satisfied with the HCSA Director’s decision. All appeals to the Auditor-Controller’s OCCR shall be in writing and submitted within five (5) business days following the issuance of the decision by the HCSA Director, not the date received by the Bidder. An appeal received after 5:00 p.m. is considered received as </w:t>
      </w:r>
      <w:r w:rsidRPr="00DA4730">
        <w:rPr>
          <w:rFonts w:ascii="Calibri" w:hAnsi="Calibri" w:cs="Calibri"/>
          <w:sz w:val="26"/>
          <w:szCs w:val="26"/>
        </w:rPr>
        <w:lastRenderedPageBreak/>
        <w:t>of the next business</w:t>
      </w:r>
      <w:r w:rsidRPr="00DA4730">
        <w:rPr>
          <w:rFonts w:ascii="Calibri" w:hAnsi="Calibri" w:cs="Calibri"/>
          <w:spacing w:val="-13"/>
          <w:sz w:val="26"/>
          <w:szCs w:val="26"/>
        </w:rPr>
        <w:t xml:space="preserve"> </w:t>
      </w:r>
      <w:r w:rsidRPr="00DA4730">
        <w:rPr>
          <w:rFonts w:ascii="Calibri" w:hAnsi="Calibri" w:cs="Calibri"/>
          <w:sz w:val="26"/>
          <w:szCs w:val="26"/>
        </w:rPr>
        <w:t xml:space="preserve">day. </w:t>
      </w:r>
      <w:r w:rsidRPr="00DA4730">
        <w:rPr>
          <w:rFonts w:ascii="Calibri" w:hAnsi="Calibri" w:cs="Calibri"/>
          <w:b/>
          <w:bCs/>
          <w:sz w:val="26"/>
          <w:szCs w:val="26"/>
          <w:highlight w:val="yellow"/>
        </w:rPr>
        <w:t>An appeal received after the FIFTH (5th) business day following the date of issuance of the decision by the HCSA Director shall not be considered under any circumstances by the HCSA or the Auditor-Controller OCCR</w:t>
      </w:r>
      <w:r w:rsidRPr="00DA4730">
        <w:rPr>
          <w:rFonts w:ascii="Calibri" w:hAnsi="Calibri" w:cs="Calibri"/>
          <w:b/>
          <w:bCs/>
          <w:sz w:val="26"/>
          <w:szCs w:val="26"/>
        </w:rPr>
        <w:t>.</w:t>
      </w:r>
    </w:p>
    <w:p w14:paraId="088BF7E9" w14:textId="7CB2481C" w:rsidR="000D1EE6" w:rsidRPr="00DA4730" w:rsidRDefault="000D1EE6" w:rsidP="008F6FF8">
      <w:pPr>
        <w:pStyle w:val="ListParagraph"/>
        <w:ind w:left="0"/>
        <w:rPr>
          <w:rFonts w:ascii="Calibri" w:hAnsi="Calibri" w:cs="Calibri"/>
          <w:szCs w:val="26"/>
        </w:rPr>
      </w:pPr>
    </w:p>
    <w:p w14:paraId="6C3F6CAA" w14:textId="77777777" w:rsidR="000D1EE6" w:rsidRPr="00DA4730" w:rsidRDefault="000D1EE6" w:rsidP="000D1EE6">
      <w:pPr>
        <w:rPr>
          <w:rFonts w:ascii="Calibri" w:hAnsi="Calibri" w:cs="Calibri"/>
          <w:sz w:val="26"/>
          <w:szCs w:val="26"/>
          <w:u w:val="single"/>
        </w:rPr>
      </w:pPr>
      <w:r w:rsidRPr="00DA4730">
        <w:rPr>
          <w:rFonts w:ascii="Calibri" w:hAnsi="Calibri" w:cs="Calibri"/>
          <w:sz w:val="26"/>
          <w:szCs w:val="26"/>
          <w:u w:val="single"/>
        </w:rPr>
        <w:t>Section III.M, AWARD, Item 3 is hereby modified as follows:</w:t>
      </w:r>
    </w:p>
    <w:p w14:paraId="0FFA6EF3" w14:textId="77777777" w:rsidR="000D1EE6" w:rsidRPr="00DA4730" w:rsidRDefault="000D1EE6" w:rsidP="000D1EE6">
      <w:pPr>
        <w:rPr>
          <w:rFonts w:ascii="Calibri" w:hAnsi="Calibri" w:cs="Calibri"/>
          <w:sz w:val="26"/>
          <w:szCs w:val="26"/>
          <w:u w:val="single"/>
        </w:rPr>
      </w:pPr>
    </w:p>
    <w:p w14:paraId="03B7582D" w14:textId="77777777" w:rsidR="000D1EE6" w:rsidRPr="00DA4730" w:rsidRDefault="000D1EE6" w:rsidP="00CE5079">
      <w:pPr>
        <w:ind w:left="720"/>
        <w:rPr>
          <w:rFonts w:ascii="Calibri" w:hAnsi="Calibri" w:cs="Calibri"/>
          <w:sz w:val="26"/>
          <w:szCs w:val="26"/>
        </w:rPr>
      </w:pPr>
      <w:r w:rsidRPr="00DA4730">
        <w:rPr>
          <w:rFonts w:ascii="Calibri" w:hAnsi="Calibri" w:cs="Calibri"/>
          <w:sz w:val="26"/>
          <w:szCs w:val="26"/>
        </w:rPr>
        <w:t>Small and Emerging Locally Owned Business: The County is vitally interested in promoting the growth of small and emerging local businesses by means of increasing the participation of these businesses in the County’s purchase of goods and services.</w:t>
      </w:r>
    </w:p>
    <w:p w14:paraId="40005714" w14:textId="77777777" w:rsidR="000D1EE6" w:rsidRPr="00DA4730" w:rsidRDefault="000D1EE6" w:rsidP="00CE5079">
      <w:pPr>
        <w:ind w:left="720"/>
        <w:rPr>
          <w:rFonts w:ascii="Calibri" w:hAnsi="Calibri" w:cs="Calibri"/>
          <w:sz w:val="26"/>
          <w:szCs w:val="26"/>
        </w:rPr>
      </w:pPr>
    </w:p>
    <w:p w14:paraId="670B6A33" w14:textId="2BBE5645" w:rsidR="000D1EE6" w:rsidRPr="00DA4730" w:rsidRDefault="000D1EE6" w:rsidP="00CE5079">
      <w:pPr>
        <w:ind w:left="720"/>
        <w:rPr>
          <w:rFonts w:ascii="Calibri" w:hAnsi="Calibri" w:cs="Calibri"/>
          <w:sz w:val="26"/>
          <w:szCs w:val="26"/>
        </w:rPr>
      </w:pPr>
      <w:r w:rsidRPr="00DA4730">
        <w:rPr>
          <w:rFonts w:ascii="Calibri" w:hAnsi="Calibri" w:cs="Calibri"/>
          <w:sz w:val="26"/>
          <w:szCs w:val="26"/>
        </w:rPr>
        <w:t xml:space="preserve">As a result of the County’s commitment to advance the economic opportunities of these businesses, </w:t>
      </w:r>
      <w:r w:rsidRPr="00DA4730">
        <w:rPr>
          <w:rFonts w:ascii="Calibri" w:hAnsi="Calibri" w:cs="Calibri"/>
          <w:b/>
          <w:bCs/>
          <w:sz w:val="26"/>
          <w:szCs w:val="26"/>
          <w:u w:val="single"/>
        </w:rPr>
        <w:t xml:space="preserve">Bidders must meet the County’s Small and </w:t>
      </w:r>
      <w:r w:rsidRPr="00DA4730">
        <w:rPr>
          <w:rFonts w:ascii="Calibri" w:hAnsi="Calibri" w:cs="Calibri"/>
          <w:b/>
          <w:bCs/>
          <w:sz w:val="26"/>
          <w:szCs w:val="26"/>
          <w:u w:val="single"/>
        </w:rPr>
        <w:lastRenderedPageBreak/>
        <w:t>Emerging Locally Owned Business requirements in order to be considered for the contract award.</w:t>
      </w:r>
      <w:r w:rsidRPr="00DA4730">
        <w:rPr>
          <w:rFonts w:ascii="Calibri" w:hAnsi="Calibri" w:cs="Calibri"/>
          <w:sz w:val="26"/>
          <w:szCs w:val="26"/>
        </w:rPr>
        <w:t xml:space="preserve"> These requirements can be found online at:</w:t>
      </w:r>
    </w:p>
    <w:p w14:paraId="3BF60B15" w14:textId="77777777" w:rsidR="000D1EE6" w:rsidRPr="00DA4730" w:rsidRDefault="000D1EE6" w:rsidP="00CE5079">
      <w:pPr>
        <w:pStyle w:val="ListParagraph"/>
        <w:rPr>
          <w:rFonts w:ascii="Calibri" w:hAnsi="Calibri" w:cs="Calibri"/>
          <w:szCs w:val="26"/>
        </w:rPr>
      </w:pPr>
    </w:p>
    <w:p w14:paraId="64EBED08" w14:textId="77777777" w:rsidR="00B74327" w:rsidRPr="00DA4730" w:rsidRDefault="00E516B7" w:rsidP="00CE5079">
      <w:pPr>
        <w:pStyle w:val="ListParagraph"/>
        <w:ind w:left="1440"/>
        <w:rPr>
          <w:rFonts w:ascii="Calibri" w:hAnsi="Calibri" w:cs="Calibri"/>
          <w:szCs w:val="26"/>
        </w:rPr>
      </w:pPr>
      <w:hyperlink r:id="rId9" w:history="1">
        <w:r w:rsidR="000D1EE6" w:rsidRPr="00DA4730">
          <w:rPr>
            <w:rStyle w:val="Hyperlink"/>
            <w:rFonts w:ascii="Calibri" w:hAnsi="Calibri" w:cs="Calibri"/>
            <w:szCs w:val="26"/>
          </w:rPr>
          <w:t>http://acgov.org/auditor/sleb/overview.htm</w:t>
        </w:r>
      </w:hyperlink>
    </w:p>
    <w:p w14:paraId="4660FE1B" w14:textId="77777777" w:rsidR="00B74327" w:rsidRPr="00DA4730" w:rsidRDefault="00B74327" w:rsidP="00CE5079">
      <w:pPr>
        <w:pStyle w:val="ListParagraph"/>
        <w:rPr>
          <w:rFonts w:ascii="Calibri" w:hAnsi="Calibri" w:cs="Calibri"/>
          <w:szCs w:val="26"/>
        </w:rPr>
      </w:pPr>
    </w:p>
    <w:p w14:paraId="5682DE52" w14:textId="5EED71D1" w:rsidR="008E460B" w:rsidRPr="00DA4730" w:rsidRDefault="000D1EE6" w:rsidP="00CE5079">
      <w:pPr>
        <w:pStyle w:val="ListParagraph"/>
        <w:rPr>
          <w:rFonts w:ascii="Calibri" w:hAnsi="Calibri" w:cs="Calibri"/>
          <w:b/>
          <w:bCs/>
          <w:szCs w:val="26"/>
        </w:rPr>
      </w:pPr>
      <w:r w:rsidRPr="00DA4730">
        <w:rPr>
          <w:rFonts w:ascii="Calibri" w:hAnsi="Calibri" w:cs="Calibri"/>
          <w:b/>
          <w:bCs/>
          <w:szCs w:val="26"/>
          <w:highlight w:val="yellow"/>
        </w:rPr>
        <w:t>For purposes of this bid, applicable industries include, but are not limited to, the following NAICS Code:</w:t>
      </w:r>
      <w:r w:rsidR="008E460B" w:rsidRPr="00DA4730">
        <w:rPr>
          <w:rFonts w:ascii="Calibri" w:hAnsi="Calibri" w:cs="Calibri"/>
          <w:b/>
          <w:bCs/>
          <w:szCs w:val="26"/>
          <w:highlight w:val="yellow"/>
        </w:rPr>
        <w:t xml:space="preserve"> </w:t>
      </w:r>
      <w:hyperlink r:id="rId10" w:tgtFrame="_blank" w:history="1">
        <w:r w:rsidR="008E460B" w:rsidRPr="00DA4730">
          <w:rPr>
            <w:rStyle w:val="Hyperlink"/>
            <w:rFonts w:ascii="Calibri" w:hAnsi="Calibri" w:cs="Calibri"/>
            <w:b/>
            <w:bCs/>
            <w:color w:val="000000"/>
            <w:szCs w:val="26"/>
            <w:highlight w:val="yellow"/>
            <w:u w:val="none"/>
            <w:bdr w:val="none" w:sz="0" w:space="0" w:color="auto" w:frame="1"/>
          </w:rPr>
          <w:t>541611</w:t>
        </w:r>
      </w:hyperlink>
    </w:p>
    <w:p w14:paraId="56343F82" w14:textId="2D753D3D" w:rsidR="00CE5079" w:rsidRPr="00DA4730" w:rsidRDefault="00CE5079" w:rsidP="00CE5079">
      <w:pPr>
        <w:pStyle w:val="ListParagraph"/>
        <w:rPr>
          <w:rFonts w:ascii="Calibri" w:hAnsi="Calibri" w:cs="Calibri"/>
          <w:b/>
          <w:bCs/>
          <w:szCs w:val="26"/>
        </w:rPr>
      </w:pPr>
    </w:p>
    <w:p w14:paraId="2DE50E5B" w14:textId="1D2E8B5C" w:rsidR="00CE5079" w:rsidRPr="00DA4730" w:rsidRDefault="00CE5079" w:rsidP="00CE5079">
      <w:pPr>
        <w:pStyle w:val="ListParagraph"/>
        <w:rPr>
          <w:rFonts w:ascii="Calibri" w:hAnsi="Calibri" w:cs="Calibri"/>
          <w:szCs w:val="26"/>
        </w:rPr>
      </w:pPr>
      <w:r w:rsidRPr="00DA4730">
        <w:rPr>
          <w:rFonts w:ascii="Calibri" w:hAnsi="Calibri" w:cs="Calibri"/>
          <w:szCs w:val="26"/>
        </w:rPr>
        <w:t xml:space="preserve">A small business is defined by the </w:t>
      </w:r>
      <w:hyperlink r:id="rId11" w:history="1">
        <w:r w:rsidRPr="00DA4730">
          <w:rPr>
            <w:rStyle w:val="Hyperlink"/>
            <w:rFonts w:ascii="Calibri" w:hAnsi="Calibri" w:cs="Calibri"/>
            <w:szCs w:val="26"/>
          </w:rPr>
          <w:t>United States Small Business Administration</w:t>
        </w:r>
      </w:hyperlink>
      <w:r w:rsidRPr="00DA4730">
        <w:rPr>
          <w:rFonts w:ascii="Calibri" w:hAnsi="Calibri" w:cs="Calibri"/>
          <w:szCs w:val="26"/>
        </w:rPr>
        <w:t xml:space="preserve"> (SBA) as having no more than the number of employees or average annual gross receipts over the last three years required per SBA standards based on the small business's appropriate NAICS code.</w:t>
      </w:r>
    </w:p>
    <w:p w14:paraId="476482CA" w14:textId="77777777" w:rsidR="00CE5079" w:rsidRPr="00DA4730" w:rsidRDefault="00CE5079" w:rsidP="00CE5079">
      <w:pPr>
        <w:pStyle w:val="ListParagraph"/>
        <w:rPr>
          <w:rFonts w:ascii="Calibri" w:hAnsi="Calibri" w:cs="Calibri"/>
          <w:szCs w:val="26"/>
        </w:rPr>
      </w:pPr>
    </w:p>
    <w:p w14:paraId="75FA4F07" w14:textId="77777777" w:rsidR="00CE5079" w:rsidRPr="00DA4730" w:rsidRDefault="00CE5079" w:rsidP="00CE5079">
      <w:pPr>
        <w:pStyle w:val="ListParagraph"/>
        <w:rPr>
          <w:rFonts w:ascii="Calibri" w:hAnsi="Calibri" w:cs="Calibri"/>
          <w:szCs w:val="26"/>
        </w:rPr>
      </w:pPr>
      <w:r w:rsidRPr="00DA4730">
        <w:rPr>
          <w:rFonts w:ascii="Calibri" w:hAnsi="Calibri" w:cs="Calibri"/>
          <w:szCs w:val="26"/>
        </w:rPr>
        <w:t xml:space="preserve">An emerging business is defined by the County as having either annual gross receipts of less than </w:t>
      </w:r>
      <w:r w:rsidRPr="00DA4730">
        <w:rPr>
          <w:rFonts w:ascii="Calibri" w:hAnsi="Calibri" w:cs="Calibri"/>
          <w:szCs w:val="26"/>
        </w:rPr>
        <w:lastRenderedPageBreak/>
        <w:t>one-half that of a small business OR having less than one- half the number of employees AND that has been in business less than five years.</w:t>
      </w:r>
    </w:p>
    <w:p w14:paraId="05BB0CEE" w14:textId="77777777" w:rsidR="00CE5079" w:rsidRPr="00DA4730" w:rsidRDefault="00CE5079" w:rsidP="00CE5079">
      <w:pPr>
        <w:pStyle w:val="ListParagraph"/>
        <w:rPr>
          <w:rFonts w:ascii="Calibri" w:hAnsi="Calibri" w:cs="Calibri"/>
          <w:b/>
          <w:bCs/>
          <w:szCs w:val="26"/>
        </w:rPr>
      </w:pPr>
    </w:p>
    <w:p w14:paraId="1DE3A996" w14:textId="41ED9225" w:rsidR="000D1EE6" w:rsidRDefault="000D1EE6" w:rsidP="008F6FF8">
      <w:pPr>
        <w:pStyle w:val="ListParagraph"/>
        <w:ind w:left="0"/>
        <w:rPr>
          <w:rFonts w:asciiTheme="majorHAnsi" w:hAnsiTheme="majorHAnsi" w:cstheme="majorHAnsi"/>
          <w:sz w:val="24"/>
          <w:szCs w:val="24"/>
        </w:rPr>
      </w:pPr>
    </w:p>
    <w:p w14:paraId="1D0DA9B3" w14:textId="3033FD1D" w:rsidR="008F6FF8" w:rsidRPr="008F6FF8" w:rsidRDefault="008F6FF8" w:rsidP="008F6FF8">
      <w:pPr>
        <w:pStyle w:val="ListParagraph"/>
        <w:ind w:left="0"/>
        <w:rPr>
          <w:rFonts w:asciiTheme="majorHAnsi" w:hAnsiTheme="majorHAnsi" w:cstheme="majorHAnsi"/>
          <w:sz w:val="24"/>
          <w:szCs w:val="24"/>
        </w:rPr>
      </w:pPr>
    </w:p>
    <w:p w14:paraId="1401466D" w14:textId="602A245D" w:rsidR="006D7D2F" w:rsidRDefault="006D7D2F">
      <w:pPr>
        <w:tabs>
          <w:tab w:val="left" w:pos="720"/>
        </w:tabs>
        <w:rPr>
          <w:rFonts w:ascii="Calibri" w:eastAsia="Calibri" w:hAnsi="Calibri" w:cs="Calibri"/>
          <w:b/>
          <w:sz w:val="26"/>
          <w:szCs w:val="26"/>
          <w:highlight w:val="yellow"/>
        </w:rPr>
      </w:pPr>
    </w:p>
    <w:p w14:paraId="0FF78E14" w14:textId="77777777" w:rsidR="006D7D2F" w:rsidRDefault="006D7D2F">
      <w:pPr>
        <w:spacing w:after="160" w:line="259" w:lineRule="auto"/>
      </w:pPr>
    </w:p>
    <w:sectPr w:rsidR="006D7D2F">
      <w:footerReference w:type="default" r:id="rId12"/>
      <w:headerReference w:type="first" r:id="rId13"/>
      <w:footerReference w:type="first" r:id="rId14"/>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897A" w14:textId="77777777" w:rsidR="00CE4766" w:rsidRDefault="00E95F61">
      <w:r>
        <w:separator/>
      </w:r>
    </w:p>
  </w:endnote>
  <w:endnote w:type="continuationSeparator" w:id="0">
    <w:p w14:paraId="4C8806DE" w14:textId="77777777" w:rsidR="00CE4766" w:rsidRDefault="00E9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EF16" w14:textId="7CDDB1B6" w:rsidR="006D7D2F" w:rsidRDefault="00E95F61">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516B7">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E516B7">
      <w:rPr>
        <w:rFonts w:ascii="Calibri" w:eastAsia="Calibri" w:hAnsi="Calibri" w:cs="Calibri"/>
        <w:noProof/>
        <w:color w:val="000000"/>
      </w:rPr>
      <w:t>2</w:t>
    </w:r>
    <w:r>
      <w:rPr>
        <w:rFonts w:ascii="Calibri" w:eastAsia="Calibri" w:hAnsi="Calibri" w:cs="Calibri"/>
        <w:color w:val="000000"/>
      </w:rPr>
      <w:fldChar w:fldCharType="end"/>
    </w:r>
  </w:p>
  <w:p w14:paraId="078D044F" w14:textId="77777777" w:rsidR="00C94481" w:rsidRDefault="00C9448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823D" w14:textId="77777777" w:rsidR="006D7D2F" w:rsidRDefault="006D7D2F">
    <w:pPr>
      <w:pBdr>
        <w:top w:val="nil"/>
        <w:left w:val="nil"/>
        <w:bottom w:val="nil"/>
        <w:right w:val="nil"/>
        <w:between w:val="nil"/>
      </w:pBdr>
      <w:tabs>
        <w:tab w:val="center" w:pos="4320"/>
        <w:tab w:val="right" w:pos="8640"/>
      </w:tabs>
      <w:rPr>
        <w:color w:val="000000"/>
      </w:rPr>
    </w:pPr>
  </w:p>
  <w:p w14:paraId="62E26A20" w14:textId="77777777" w:rsidR="006D7D2F" w:rsidRDefault="006D7D2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0249" w14:textId="77777777" w:rsidR="00CE4766" w:rsidRDefault="00E95F61">
      <w:r>
        <w:separator/>
      </w:r>
    </w:p>
  </w:footnote>
  <w:footnote w:type="continuationSeparator" w:id="0">
    <w:p w14:paraId="7A1C7992" w14:textId="77777777" w:rsidR="00CE4766" w:rsidRDefault="00E95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5ACC" w14:textId="77777777" w:rsidR="006D7D2F" w:rsidRDefault="006D7D2F">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6D7D2F" w14:paraId="4FDB18EC" w14:textId="77777777">
      <w:tc>
        <w:tcPr>
          <w:tcW w:w="3798" w:type="dxa"/>
          <w:gridSpan w:val="2"/>
        </w:tcPr>
        <w:p w14:paraId="2BFE24EB" w14:textId="77777777" w:rsidR="006D7D2F" w:rsidRDefault="00E95F61">
          <w:pPr>
            <w:pStyle w:val="Heading1"/>
            <w:rPr>
              <w:sz w:val="22"/>
              <w:szCs w:val="22"/>
            </w:rPr>
          </w:pPr>
          <w:r>
            <w:rPr>
              <w:sz w:val="22"/>
              <w:szCs w:val="22"/>
            </w:rPr>
            <w:t xml:space="preserve">ALAMEDA COUNTY </w:t>
          </w:r>
        </w:p>
      </w:tc>
    </w:tr>
    <w:tr w:rsidR="006D7D2F" w14:paraId="7F8BCC33" w14:textId="77777777">
      <w:tc>
        <w:tcPr>
          <w:tcW w:w="3798" w:type="dxa"/>
          <w:gridSpan w:val="2"/>
        </w:tcPr>
        <w:p w14:paraId="2357EF80" w14:textId="77777777" w:rsidR="006D7D2F" w:rsidRDefault="00E95F61">
          <w:pPr>
            <w:pStyle w:val="Heading2"/>
            <w:rPr>
              <w:b w:val="0"/>
              <w:sz w:val="28"/>
              <w:szCs w:val="28"/>
            </w:rPr>
          </w:pPr>
          <w:r>
            <w:rPr>
              <w:sz w:val="28"/>
              <w:szCs w:val="28"/>
            </w:rPr>
            <w:t>HEALTH CARE SERVICES</w:t>
          </w:r>
        </w:p>
      </w:tc>
    </w:tr>
    <w:tr w:rsidR="006D7D2F" w14:paraId="10EC7146" w14:textId="77777777">
      <w:trPr>
        <w:gridAfter w:val="1"/>
        <w:wAfter w:w="144" w:type="dxa"/>
      </w:trPr>
      <w:tc>
        <w:tcPr>
          <w:tcW w:w="3654" w:type="dxa"/>
          <w:tcMar>
            <w:left w:w="144" w:type="dxa"/>
            <w:right w:w="144" w:type="dxa"/>
          </w:tcMar>
        </w:tcPr>
        <w:p w14:paraId="3125C467" w14:textId="77777777" w:rsidR="006D7D2F" w:rsidRDefault="00E95F61">
          <w:pPr>
            <w:jc w:val="right"/>
          </w:pPr>
          <w:r>
            <w:rPr>
              <w:rFonts w:ascii="Arial" w:eastAsia="Arial" w:hAnsi="Arial" w:cs="Arial"/>
              <w:sz w:val="22"/>
              <w:szCs w:val="22"/>
            </w:rPr>
            <w:t>AGENCY</w:t>
          </w:r>
        </w:p>
      </w:tc>
    </w:tr>
    <w:tr w:rsidR="006D7D2F" w14:paraId="0A387131" w14:textId="77777777">
      <w:trPr>
        <w:gridAfter w:val="1"/>
        <w:wAfter w:w="144" w:type="dxa"/>
      </w:trPr>
      <w:tc>
        <w:tcPr>
          <w:tcW w:w="3654" w:type="dxa"/>
          <w:tcMar>
            <w:left w:w="144" w:type="dxa"/>
            <w:right w:w="144" w:type="dxa"/>
          </w:tcMar>
        </w:tcPr>
        <w:p w14:paraId="59C23357" w14:textId="77777777" w:rsidR="006D7D2F" w:rsidRDefault="00E95F61">
          <w:pPr>
            <w:jc w:val="right"/>
            <w:rPr>
              <w:rFonts w:ascii="Arial" w:eastAsia="Arial" w:hAnsi="Arial" w:cs="Arial"/>
              <w:sz w:val="18"/>
              <w:szCs w:val="18"/>
            </w:rPr>
          </w:pPr>
          <w:r>
            <w:rPr>
              <w:rFonts w:ascii="Arial" w:eastAsia="Arial" w:hAnsi="Arial" w:cs="Arial"/>
              <w:sz w:val="18"/>
              <w:szCs w:val="18"/>
            </w:rPr>
            <w:t>COLLEEN CHAWLA, Director</w:t>
          </w:r>
        </w:p>
      </w:tc>
    </w:tr>
  </w:tbl>
  <w:p w14:paraId="325B1D73" w14:textId="77777777" w:rsidR="006D7D2F" w:rsidRDefault="00E95F61">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46C5EB40" wp14:editId="31DED8A2">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6C85848A" w14:textId="77777777" w:rsidR="006D7D2F" w:rsidRDefault="00E95F61">
    <w:pPr>
      <w:jc w:val="right"/>
      <w:rPr>
        <w:rFonts w:ascii="Arial" w:eastAsia="Arial" w:hAnsi="Arial" w:cs="Arial"/>
        <w:sz w:val="18"/>
        <w:szCs w:val="18"/>
      </w:rPr>
    </w:pPr>
    <w:r>
      <w:rPr>
        <w:rFonts w:ascii="Arial" w:eastAsia="Arial" w:hAnsi="Arial" w:cs="Arial"/>
        <w:sz w:val="18"/>
        <w:szCs w:val="18"/>
      </w:rPr>
      <w:t>1000 San Leandro Boulevard, Suite 300</w:t>
    </w:r>
  </w:p>
  <w:p w14:paraId="593A9213" w14:textId="77777777" w:rsidR="006D7D2F" w:rsidRDefault="00E95F61">
    <w:pPr>
      <w:jc w:val="right"/>
      <w:rPr>
        <w:rFonts w:ascii="Arial" w:eastAsia="Arial" w:hAnsi="Arial" w:cs="Arial"/>
        <w:sz w:val="18"/>
        <w:szCs w:val="18"/>
      </w:rPr>
    </w:pPr>
    <w:r>
      <w:rPr>
        <w:rFonts w:ascii="Arial" w:eastAsia="Arial" w:hAnsi="Arial" w:cs="Arial"/>
        <w:sz w:val="18"/>
        <w:szCs w:val="18"/>
      </w:rPr>
      <w:t>San Leandro, CA 94577</w:t>
    </w:r>
  </w:p>
  <w:p w14:paraId="3702CB21" w14:textId="77777777" w:rsidR="006D7D2F" w:rsidRDefault="00E95F61">
    <w:pPr>
      <w:jc w:val="right"/>
      <w:rPr>
        <w:rFonts w:ascii="Arial" w:eastAsia="Arial" w:hAnsi="Arial" w:cs="Arial"/>
        <w:sz w:val="18"/>
        <w:szCs w:val="18"/>
      </w:rPr>
    </w:pPr>
    <w:r>
      <w:rPr>
        <w:rFonts w:ascii="Arial" w:eastAsia="Arial" w:hAnsi="Arial" w:cs="Arial"/>
        <w:sz w:val="18"/>
        <w:szCs w:val="18"/>
      </w:rPr>
      <w:t>TEL (510) 618-3452</w:t>
    </w:r>
  </w:p>
  <w:p w14:paraId="01377DDE" w14:textId="77777777" w:rsidR="006D7D2F" w:rsidRDefault="00E95F6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6"/>
      <w:numFmt w:val="upperLetter"/>
      <w:lvlText w:val="%1."/>
      <w:lvlJc w:val="left"/>
      <w:pPr>
        <w:ind w:left="1820" w:hanging="720"/>
      </w:pPr>
      <w:rPr>
        <w:rFonts w:ascii="Calibri" w:hAnsi="Calibri" w:cs="Calibri"/>
        <w:b w:val="0"/>
        <w:bCs w:val="0"/>
        <w:w w:val="100"/>
        <w:sz w:val="28"/>
        <w:szCs w:val="28"/>
      </w:rPr>
    </w:lvl>
    <w:lvl w:ilvl="1">
      <w:start w:val="1"/>
      <w:numFmt w:val="decimal"/>
      <w:lvlText w:val="%2."/>
      <w:lvlJc w:val="left"/>
      <w:pPr>
        <w:ind w:left="2540" w:hanging="720"/>
      </w:pPr>
      <w:rPr>
        <w:rFonts w:ascii="Calibri" w:hAnsi="Calibri" w:cs="Calibri"/>
        <w:b w:val="0"/>
        <w:bCs w:val="0"/>
        <w:w w:val="99"/>
        <w:sz w:val="26"/>
        <w:szCs w:val="26"/>
      </w:rPr>
    </w:lvl>
    <w:lvl w:ilvl="2">
      <w:start w:val="1"/>
      <w:numFmt w:val="lowerLetter"/>
      <w:lvlText w:val="%3."/>
      <w:lvlJc w:val="left"/>
      <w:pPr>
        <w:ind w:left="3260" w:hanging="720"/>
      </w:pPr>
      <w:rPr>
        <w:rFonts w:ascii="Calibri" w:hAnsi="Calibri" w:cs="Calibri"/>
        <w:b w:val="0"/>
        <w:bCs w:val="0"/>
        <w:w w:val="99"/>
        <w:sz w:val="26"/>
        <w:szCs w:val="26"/>
      </w:rPr>
    </w:lvl>
    <w:lvl w:ilvl="3">
      <w:numFmt w:val="bullet"/>
      <w:lvlText w:val="•"/>
      <w:lvlJc w:val="left"/>
      <w:pPr>
        <w:ind w:left="2900" w:hanging="720"/>
      </w:pPr>
    </w:lvl>
    <w:lvl w:ilvl="4">
      <w:numFmt w:val="bullet"/>
      <w:lvlText w:val="•"/>
      <w:lvlJc w:val="left"/>
      <w:pPr>
        <w:ind w:left="3260" w:hanging="720"/>
      </w:pPr>
    </w:lvl>
    <w:lvl w:ilvl="5">
      <w:numFmt w:val="bullet"/>
      <w:lvlText w:val="•"/>
      <w:lvlJc w:val="left"/>
      <w:pPr>
        <w:ind w:left="4623" w:hanging="720"/>
      </w:pPr>
    </w:lvl>
    <w:lvl w:ilvl="6">
      <w:numFmt w:val="bullet"/>
      <w:lvlText w:val="•"/>
      <w:lvlJc w:val="left"/>
      <w:pPr>
        <w:ind w:left="5986" w:hanging="720"/>
      </w:pPr>
    </w:lvl>
    <w:lvl w:ilvl="7">
      <w:numFmt w:val="bullet"/>
      <w:lvlText w:val="•"/>
      <w:lvlJc w:val="left"/>
      <w:pPr>
        <w:ind w:left="7350" w:hanging="720"/>
      </w:pPr>
    </w:lvl>
    <w:lvl w:ilvl="8">
      <w:numFmt w:val="bullet"/>
      <w:lvlText w:val="•"/>
      <w:lvlJc w:val="left"/>
      <w:pPr>
        <w:ind w:left="8713" w:hanging="720"/>
      </w:pPr>
    </w:lvl>
  </w:abstractNum>
  <w:abstractNum w:abstractNumId="1" w15:restartNumberingAfterBreak="0">
    <w:nsid w:val="00000413"/>
    <w:multiLevelType w:val="multilevel"/>
    <w:tmpl w:val="4CFE26E8"/>
    <w:lvl w:ilvl="0">
      <w:start w:val="9"/>
      <w:numFmt w:val="decimal"/>
      <w:lvlText w:val="%1."/>
      <w:lvlJc w:val="left"/>
      <w:pPr>
        <w:ind w:left="1820" w:hanging="720"/>
      </w:pPr>
      <w:rPr>
        <w:rFonts w:ascii="Calibri" w:hAnsi="Calibri" w:cs="Calibri" w:hint="default"/>
        <w:b w:val="0"/>
        <w:bCs w:val="0"/>
        <w:w w:val="99"/>
        <w:sz w:val="26"/>
        <w:szCs w:val="26"/>
      </w:rPr>
    </w:lvl>
    <w:lvl w:ilvl="1">
      <w:start w:val="1"/>
      <w:numFmt w:val="lowerLetter"/>
      <w:lvlText w:val="(%2)"/>
      <w:lvlJc w:val="left"/>
      <w:pPr>
        <w:ind w:left="2540" w:hanging="720"/>
      </w:pPr>
      <w:rPr>
        <w:rFonts w:ascii="Calibri" w:hAnsi="Calibri" w:cs="Calibri" w:hint="default"/>
        <w:b/>
        <w:bCs/>
        <w:w w:val="99"/>
        <w:sz w:val="26"/>
        <w:szCs w:val="26"/>
      </w:rPr>
    </w:lvl>
    <w:lvl w:ilvl="2">
      <w:start w:val="1"/>
      <w:numFmt w:val="decimal"/>
      <w:lvlText w:val="(%3)"/>
      <w:lvlJc w:val="left"/>
      <w:pPr>
        <w:ind w:left="3260" w:hanging="720"/>
      </w:pPr>
      <w:rPr>
        <w:rFonts w:ascii="Calibri" w:hAnsi="Calibri" w:cs="Calibri" w:hint="default"/>
        <w:b w:val="0"/>
        <w:bCs w:val="0"/>
        <w:w w:val="99"/>
        <w:sz w:val="26"/>
        <w:szCs w:val="26"/>
      </w:rPr>
    </w:lvl>
    <w:lvl w:ilvl="3">
      <w:numFmt w:val="bullet"/>
      <w:lvlText w:val=""/>
      <w:lvlJc w:val="left"/>
      <w:pPr>
        <w:ind w:left="3620" w:hanging="360"/>
      </w:pPr>
      <w:rPr>
        <w:rFonts w:ascii="Wingdings" w:hAnsi="Wingdings" w:hint="default"/>
        <w:b w:val="0"/>
        <w:w w:val="99"/>
        <w:sz w:val="26"/>
      </w:rPr>
    </w:lvl>
    <w:lvl w:ilvl="4">
      <w:numFmt w:val="bullet"/>
      <w:lvlText w:val="•"/>
      <w:lvlJc w:val="left"/>
      <w:pPr>
        <w:ind w:left="4737" w:hanging="360"/>
      </w:pPr>
      <w:rPr>
        <w:rFonts w:hint="default"/>
      </w:rPr>
    </w:lvl>
    <w:lvl w:ilvl="5">
      <w:numFmt w:val="bullet"/>
      <w:lvlText w:val="•"/>
      <w:lvlJc w:val="left"/>
      <w:pPr>
        <w:ind w:left="5854" w:hanging="360"/>
      </w:pPr>
      <w:rPr>
        <w:rFonts w:hint="default"/>
      </w:rPr>
    </w:lvl>
    <w:lvl w:ilvl="6">
      <w:numFmt w:val="bullet"/>
      <w:lvlText w:val="•"/>
      <w:lvlJc w:val="left"/>
      <w:pPr>
        <w:ind w:left="6971" w:hanging="360"/>
      </w:pPr>
      <w:rPr>
        <w:rFonts w:hint="default"/>
      </w:rPr>
    </w:lvl>
    <w:lvl w:ilvl="7">
      <w:numFmt w:val="bullet"/>
      <w:lvlText w:val="•"/>
      <w:lvlJc w:val="left"/>
      <w:pPr>
        <w:ind w:left="8088" w:hanging="360"/>
      </w:pPr>
      <w:rPr>
        <w:rFonts w:hint="default"/>
      </w:rPr>
    </w:lvl>
    <w:lvl w:ilvl="8">
      <w:numFmt w:val="bullet"/>
      <w:lvlText w:val="•"/>
      <w:lvlJc w:val="left"/>
      <w:pPr>
        <w:ind w:left="920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2F"/>
    <w:rsid w:val="00060F27"/>
    <w:rsid w:val="000D1EE6"/>
    <w:rsid w:val="001333C6"/>
    <w:rsid w:val="00325119"/>
    <w:rsid w:val="00427388"/>
    <w:rsid w:val="006B62AA"/>
    <w:rsid w:val="006D7D2F"/>
    <w:rsid w:val="00722BB5"/>
    <w:rsid w:val="007F1842"/>
    <w:rsid w:val="008E460B"/>
    <w:rsid w:val="008F6FF8"/>
    <w:rsid w:val="00900D23"/>
    <w:rsid w:val="009E52DA"/>
    <w:rsid w:val="00A26239"/>
    <w:rsid w:val="00B74327"/>
    <w:rsid w:val="00B95E29"/>
    <w:rsid w:val="00C94481"/>
    <w:rsid w:val="00CE4766"/>
    <w:rsid w:val="00CE5079"/>
    <w:rsid w:val="00D42917"/>
    <w:rsid w:val="00D8007A"/>
    <w:rsid w:val="00DA4730"/>
    <w:rsid w:val="00E516B7"/>
    <w:rsid w:val="00E95F61"/>
    <w:rsid w:val="00FB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178"/>
  <w15:docId w15:val="{C5F06053-957E-4BE7-A875-45398EF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9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61"/>
    <w:rPr>
      <w:rFonts w:ascii="Segoe UI" w:hAnsi="Segoe UI" w:cs="Segoe UI"/>
      <w:sz w:val="18"/>
      <w:szCs w:val="18"/>
    </w:rPr>
  </w:style>
  <w:style w:type="character" w:styleId="CommentReference">
    <w:name w:val="annotation reference"/>
    <w:basedOn w:val="DefaultParagraphFont"/>
    <w:uiPriority w:val="99"/>
    <w:semiHidden/>
    <w:unhideWhenUsed/>
    <w:rsid w:val="00D8007A"/>
    <w:rPr>
      <w:sz w:val="16"/>
      <w:szCs w:val="16"/>
    </w:rPr>
  </w:style>
  <w:style w:type="paragraph" w:styleId="CommentText">
    <w:name w:val="annotation text"/>
    <w:basedOn w:val="Normal"/>
    <w:link w:val="CommentTextChar"/>
    <w:uiPriority w:val="99"/>
    <w:semiHidden/>
    <w:unhideWhenUsed/>
    <w:rsid w:val="00D8007A"/>
  </w:style>
  <w:style w:type="character" w:customStyle="1" w:styleId="CommentTextChar">
    <w:name w:val="Comment Text Char"/>
    <w:basedOn w:val="DefaultParagraphFont"/>
    <w:link w:val="CommentText"/>
    <w:uiPriority w:val="99"/>
    <w:semiHidden/>
    <w:rsid w:val="00D8007A"/>
  </w:style>
  <w:style w:type="paragraph" w:styleId="CommentSubject">
    <w:name w:val="annotation subject"/>
    <w:basedOn w:val="CommentText"/>
    <w:next w:val="CommentText"/>
    <w:link w:val="CommentSubjectChar"/>
    <w:uiPriority w:val="99"/>
    <w:semiHidden/>
    <w:unhideWhenUsed/>
    <w:rsid w:val="00D8007A"/>
    <w:rPr>
      <w:b/>
      <w:bCs/>
    </w:rPr>
  </w:style>
  <w:style w:type="character" w:customStyle="1" w:styleId="CommentSubjectChar">
    <w:name w:val="Comment Subject Char"/>
    <w:basedOn w:val="CommentTextChar"/>
    <w:link w:val="CommentSubject"/>
    <w:uiPriority w:val="99"/>
    <w:semiHidden/>
    <w:rsid w:val="00D8007A"/>
    <w:rPr>
      <w:b/>
      <w:bCs/>
    </w:rPr>
  </w:style>
  <w:style w:type="character" w:styleId="Hyperlink">
    <w:name w:val="Hyperlink"/>
    <w:unhideWhenUsed/>
    <w:rsid w:val="001333C6"/>
    <w:rPr>
      <w:color w:val="0000FF"/>
      <w:u w:val="single"/>
    </w:rPr>
  </w:style>
  <w:style w:type="paragraph" w:styleId="ListParagraph">
    <w:name w:val="List Paragraph"/>
    <w:basedOn w:val="Normal"/>
    <w:uiPriority w:val="1"/>
    <w:qFormat/>
    <w:rsid w:val="008F6FF8"/>
    <w:pPr>
      <w:ind w:left="720"/>
      <w:contextualSpacing/>
    </w:pPr>
    <w:rPr>
      <w:sz w:val="26"/>
    </w:rPr>
  </w:style>
  <w:style w:type="paragraph" w:styleId="BodyText">
    <w:name w:val="Body Text"/>
    <w:basedOn w:val="Normal"/>
    <w:link w:val="BodyTextChar"/>
    <w:uiPriority w:val="1"/>
    <w:qFormat/>
    <w:rsid w:val="008F6FF8"/>
    <w:pPr>
      <w:widowControl w:val="0"/>
      <w:autoSpaceDE w:val="0"/>
      <w:autoSpaceDN w:val="0"/>
      <w:adjustRightInd w:val="0"/>
    </w:pPr>
    <w:rPr>
      <w:rFonts w:ascii="Calibri" w:eastAsiaTheme="minorEastAsia" w:hAnsi="Calibri" w:cs="Calibri"/>
      <w:sz w:val="26"/>
      <w:szCs w:val="26"/>
    </w:rPr>
  </w:style>
  <w:style w:type="character" w:customStyle="1" w:styleId="BodyTextChar">
    <w:name w:val="Body Text Char"/>
    <w:basedOn w:val="DefaultParagraphFont"/>
    <w:link w:val="BodyText"/>
    <w:uiPriority w:val="1"/>
    <w:rsid w:val="008F6FF8"/>
    <w:rPr>
      <w:rFonts w:ascii="Calibri" w:eastAsiaTheme="minorEastAsia" w:hAnsi="Calibri" w:cs="Calibri"/>
      <w:sz w:val="26"/>
      <w:szCs w:val="26"/>
    </w:rPr>
  </w:style>
  <w:style w:type="character" w:customStyle="1" w:styleId="UnresolvedMention">
    <w:name w:val="Unresolved Mention"/>
    <w:basedOn w:val="DefaultParagraphFont"/>
    <w:uiPriority w:val="99"/>
    <w:semiHidden/>
    <w:unhideWhenUsed/>
    <w:rsid w:val="000D1EE6"/>
    <w:rPr>
      <w:color w:val="605E5C"/>
      <w:shd w:val="clear" w:color="auto" w:fill="E1DFDD"/>
    </w:rPr>
  </w:style>
  <w:style w:type="character" w:styleId="Strong">
    <w:name w:val="Strong"/>
    <w:basedOn w:val="DefaultParagraphFont"/>
    <w:uiPriority w:val="22"/>
    <w:qFormat/>
    <w:rsid w:val="008E4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01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ics.com/naics-code-description/?code=541611" TargetMode="External"/><Relationship Id="rId4" Type="http://schemas.openxmlformats.org/officeDocument/2006/relationships/settings" Target="settings.xml"/><Relationship Id="rId9" Type="http://schemas.openxmlformats.org/officeDocument/2006/relationships/hyperlink" Target="http://acgov.org/auditor/sleb/overview.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44C3-59C7-4AF2-8067-2FEE5AA3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Dodge, Andrea, HCSA</dc:creator>
  <cp:lastModifiedBy>Hopkins, Lucretia  GSA - Office of Acquisition Policy</cp:lastModifiedBy>
  <cp:revision>2</cp:revision>
  <dcterms:created xsi:type="dcterms:W3CDTF">2021-02-11T15:59:00Z</dcterms:created>
  <dcterms:modified xsi:type="dcterms:W3CDTF">2021-02-11T15:59:00Z</dcterms:modified>
</cp:coreProperties>
</file>