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26F2" w14:textId="58E99BFC" w:rsidR="0015259B" w:rsidRDefault="00150E0B" w:rsidP="0015259B">
      <w:pPr>
        <w:pStyle w:val="Title"/>
        <w:rPr>
          <w:rFonts w:ascii="Calibri" w:hAnsi="Calibri" w:cs="Calibri"/>
          <w:sz w:val="24"/>
          <w:szCs w:val="24"/>
        </w:rPr>
      </w:pPr>
      <w:bookmarkStart w:id="0" w:name="_GoBack"/>
      <w:bookmarkEnd w:id="0"/>
      <w:r>
        <w:rPr>
          <w:color w:val="7030A0"/>
          <w:sz w:val="24"/>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44490A4C" w:rsidR="004D242F" w:rsidRPr="007F1748" w:rsidRDefault="004D242F" w:rsidP="004D242F">
      <w:pPr>
        <w:pStyle w:val="Subtitle"/>
        <w:rPr>
          <w:rFonts w:ascii="Calibri" w:hAnsi="Calibri" w:cs="Calibri"/>
          <w:sz w:val="40"/>
          <w:szCs w:val="40"/>
        </w:rPr>
      </w:pPr>
      <w:r w:rsidRPr="007F1748">
        <w:rPr>
          <w:rFonts w:ascii="Calibri" w:hAnsi="Calibri" w:cs="Calibri"/>
          <w:sz w:val="40"/>
          <w:szCs w:val="40"/>
        </w:rPr>
        <w:t>RF</w:t>
      </w:r>
      <w:r w:rsidR="00392870" w:rsidRPr="007F1748">
        <w:rPr>
          <w:rFonts w:ascii="Calibri" w:hAnsi="Calibri" w:cs="Calibri"/>
          <w:sz w:val="40"/>
          <w:szCs w:val="40"/>
        </w:rPr>
        <w:t>P</w:t>
      </w:r>
      <w:r w:rsidRPr="007F1748">
        <w:rPr>
          <w:rFonts w:ascii="Calibri" w:hAnsi="Calibri" w:cs="Calibri"/>
          <w:sz w:val="40"/>
          <w:szCs w:val="40"/>
        </w:rPr>
        <w:t xml:space="preserve"> No. 90</w:t>
      </w:r>
      <w:r w:rsidR="00023676" w:rsidRPr="007F1748">
        <w:rPr>
          <w:rFonts w:ascii="Calibri" w:hAnsi="Calibri" w:cs="Calibri"/>
          <w:sz w:val="40"/>
          <w:szCs w:val="40"/>
        </w:rPr>
        <w:t>2000</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205E999A" w14:textId="77777777" w:rsidR="007F1748" w:rsidRPr="00407712" w:rsidRDefault="007F1748" w:rsidP="007F1748">
      <w:pPr>
        <w:pStyle w:val="RFP-QHeader2"/>
        <w:rPr>
          <w:rFonts w:ascii="Calibri" w:hAnsi="Calibri" w:cs="Calibri"/>
          <w:sz w:val="40"/>
          <w:szCs w:val="40"/>
          <w:highlight w:val="yellow"/>
        </w:rPr>
      </w:pPr>
      <w:bookmarkStart w:id="1" w:name="BidTitle"/>
      <w:bookmarkEnd w:id="1"/>
      <w:r w:rsidRPr="00407712">
        <w:rPr>
          <w:rFonts w:ascii="Calibri" w:hAnsi="Calibri" w:cs="Calibri"/>
          <w:sz w:val="40"/>
          <w:szCs w:val="40"/>
        </w:rPr>
        <w:t>Third</w:t>
      </w:r>
      <w:r>
        <w:rPr>
          <w:rFonts w:ascii="Calibri" w:hAnsi="Calibri" w:cs="Calibri"/>
          <w:sz w:val="40"/>
          <w:szCs w:val="40"/>
        </w:rPr>
        <w:t>-</w:t>
      </w:r>
      <w:r w:rsidRPr="00407712">
        <w:rPr>
          <w:rFonts w:ascii="Calibri" w:hAnsi="Calibri" w:cs="Calibri"/>
          <w:sz w:val="40"/>
          <w:szCs w:val="40"/>
        </w:rPr>
        <w:t>Party Administrator – Flexible Spending Accounts and Commuter Benefits</w:t>
      </w:r>
    </w:p>
    <w:p w14:paraId="1FD9350F" w14:textId="77777777" w:rsidR="004D242F" w:rsidRPr="00985AE1" w:rsidRDefault="004D242F" w:rsidP="004D242F">
      <w:pPr>
        <w:jc w:val="center"/>
        <w:rPr>
          <w:rFonts w:ascii="Calibri" w:hAnsi="Calibri" w:cs="Calibri"/>
          <w:b/>
          <w:sz w:val="20"/>
        </w:rPr>
      </w:pPr>
    </w:p>
    <w:p w14:paraId="6AD54109" w14:textId="68B19FFF"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7F1748" w:rsidRPr="007F1748">
        <w:rPr>
          <w:rFonts w:ascii="Calibri" w:hAnsi="Calibri" w:cs="Calibri"/>
          <w:b/>
          <w:sz w:val="28"/>
          <w:szCs w:val="28"/>
        </w:rPr>
        <w:t>April 28,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5D3366C5"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7F1748">
              <w:rPr>
                <w:rFonts w:ascii="Calibri" w:hAnsi="Calibri" w:cs="Calibri"/>
                <w:b/>
                <w:sz w:val="28"/>
                <w:szCs w:val="28"/>
              </w:rPr>
              <w:t>RF</w:t>
            </w:r>
            <w:r w:rsidR="00392870" w:rsidRPr="007F1748">
              <w:rPr>
                <w:rFonts w:ascii="Calibri" w:hAnsi="Calibri" w:cs="Calibri"/>
                <w:b/>
                <w:sz w:val="28"/>
                <w:szCs w:val="28"/>
              </w:rPr>
              <w:t>P</w:t>
            </w:r>
            <w:r w:rsidRPr="007F1748">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7F1748">
              <w:rPr>
                <w:rFonts w:ascii="Calibri" w:hAnsi="Calibri" w:cs="Calibri"/>
                <w:b/>
                <w:sz w:val="28"/>
                <w:szCs w:val="28"/>
              </w:rPr>
              <w:t xml:space="preserve">RFP </w:t>
            </w:r>
            <w:r w:rsidRPr="007F1748">
              <w:rPr>
                <w:rFonts w:ascii="Calibri" w:hAnsi="Calibri" w:cs="Calibri"/>
                <w:b/>
                <w:sz w:val="28"/>
                <w:szCs w:val="28"/>
              </w:rPr>
              <w:t xml:space="preserve">Q&amp;A will also be posted on the GSA Contracting Opportunities </w:t>
            </w:r>
            <w:r w:rsidRPr="00392870">
              <w:rPr>
                <w:rFonts w:ascii="Calibri" w:hAnsi="Calibri" w:cs="Calibri"/>
                <w:b/>
                <w:sz w:val="28"/>
                <w:szCs w:val="28"/>
              </w:rPr>
              <w:t xml:space="preserve">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Questions and Answers are the final stance of the County. Please consider this document in preparation of your bid response. </w:t>
      </w:r>
    </w:p>
    <w:p w14:paraId="680C3D6E"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05D1AA82" w:rsidR="004D242F" w:rsidRPr="00185B32" w:rsidRDefault="00131AA9" w:rsidP="00EB4385">
      <w:pPr>
        <w:numPr>
          <w:ilvl w:val="0"/>
          <w:numId w:val="1"/>
        </w:numPr>
        <w:tabs>
          <w:tab w:val="clear" w:pos="1440"/>
        </w:tabs>
        <w:spacing w:after="60"/>
        <w:ind w:left="720" w:hanging="720"/>
        <w:rPr>
          <w:rFonts w:asciiTheme="minorHAnsi" w:hAnsiTheme="minorHAnsi" w:cstheme="minorHAnsi"/>
          <w:b/>
        </w:rPr>
      </w:pPr>
      <w:r w:rsidRPr="00185B32">
        <w:rPr>
          <w:rFonts w:asciiTheme="minorHAnsi" w:hAnsiTheme="minorHAnsi" w:cstheme="minorHAnsi"/>
        </w:rPr>
        <w:t>The RFP requests “custom debit cards.” Does the County have customized cards now? Can you describe the customization?</w:t>
      </w:r>
    </w:p>
    <w:p w14:paraId="391F976F" w14:textId="649AFAC4" w:rsidR="004D242F" w:rsidRPr="00185B32" w:rsidRDefault="005B1524"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County’s current third-party vendors debit cards are customized with cobranded County and the vendor’s logo.  </w:t>
      </w:r>
    </w:p>
    <w:p w14:paraId="0C015EA9" w14:textId="57AC3CB9" w:rsidR="004D242F" w:rsidRPr="00185B32" w:rsidRDefault="00131AA9" w:rsidP="00EB4385">
      <w:pPr>
        <w:numPr>
          <w:ilvl w:val="0"/>
          <w:numId w:val="1"/>
        </w:numPr>
        <w:tabs>
          <w:tab w:val="clear" w:pos="1440"/>
        </w:tabs>
        <w:spacing w:after="60"/>
        <w:ind w:left="720" w:hanging="720"/>
        <w:rPr>
          <w:rFonts w:asciiTheme="minorHAnsi" w:hAnsiTheme="minorHAnsi" w:cstheme="minorHAnsi"/>
          <w:b/>
        </w:rPr>
      </w:pPr>
      <w:r w:rsidRPr="00185B32">
        <w:rPr>
          <w:rFonts w:asciiTheme="minorHAnsi" w:hAnsiTheme="minorHAnsi" w:cstheme="minorHAnsi"/>
        </w:rPr>
        <w:t>Is the current contract 3 years without any option to renew or extend? If there is an option, why has the County elected to bid at this time rather than extend?</w:t>
      </w:r>
    </w:p>
    <w:p w14:paraId="2E135BEB" w14:textId="4DFD1AF0" w:rsidR="004D242F" w:rsidRPr="00185B32" w:rsidRDefault="005B1524"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current contract is </w:t>
      </w:r>
      <w:r w:rsidR="00A00A56">
        <w:rPr>
          <w:rFonts w:asciiTheme="minorHAnsi" w:hAnsiTheme="minorHAnsi" w:cstheme="minorHAnsi"/>
          <w:b/>
        </w:rPr>
        <w:t>three-</w:t>
      </w:r>
      <w:r>
        <w:rPr>
          <w:rFonts w:asciiTheme="minorHAnsi" w:hAnsiTheme="minorHAnsi" w:cstheme="minorHAnsi"/>
          <w:b/>
        </w:rPr>
        <w:t xml:space="preserve">years with an option to extend an additional </w:t>
      </w:r>
      <w:r w:rsidR="00A00A56">
        <w:rPr>
          <w:rFonts w:asciiTheme="minorHAnsi" w:hAnsiTheme="minorHAnsi" w:cstheme="minorHAnsi"/>
          <w:b/>
        </w:rPr>
        <w:t xml:space="preserve">two- </w:t>
      </w:r>
      <w:r>
        <w:rPr>
          <w:rFonts w:asciiTheme="minorHAnsi" w:hAnsiTheme="minorHAnsi" w:cstheme="minorHAnsi"/>
          <w:b/>
        </w:rPr>
        <w:t xml:space="preserve">years. </w:t>
      </w:r>
      <w:r w:rsidR="00A00A56">
        <w:rPr>
          <w:rFonts w:asciiTheme="minorHAnsi" w:hAnsiTheme="minorHAnsi" w:cstheme="minorHAnsi"/>
          <w:b/>
        </w:rPr>
        <w:t>The County is</w:t>
      </w:r>
      <w:r>
        <w:rPr>
          <w:rFonts w:asciiTheme="minorHAnsi" w:hAnsiTheme="minorHAnsi" w:cstheme="minorHAnsi"/>
          <w:b/>
        </w:rPr>
        <w:t xml:space="preserve"> looking to competitively consolidate our </w:t>
      </w:r>
      <w:r w:rsidR="002A3971">
        <w:rPr>
          <w:rFonts w:asciiTheme="minorHAnsi" w:hAnsiTheme="minorHAnsi" w:cstheme="minorHAnsi"/>
          <w:b/>
        </w:rPr>
        <w:t>Flexible Spending Account (</w:t>
      </w:r>
      <w:r>
        <w:rPr>
          <w:rFonts w:asciiTheme="minorHAnsi" w:hAnsiTheme="minorHAnsi" w:cstheme="minorHAnsi"/>
          <w:b/>
        </w:rPr>
        <w:t>FSA</w:t>
      </w:r>
      <w:r w:rsidR="002A3971">
        <w:rPr>
          <w:rFonts w:asciiTheme="minorHAnsi" w:hAnsiTheme="minorHAnsi" w:cstheme="minorHAnsi"/>
          <w:b/>
        </w:rPr>
        <w:t>)</w:t>
      </w:r>
      <w:r>
        <w:rPr>
          <w:rFonts w:asciiTheme="minorHAnsi" w:hAnsiTheme="minorHAnsi" w:cstheme="minorHAnsi"/>
          <w:b/>
        </w:rPr>
        <w:t xml:space="preserve"> and Commuter </w:t>
      </w:r>
      <w:r w:rsidR="002A3971">
        <w:rPr>
          <w:rFonts w:asciiTheme="minorHAnsi" w:hAnsiTheme="minorHAnsi" w:cstheme="minorHAnsi"/>
          <w:b/>
        </w:rPr>
        <w:t>Third Party Administrators (</w:t>
      </w:r>
      <w:r>
        <w:rPr>
          <w:rFonts w:asciiTheme="minorHAnsi" w:hAnsiTheme="minorHAnsi" w:cstheme="minorHAnsi"/>
          <w:b/>
        </w:rPr>
        <w:t>TPAs</w:t>
      </w:r>
      <w:r w:rsidR="002A3971">
        <w:rPr>
          <w:rFonts w:asciiTheme="minorHAnsi" w:hAnsiTheme="minorHAnsi" w:cstheme="minorHAnsi"/>
          <w:b/>
        </w:rPr>
        <w:t>)</w:t>
      </w:r>
      <w:r>
        <w:rPr>
          <w:rFonts w:asciiTheme="minorHAnsi" w:hAnsiTheme="minorHAnsi" w:cstheme="minorHAnsi"/>
          <w:b/>
        </w:rPr>
        <w:t xml:space="preserve"> into one. </w:t>
      </w:r>
    </w:p>
    <w:p w14:paraId="37BA13B3" w14:textId="23DEDD8A" w:rsidR="004D242F" w:rsidRPr="00185B32" w:rsidRDefault="00131AA9" w:rsidP="00EB4385">
      <w:pPr>
        <w:numPr>
          <w:ilvl w:val="0"/>
          <w:numId w:val="1"/>
        </w:numPr>
        <w:tabs>
          <w:tab w:val="clear" w:pos="1440"/>
        </w:tabs>
        <w:spacing w:after="60"/>
        <w:ind w:left="720" w:hanging="720"/>
        <w:rPr>
          <w:rFonts w:asciiTheme="minorHAnsi" w:hAnsiTheme="minorHAnsi" w:cstheme="minorHAnsi"/>
          <w:b/>
        </w:rPr>
      </w:pPr>
      <w:r w:rsidRPr="00185B32">
        <w:rPr>
          <w:rFonts w:asciiTheme="minorHAnsi" w:hAnsiTheme="minorHAnsi" w:cstheme="minorHAnsi"/>
        </w:rPr>
        <w:t>Why has enrollment declined over the past year years?</w:t>
      </w:r>
    </w:p>
    <w:p w14:paraId="271AA189" w14:textId="237184AA" w:rsidR="004D242F" w:rsidRPr="00185B32" w:rsidRDefault="004954BF"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w:t>
      </w:r>
      <w:r w:rsidR="005B1524">
        <w:rPr>
          <w:rFonts w:asciiTheme="minorHAnsi" w:hAnsiTheme="minorHAnsi" w:cstheme="minorHAnsi"/>
          <w:b/>
        </w:rPr>
        <w:t>he primary reason for our enrollment decline has been due to the COVID-19 pandemic.</w:t>
      </w:r>
    </w:p>
    <w:p w14:paraId="43B3BAF1" w14:textId="6F6DCE5C" w:rsidR="004D242F" w:rsidRPr="00185B32" w:rsidRDefault="00131AA9" w:rsidP="00EB4385">
      <w:pPr>
        <w:numPr>
          <w:ilvl w:val="0"/>
          <w:numId w:val="1"/>
        </w:numPr>
        <w:tabs>
          <w:tab w:val="clear" w:pos="1440"/>
        </w:tabs>
        <w:spacing w:after="60"/>
        <w:ind w:left="720" w:hanging="720"/>
        <w:rPr>
          <w:rFonts w:asciiTheme="minorHAnsi" w:hAnsiTheme="minorHAnsi" w:cstheme="minorHAnsi"/>
          <w:b/>
        </w:rPr>
      </w:pPr>
      <w:r w:rsidRPr="00185B32">
        <w:rPr>
          <w:rFonts w:asciiTheme="minorHAnsi" w:hAnsiTheme="minorHAnsi" w:cstheme="minorHAnsi"/>
        </w:rPr>
        <w:t>Does the current contract utilize SLEBs? Please provide the SLEB name</w:t>
      </w:r>
      <w:r w:rsidR="00B627FE" w:rsidRPr="00185B32">
        <w:rPr>
          <w:rFonts w:asciiTheme="minorHAnsi" w:hAnsiTheme="minorHAnsi" w:cstheme="minorHAnsi"/>
        </w:rPr>
        <w:t>?</w:t>
      </w:r>
    </w:p>
    <w:p w14:paraId="60DE9D67" w14:textId="12F7EF36" w:rsidR="004D242F" w:rsidRPr="00185B32" w:rsidRDefault="00B627FE" w:rsidP="00EB4385">
      <w:pPr>
        <w:numPr>
          <w:ilvl w:val="1"/>
          <w:numId w:val="1"/>
        </w:numPr>
        <w:autoSpaceDE w:val="0"/>
        <w:autoSpaceDN w:val="0"/>
        <w:adjustRightInd w:val="0"/>
        <w:spacing w:after="360"/>
        <w:ind w:left="720" w:hanging="720"/>
        <w:rPr>
          <w:rFonts w:asciiTheme="minorHAnsi" w:hAnsiTheme="minorHAnsi" w:cstheme="minorHAnsi"/>
          <w:b/>
        </w:rPr>
      </w:pPr>
      <w:r w:rsidRPr="00185B32">
        <w:rPr>
          <w:rFonts w:asciiTheme="minorHAnsi" w:hAnsiTheme="minorHAnsi" w:cstheme="minorHAnsi"/>
          <w:b/>
        </w:rPr>
        <w:t xml:space="preserve"> </w:t>
      </w:r>
      <w:r w:rsidR="005B1524">
        <w:rPr>
          <w:rFonts w:asciiTheme="minorHAnsi" w:hAnsiTheme="minorHAnsi" w:cstheme="minorHAnsi"/>
          <w:b/>
        </w:rPr>
        <w:t>No</w:t>
      </w:r>
      <w:r w:rsidR="00150E0B">
        <w:rPr>
          <w:rFonts w:asciiTheme="minorHAnsi" w:hAnsiTheme="minorHAnsi" w:cstheme="minorHAnsi"/>
          <w:b/>
        </w:rPr>
        <w:t>.</w:t>
      </w:r>
    </w:p>
    <w:p w14:paraId="57495421" w14:textId="7B7DE723" w:rsidR="004D242F" w:rsidRPr="008B4D12" w:rsidRDefault="00717B02" w:rsidP="00EB4385">
      <w:pPr>
        <w:numPr>
          <w:ilvl w:val="0"/>
          <w:numId w:val="1"/>
        </w:numPr>
        <w:tabs>
          <w:tab w:val="clear" w:pos="1440"/>
        </w:tabs>
        <w:spacing w:after="60"/>
        <w:ind w:left="720" w:hanging="720"/>
        <w:rPr>
          <w:rFonts w:asciiTheme="minorHAnsi" w:hAnsiTheme="minorHAnsi" w:cstheme="minorHAnsi"/>
          <w:b/>
        </w:rPr>
      </w:pPr>
      <w:proofErr w:type="gramStart"/>
      <w:r w:rsidRPr="008B4D12">
        <w:rPr>
          <w:rFonts w:asciiTheme="minorHAnsi" w:hAnsiTheme="minorHAnsi" w:cstheme="minorHAnsi"/>
        </w:rPr>
        <w:t>Please provide the current fees billed by the incumbent to the County?</w:t>
      </w:r>
      <w:proofErr w:type="gramEnd"/>
    </w:p>
    <w:p w14:paraId="6E3F33F5" w14:textId="310579CA" w:rsidR="004D242F" w:rsidRPr="00185B32" w:rsidRDefault="007C463E"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Commuter $2.92 per Employee, Health FSA $2.40 per Employee, Dependent FSA $2.40 per Employee and Adoption Asst. FSA $16.67 per Employee</w:t>
      </w:r>
    </w:p>
    <w:p w14:paraId="09B93BF6" w14:textId="66F923F8" w:rsidR="004D242F" w:rsidRPr="00185B32" w:rsidRDefault="00717B02" w:rsidP="00EB4385">
      <w:pPr>
        <w:numPr>
          <w:ilvl w:val="0"/>
          <w:numId w:val="1"/>
        </w:numPr>
        <w:tabs>
          <w:tab w:val="clear" w:pos="1440"/>
        </w:tabs>
        <w:spacing w:after="60"/>
        <w:ind w:left="720" w:hanging="720"/>
        <w:rPr>
          <w:rFonts w:asciiTheme="minorHAnsi" w:hAnsiTheme="minorHAnsi" w:cstheme="minorHAnsi"/>
          <w:b/>
        </w:rPr>
      </w:pPr>
      <w:r w:rsidRPr="00185B32">
        <w:rPr>
          <w:rFonts w:asciiTheme="minorHAnsi" w:hAnsiTheme="minorHAnsi" w:cstheme="minorHAnsi"/>
        </w:rPr>
        <w:t>Please describe how claims are funded, and the frequency?</w:t>
      </w:r>
    </w:p>
    <w:p w14:paraId="4180FCA3" w14:textId="2B3EF671" w:rsidR="004D242F" w:rsidRPr="00185B32" w:rsidRDefault="005B1524"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County receives bi-weekly funding request from the vendor </w:t>
      </w:r>
      <w:r w:rsidR="00956BF6">
        <w:rPr>
          <w:rFonts w:asciiTheme="minorHAnsi" w:hAnsiTheme="minorHAnsi" w:cstheme="minorHAnsi"/>
          <w:b/>
        </w:rPr>
        <w:t xml:space="preserve">and they </w:t>
      </w:r>
      <w:proofErr w:type="gramStart"/>
      <w:r w:rsidR="00956BF6">
        <w:rPr>
          <w:rFonts w:asciiTheme="minorHAnsi" w:hAnsiTheme="minorHAnsi" w:cstheme="minorHAnsi"/>
          <w:b/>
        </w:rPr>
        <w:t>are paid</w:t>
      </w:r>
      <w:proofErr w:type="gramEnd"/>
      <w:r w:rsidR="00956BF6">
        <w:rPr>
          <w:rFonts w:asciiTheme="minorHAnsi" w:hAnsiTheme="minorHAnsi" w:cstheme="minorHAnsi"/>
          <w:b/>
        </w:rPr>
        <w:t xml:space="preserve"> via ACH within 48 hours.  </w:t>
      </w:r>
    </w:p>
    <w:p w14:paraId="0C68DE72" w14:textId="77EAFAA9" w:rsidR="004D242F" w:rsidRPr="00185B32" w:rsidRDefault="00717B02" w:rsidP="00EB4385">
      <w:pPr>
        <w:numPr>
          <w:ilvl w:val="0"/>
          <w:numId w:val="1"/>
        </w:numPr>
        <w:tabs>
          <w:tab w:val="clear" w:pos="1440"/>
        </w:tabs>
        <w:spacing w:after="60"/>
        <w:ind w:left="720" w:hanging="720"/>
        <w:rPr>
          <w:rFonts w:asciiTheme="minorHAnsi" w:hAnsiTheme="minorHAnsi" w:cstheme="minorHAnsi"/>
          <w:b/>
          <w:szCs w:val="26"/>
        </w:rPr>
      </w:pPr>
      <w:r w:rsidRPr="00185B32">
        <w:rPr>
          <w:rFonts w:asciiTheme="minorHAnsi" w:hAnsiTheme="minorHAnsi" w:cstheme="minorHAnsi"/>
          <w:szCs w:val="26"/>
        </w:rPr>
        <w:t>Are there any pain points or servicing issues to mitigate</w:t>
      </w:r>
      <w:r w:rsidR="008F4CC4" w:rsidRPr="00185B32">
        <w:rPr>
          <w:rFonts w:asciiTheme="minorHAnsi" w:hAnsiTheme="minorHAnsi" w:cstheme="minorHAnsi"/>
          <w:szCs w:val="26"/>
        </w:rPr>
        <w:t>?</w:t>
      </w:r>
    </w:p>
    <w:p w14:paraId="2F347840" w14:textId="6FF1FBDB" w:rsidR="004D242F" w:rsidRPr="00185B32" w:rsidRDefault="004954BF"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County has</w:t>
      </w:r>
      <w:r w:rsidR="00956BF6">
        <w:rPr>
          <w:rFonts w:asciiTheme="minorHAnsi" w:hAnsiTheme="minorHAnsi" w:cstheme="minorHAnsi"/>
          <w:b/>
          <w:szCs w:val="26"/>
        </w:rPr>
        <w:t xml:space="preserve"> found that vendors tend to communicate that they are able to work with PeopleSoft and are flexible in setting up Interface File transmissions</w:t>
      </w:r>
      <w:r w:rsidR="003E4043">
        <w:rPr>
          <w:rFonts w:asciiTheme="minorHAnsi" w:hAnsiTheme="minorHAnsi" w:cstheme="minorHAnsi"/>
          <w:b/>
          <w:szCs w:val="26"/>
        </w:rPr>
        <w:t>.</w:t>
      </w:r>
      <w:r w:rsidR="00956BF6">
        <w:rPr>
          <w:rFonts w:asciiTheme="minorHAnsi" w:hAnsiTheme="minorHAnsi" w:cstheme="minorHAnsi"/>
          <w:b/>
          <w:szCs w:val="26"/>
        </w:rPr>
        <w:t xml:space="preserve"> </w:t>
      </w:r>
      <w:r w:rsidR="00796B61">
        <w:rPr>
          <w:rFonts w:asciiTheme="minorHAnsi" w:hAnsiTheme="minorHAnsi" w:cstheme="minorHAnsi"/>
          <w:b/>
          <w:szCs w:val="26"/>
        </w:rPr>
        <w:t>There is a learning period at the beginning of the process, but all vendors have been able to work with the County’s PeopleSoft system.</w:t>
      </w:r>
    </w:p>
    <w:p w14:paraId="0AF5E9B3" w14:textId="39A338F1" w:rsidR="004D242F" w:rsidRPr="00185B32" w:rsidRDefault="008C5D95" w:rsidP="00CD5814">
      <w:pPr>
        <w:numPr>
          <w:ilvl w:val="0"/>
          <w:numId w:val="1"/>
        </w:numPr>
        <w:tabs>
          <w:tab w:val="clear" w:pos="1440"/>
        </w:tabs>
        <w:spacing w:after="60"/>
        <w:ind w:left="720" w:hanging="720"/>
        <w:rPr>
          <w:rFonts w:asciiTheme="minorHAnsi" w:hAnsiTheme="minorHAnsi" w:cstheme="minorHAnsi"/>
          <w:b/>
          <w:szCs w:val="26"/>
        </w:rPr>
      </w:pPr>
      <w:r w:rsidRPr="00185B32">
        <w:rPr>
          <w:rFonts w:asciiTheme="minorHAnsi" w:hAnsiTheme="minorHAnsi" w:cstheme="minorHAnsi"/>
          <w:color w:val="000000"/>
          <w:szCs w:val="26"/>
        </w:rPr>
        <w:lastRenderedPageBreak/>
        <w:t xml:space="preserve">Is bidder required to upload </w:t>
      </w:r>
      <w:r w:rsidRPr="00185B32">
        <w:rPr>
          <w:rFonts w:asciiTheme="minorHAnsi" w:hAnsiTheme="minorHAnsi" w:cstheme="minorHAnsi"/>
          <w:b/>
          <w:bCs/>
          <w:color w:val="000000"/>
          <w:szCs w:val="26"/>
          <w:u w:val="single"/>
        </w:rPr>
        <w:t>BIDDER FORM 902000 (FINANCIAL SPREADSHEET WITH PRICING)</w:t>
      </w:r>
      <w:r w:rsidRPr="00185B32">
        <w:rPr>
          <w:rFonts w:asciiTheme="minorHAnsi" w:hAnsiTheme="minorHAnsi" w:cstheme="minorHAnsi"/>
          <w:color w:val="000000"/>
          <w:szCs w:val="26"/>
        </w:rPr>
        <w:t xml:space="preserve"> as a separately uploaded document or should this form be included with the larger bid packet including EXHIBITS A and B?</w:t>
      </w:r>
    </w:p>
    <w:p w14:paraId="45FF2C50" w14:textId="46C087B6" w:rsidR="000D4C47" w:rsidRPr="004954BF" w:rsidRDefault="004954BF"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4954BF">
        <w:rPr>
          <w:rFonts w:asciiTheme="minorHAnsi" w:hAnsiTheme="minorHAnsi" w:cstheme="minorHAnsi"/>
          <w:b/>
          <w:szCs w:val="26"/>
        </w:rPr>
        <w:t xml:space="preserve">The Bidder should upload the Excel Bid Form </w:t>
      </w:r>
      <w:r w:rsidR="003E4043">
        <w:rPr>
          <w:rFonts w:asciiTheme="minorHAnsi" w:hAnsiTheme="minorHAnsi" w:cstheme="minorHAnsi"/>
          <w:b/>
          <w:szCs w:val="26"/>
        </w:rPr>
        <w:t>s</w:t>
      </w:r>
      <w:r w:rsidR="003E4043" w:rsidRPr="004954BF">
        <w:rPr>
          <w:rFonts w:asciiTheme="minorHAnsi" w:hAnsiTheme="minorHAnsi" w:cstheme="minorHAnsi"/>
          <w:b/>
          <w:szCs w:val="26"/>
        </w:rPr>
        <w:t>eparately</w:t>
      </w:r>
      <w:r w:rsidRPr="004954BF">
        <w:rPr>
          <w:rFonts w:asciiTheme="minorHAnsi" w:hAnsiTheme="minorHAnsi" w:cstheme="minorHAnsi"/>
          <w:b/>
          <w:szCs w:val="26"/>
        </w:rPr>
        <w:t xml:space="preserve"> as a separate attachment.</w:t>
      </w:r>
      <w:r w:rsidR="000D4C47" w:rsidRPr="004954BF">
        <w:rPr>
          <w:rFonts w:asciiTheme="minorHAnsi" w:hAnsiTheme="minorHAnsi" w:cstheme="minorHAnsi"/>
          <w:b/>
          <w:szCs w:val="26"/>
        </w:rPr>
        <w:tab/>
      </w:r>
    </w:p>
    <w:p w14:paraId="70231C16" w14:textId="7236932E" w:rsidR="004D242F" w:rsidRPr="00185B32" w:rsidRDefault="008C5D95" w:rsidP="00CD5814">
      <w:pPr>
        <w:numPr>
          <w:ilvl w:val="0"/>
          <w:numId w:val="1"/>
        </w:numPr>
        <w:tabs>
          <w:tab w:val="clear" w:pos="1440"/>
        </w:tabs>
        <w:spacing w:after="60"/>
        <w:ind w:left="720" w:hanging="720"/>
        <w:rPr>
          <w:rFonts w:asciiTheme="minorHAnsi" w:hAnsiTheme="minorHAnsi" w:cstheme="minorHAnsi"/>
          <w:b/>
          <w:szCs w:val="26"/>
        </w:rPr>
      </w:pPr>
      <w:r w:rsidRPr="00185B32">
        <w:rPr>
          <w:rFonts w:asciiTheme="minorHAnsi" w:hAnsiTheme="minorHAnsi" w:cstheme="minorHAnsi"/>
          <w:szCs w:val="26"/>
        </w:rPr>
        <w:t xml:space="preserve">Does your Commuter Benefits program work similarly to an FSA type program whereby the employee makes an election for a contribution amount and that amount is posted or deposited into their account and then the member selects transit vouchers, debit cards, smart cards, etc. </w:t>
      </w:r>
      <w:r w:rsidRPr="00185B32">
        <w:rPr>
          <w:rFonts w:asciiTheme="minorHAnsi" w:hAnsiTheme="minorHAnsi" w:cstheme="minorHAnsi"/>
          <w:b/>
          <w:bCs/>
          <w:szCs w:val="26"/>
          <w:u w:val="single"/>
        </w:rPr>
        <w:t>or</w:t>
      </w:r>
      <w:r w:rsidRPr="00185B32">
        <w:rPr>
          <w:rFonts w:asciiTheme="minorHAnsi" w:hAnsiTheme="minorHAnsi" w:cstheme="minorHAnsi"/>
          <w:szCs w:val="26"/>
        </w:rPr>
        <w:t xml:space="preserve"> is this an ordering type program whereby the member orders their transit benefits (vouchers, debit cards, transit smart cards) through the vendor’s site and the vendor then advises the County of the amount that needs to be deducted via payroll based on the order? Can members change their election monthly or on the </w:t>
      </w:r>
      <w:proofErr w:type="gramStart"/>
      <w:r w:rsidRPr="00185B32">
        <w:rPr>
          <w:rFonts w:asciiTheme="minorHAnsi" w:hAnsiTheme="minorHAnsi" w:cstheme="minorHAnsi"/>
          <w:szCs w:val="26"/>
        </w:rPr>
        <w:t>regularly-scheduled</w:t>
      </w:r>
      <w:proofErr w:type="gramEnd"/>
      <w:r w:rsidRPr="00185B32">
        <w:rPr>
          <w:rFonts w:asciiTheme="minorHAnsi" w:hAnsiTheme="minorHAnsi" w:cstheme="minorHAnsi"/>
          <w:szCs w:val="26"/>
        </w:rPr>
        <w:t xml:space="preserve"> payroll cycle?</w:t>
      </w:r>
    </w:p>
    <w:p w14:paraId="3711C180" w14:textId="602C5F23" w:rsidR="004D242F" w:rsidRPr="00185B32" w:rsidRDefault="004954BF" w:rsidP="00EB4385">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w:t>
      </w:r>
      <w:r w:rsidR="00AE4276">
        <w:rPr>
          <w:rFonts w:asciiTheme="minorHAnsi" w:hAnsiTheme="minorHAnsi" w:cstheme="minorHAnsi"/>
          <w:b/>
          <w:szCs w:val="26"/>
        </w:rPr>
        <w:t xml:space="preserve"> Commuter program requires employees to enroll through the County.  An Interface file is submitted with the employee’s deduction amount to the vendor on a bi-weekly basis.  Employees can use their debit card to purchase vouchers, transit smart cards, or pay for parking expenses.   Members can change their deduction amount at any time and the change is effective the next available pay period based on the change date.</w:t>
      </w:r>
    </w:p>
    <w:p w14:paraId="3F391AC6" w14:textId="32C85D24" w:rsidR="004D242F" w:rsidRPr="00185B32" w:rsidRDefault="008C5D95" w:rsidP="00CD5814">
      <w:pPr>
        <w:numPr>
          <w:ilvl w:val="0"/>
          <w:numId w:val="1"/>
        </w:numPr>
        <w:tabs>
          <w:tab w:val="clear" w:pos="1440"/>
        </w:tabs>
        <w:spacing w:after="60"/>
        <w:ind w:left="720" w:hanging="720"/>
        <w:rPr>
          <w:rFonts w:asciiTheme="minorHAnsi" w:hAnsiTheme="minorHAnsi" w:cstheme="minorHAnsi"/>
          <w:b/>
          <w:szCs w:val="26"/>
        </w:rPr>
      </w:pPr>
      <w:r w:rsidRPr="00185B32">
        <w:rPr>
          <w:rFonts w:asciiTheme="minorHAnsi" w:hAnsiTheme="minorHAnsi" w:cstheme="minorHAnsi"/>
          <w:color w:val="000000"/>
          <w:szCs w:val="26"/>
        </w:rPr>
        <w:t>How does an employee use their commuter card to pay for parking on County premises? Is on premise parking managed by the County?</w:t>
      </w:r>
    </w:p>
    <w:p w14:paraId="7C64C698" w14:textId="0AB5569D" w:rsidR="004D242F" w:rsidRPr="00185B32" w:rsidRDefault="00FE6EED" w:rsidP="00EB4385">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If it is a County owned parking structure, employee’s parking deductions are setup via payroll internally and the employee does not use the Commuter program.  </w:t>
      </w:r>
    </w:p>
    <w:p w14:paraId="4123C1B6" w14:textId="52958F03" w:rsidR="004D242F" w:rsidRPr="00185B32" w:rsidRDefault="008C5D95" w:rsidP="00CD5814">
      <w:pPr>
        <w:numPr>
          <w:ilvl w:val="0"/>
          <w:numId w:val="1"/>
        </w:numPr>
        <w:tabs>
          <w:tab w:val="clear" w:pos="1440"/>
        </w:tabs>
        <w:spacing w:after="60"/>
        <w:ind w:left="720" w:hanging="720"/>
        <w:rPr>
          <w:rFonts w:asciiTheme="minorHAnsi" w:hAnsiTheme="minorHAnsi" w:cstheme="minorHAnsi"/>
          <w:b/>
          <w:szCs w:val="26"/>
        </w:rPr>
      </w:pPr>
      <w:r w:rsidRPr="00185B32">
        <w:rPr>
          <w:rFonts w:asciiTheme="minorHAnsi" w:hAnsiTheme="minorHAnsi" w:cstheme="minorHAnsi"/>
          <w:color w:val="000000"/>
          <w:szCs w:val="26"/>
        </w:rPr>
        <w:t>Does the County promote/encourage sustainable commute modes for eligible commuters? If so, how?</w:t>
      </w:r>
    </w:p>
    <w:p w14:paraId="7481709B" w14:textId="7C4F3534" w:rsidR="004D242F" w:rsidRPr="00185B32" w:rsidRDefault="00176096"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County promote</w:t>
      </w:r>
      <w:r w:rsidR="005B6601">
        <w:rPr>
          <w:rFonts w:asciiTheme="minorHAnsi" w:hAnsiTheme="minorHAnsi" w:cstheme="minorHAnsi"/>
          <w:b/>
          <w:szCs w:val="26"/>
        </w:rPr>
        <w:t>s</w:t>
      </w:r>
      <w:r>
        <w:rPr>
          <w:rFonts w:asciiTheme="minorHAnsi" w:hAnsiTheme="minorHAnsi" w:cstheme="minorHAnsi"/>
          <w:b/>
          <w:szCs w:val="26"/>
        </w:rPr>
        <w:t xml:space="preserve"> sustainable commuting modes by commu</w:t>
      </w:r>
      <w:r w:rsidR="00891028">
        <w:rPr>
          <w:rFonts w:asciiTheme="minorHAnsi" w:hAnsiTheme="minorHAnsi" w:cstheme="minorHAnsi"/>
          <w:b/>
          <w:szCs w:val="26"/>
        </w:rPr>
        <w:t>nicating</w:t>
      </w:r>
      <w:r>
        <w:rPr>
          <w:rFonts w:asciiTheme="minorHAnsi" w:hAnsiTheme="minorHAnsi" w:cstheme="minorHAnsi"/>
          <w:b/>
          <w:szCs w:val="26"/>
        </w:rPr>
        <w:t xml:space="preserve"> through various </w:t>
      </w:r>
      <w:r w:rsidR="005B6601">
        <w:rPr>
          <w:rFonts w:asciiTheme="minorHAnsi" w:hAnsiTheme="minorHAnsi" w:cstheme="minorHAnsi"/>
          <w:b/>
          <w:szCs w:val="26"/>
        </w:rPr>
        <w:t>employee</w:t>
      </w:r>
      <w:r>
        <w:rPr>
          <w:rFonts w:asciiTheme="minorHAnsi" w:hAnsiTheme="minorHAnsi" w:cstheme="minorHAnsi"/>
          <w:b/>
          <w:szCs w:val="26"/>
        </w:rPr>
        <w:t xml:space="preserve"> communications alternative sustainable commute modes.</w:t>
      </w:r>
      <w:r w:rsidR="00891028">
        <w:rPr>
          <w:rFonts w:asciiTheme="minorHAnsi" w:hAnsiTheme="minorHAnsi" w:cstheme="minorHAnsi"/>
          <w:b/>
          <w:szCs w:val="26"/>
        </w:rPr>
        <w:t xml:space="preserve"> Our General Services Agency</w:t>
      </w:r>
      <w:r w:rsidR="005B6601">
        <w:rPr>
          <w:rFonts w:asciiTheme="minorHAnsi" w:hAnsiTheme="minorHAnsi" w:cstheme="minorHAnsi"/>
          <w:b/>
          <w:szCs w:val="26"/>
        </w:rPr>
        <w:t>’s</w:t>
      </w:r>
      <w:r w:rsidR="00891028">
        <w:rPr>
          <w:rFonts w:asciiTheme="minorHAnsi" w:hAnsiTheme="minorHAnsi" w:cstheme="minorHAnsi"/>
          <w:b/>
          <w:szCs w:val="26"/>
        </w:rPr>
        <w:t xml:space="preserve"> Sustainability Division also host</w:t>
      </w:r>
      <w:r w:rsidR="002A3971">
        <w:rPr>
          <w:rFonts w:asciiTheme="minorHAnsi" w:hAnsiTheme="minorHAnsi" w:cstheme="minorHAnsi"/>
          <w:b/>
          <w:szCs w:val="26"/>
        </w:rPr>
        <w:t>s</w:t>
      </w:r>
      <w:r w:rsidR="00891028">
        <w:rPr>
          <w:rFonts w:asciiTheme="minorHAnsi" w:hAnsiTheme="minorHAnsi" w:cstheme="minorHAnsi"/>
          <w:b/>
          <w:szCs w:val="26"/>
        </w:rPr>
        <w:t xml:space="preserve"> various events throughout the year promoting sustainable commute modes. </w:t>
      </w:r>
    </w:p>
    <w:p w14:paraId="24C9F1DB" w14:textId="682867DA" w:rsidR="004D242F" w:rsidRPr="00185B32" w:rsidRDefault="008C5D95" w:rsidP="00CD5814">
      <w:pPr>
        <w:numPr>
          <w:ilvl w:val="0"/>
          <w:numId w:val="1"/>
        </w:numPr>
        <w:tabs>
          <w:tab w:val="clear" w:pos="1440"/>
        </w:tabs>
        <w:spacing w:after="60"/>
        <w:ind w:left="720" w:hanging="720"/>
        <w:rPr>
          <w:rFonts w:ascii="Calibri" w:hAnsi="Calibri" w:cs="Calibri"/>
          <w:b/>
          <w:szCs w:val="26"/>
        </w:rPr>
      </w:pPr>
      <w:r w:rsidRPr="00185B32">
        <w:rPr>
          <w:rFonts w:ascii="Calibri" w:hAnsi="Calibri" w:cs="Calibri"/>
          <w:szCs w:val="26"/>
        </w:rPr>
        <w:t xml:space="preserve">The requirements indicate the County reserves the right to waive the small/emerging local business participation requirements on contracts over $25,000 if the additional estimated cost to the County, which may result from inclusion of the requirements, </w:t>
      </w:r>
      <w:bookmarkStart w:id="2" w:name="_Hlk70584530"/>
      <w:r w:rsidRPr="00185B32">
        <w:rPr>
          <w:rFonts w:ascii="Calibri" w:hAnsi="Calibri" w:cs="Calibri"/>
          <w:szCs w:val="26"/>
        </w:rPr>
        <w:t>exceeds five percent (5%) of the total estimated contract amount or Ten Thousand Dollars ($10,000),</w:t>
      </w:r>
      <w:bookmarkEnd w:id="2"/>
      <w:r w:rsidRPr="00185B32">
        <w:rPr>
          <w:rFonts w:ascii="Calibri" w:hAnsi="Calibri" w:cs="Calibri"/>
          <w:szCs w:val="26"/>
        </w:rPr>
        <w:t xml:space="preserve"> whichever is less. </w:t>
      </w:r>
      <w:r w:rsidRPr="00185B32">
        <w:rPr>
          <w:rFonts w:ascii="Calibri" w:hAnsi="Calibri" w:cs="Calibri"/>
          <w:b/>
          <w:bCs/>
          <w:szCs w:val="26"/>
          <w:u w:val="single"/>
        </w:rPr>
        <w:t>Question</w:t>
      </w:r>
      <w:r w:rsidRPr="00185B32">
        <w:rPr>
          <w:rFonts w:ascii="Calibri" w:hAnsi="Calibri" w:cs="Calibri"/>
          <w:b/>
          <w:bCs/>
          <w:szCs w:val="26"/>
        </w:rPr>
        <w:t>:</w:t>
      </w:r>
      <w:r w:rsidRPr="00185B32">
        <w:rPr>
          <w:rFonts w:ascii="Calibri" w:hAnsi="Calibri" w:cs="Calibri"/>
          <w:szCs w:val="26"/>
        </w:rPr>
        <w:t xml:space="preserve"> If bidder determines it meets these thresholds for a waiver, is there still a requirement to complete the SLEB Information Sheet? How should the bidder reflect a request for a waiver in its proposal?</w:t>
      </w:r>
    </w:p>
    <w:p w14:paraId="0834CDE4" w14:textId="433B46D4" w:rsidR="004D242F" w:rsidRPr="00185B32" w:rsidRDefault="00EF4479" w:rsidP="00EB4385">
      <w:pPr>
        <w:numPr>
          <w:ilvl w:val="1"/>
          <w:numId w:val="1"/>
        </w:numPr>
        <w:tabs>
          <w:tab w:val="clear" w:pos="1170"/>
        </w:tabs>
        <w:autoSpaceDE w:val="0"/>
        <w:autoSpaceDN w:val="0"/>
        <w:adjustRightInd w:val="0"/>
        <w:spacing w:after="360"/>
        <w:ind w:left="720" w:hanging="720"/>
        <w:rPr>
          <w:rFonts w:ascii="Calibri" w:hAnsi="Calibri" w:cs="Calibri"/>
          <w:b/>
          <w:szCs w:val="26"/>
        </w:rPr>
      </w:pPr>
      <w:r>
        <w:rPr>
          <w:rFonts w:ascii="Calibri" w:hAnsi="Calibri" w:cs="Calibri"/>
          <w:b/>
          <w:szCs w:val="26"/>
        </w:rPr>
        <w:t>Yes</w:t>
      </w:r>
      <w:proofErr w:type="gramStart"/>
      <w:r>
        <w:rPr>
          <w:rFonts w:ascii="Calibri" w:hAnsi="Calibri" w:cs="Calibri"/>
          <w:b/>
          <w:szCs w:val="26"/>
        </w:rPr>
        <w:t xml:space="preserve">,  </w:t>
      </w:r>
      <w:r w:rsidR="004954BF">
        <w:rPr>
          <w:rFonts w:ascii="Calibri" w:hAnsi="Calibri" w:cs="Calibri"/>
          <w:b/>
          <w:szCs w:val="26"/>
        </w:rPr>
        <w:t xml:space="preserve"> SLEB Information Sheet</w:t>
      </w:r>
      <w:r>
        <w:rPr>
          <w:rFonts w:ascii="Calibri" w:hAnsi="Calibri" w:cs="Calibri"/>
          <w:b/>
          <w:szCs w:val="26"/>
        </w:rPr>
        <w:t xml:space="preserve"> should be completed by the bidder</w:t>
      </w:r>
      <w:proofErr w:type="gramEnd"/>
      <w:r w:rsidR="004954BF">
        <w:rPr>
          <w:rFonts w:ascii="Calibri" w:hAnsi="Calibri" w:cs="Calibri"/>
          <w:b/>
          <w:szCs w:val="26"/>
        </w:rPr>
        <w:t xml:space="preserve">. The County will determine if </w:t>
      </w:r>
      <w:r>
        <w:rPr>
          <w:rFonts w:ascii="Calibri" w:hAnsi="Calibri" w:cs="Calibri"/>
          <w:b/>
          <w:szCs w:val="26"/>
        </w:rPr>
        <w:t>the SLEB can be waived</w:t>
      </w:r>
      <w:r w:rsidR="004954BF">
        <w:rPr>
          <w:rFonts w:ascii="Calibri" w:hAnsi="Calibri" w:cs="Calibri"/>
          <w:b/>
          <w:szCs w:val="26"/>
        </w:rPr>
        <w:t xml:space="preserve">. If you have any exceptions </w:t>
      </w:r>
      <w:r>
        <w:rPr>
          <w:rFonts w:ascii="Calibri" w:hAnsi="Calibri" w:cs="Calibri"/>
          <w:b/>
          <w:szCs w:val="26"/>
        </w:rPr>
        <w:t>and clarifications to the bid documents including</w:t>
      </w:r>
      <w:r w:rsidR="0084387C">
        <w:rPr>
          <w:rFonts w:ascii="Calibri" w:hAnsi="Calibri" w:cs="Calibri"/>
          <w:b/>
          <w:szCs w:val="26"/>
        </w:rPr>
        <w:t xml:space="preserve"> </w:t>
      </w:r>
      <w:r w:rsidR="004954BF">
        <w:rPr>
          <w:rFonts w:ascii="Calibri" w:hAnsi="Calibri" w:cs="Calibri"/>
          <w:b/>
          <w:szCs w:val="26"/>
        </w:rPr>
        <w:t>the SLEB requirement</w:t>
      </w:r>
      <w:r>
        <w:rPr>
          <w:rFonts w:ascii="Calibri" w:hAnsi="Calibri" w:cs="Calibri"/>
          <w:b/>
          <w:szCs w:val="26"/>
        </w:rPr>
        <w:t>, please use</w:t>
      </w:r>
      <w:r w:rsidR="004954BF">
        <w:rPr>
          <w:rFonts w:ascii="Calibri" w:hAnsi="Calibri" w:cs="Calibri"/>
          <w:b/>
          <w:szCs w:val="26"/>
        </w:rPr>
        <w:t xml:space="preserve"> </w:t>
      </w:r>
      <w:r>
        <w:rPr>
          <w:rFonts w:ascii="Calibri" w:hAnsi="Calibri" w:cs="Calibri"/>
          <w:b/>
          <w:szCs w:val="26"/>
        </w:rPr>
        <w:t xml:space="preserve">the Exceptions and Clarifications Forms on Exhibit A, page 14.  Please note that the County is under no obligations to accept any exceptions and clarifications and such exceptions and </w:t>
      </w:r>
      <w:r w:rsidR="003E4043">
        <w:rPr>
          <w:rFonts w:ascii="Calibri" w:hAnsi="Calibri" w:cs="Calibri"/>
          <w:b/>
          <w:szCs w:val="26"/>
        </w:rPr>
        <w:t>clarifications</w:t>
      </w:r>
      <w:r>
        <w:rPr>
          <w:rFonts w:ascii="Calibri" w:hAnsi="Calibri" w:cs="Calibri"/>
          <w:b/>
          <w:szCs w:val="26"/>
        </w:rPr>
        <w:t xml:space="preserve"> may be basis for bid disqualification.</w:t>
      </w:r>
    </w:p>
    <w:p w14:paraId="6CCB45EB" w14:textId="0D3FA126" w:rsidR="004D242F" w:rsidRPr="00185B32" w:rsidRDefault="008C5D95" w:rsidP="00CD5814">
      <w:pPr>
        <w:numPr>
          <w:ilvl w:val="0"/>
          <w:numId w:val="1"/>
        </w:numPr>
        <w:tabs>
          <w:tab w:val="clear" w:pos="1440"/>
        </w:tabs>
        <w:spacing w:after="60"/>
        <w:ind w:left="720" w:hanging="720"/>
        <w:rPr>
          <w:rFonts w:asciiTheme="minorHAnsi" w:hAnsiTheme="minorHAnsi" w:cstheme="minorHAnsi"/>
          <w:b/>
          <w:szCs w:val="26"/>
        </w:rPr>
      </w:pPr>
      <w:r w:rsidRPr="00185B32">
        <w:rPr>
          <w:rFonts w:ascii="Calibri" w:hAnsi="Calibri" w:cs="Calibri"/>
          <w:szCs w:val="26"/>
        </w:rPr>
        <w:t xml:space="preserve">The RFP indicates Bidders must meet the County’s </w:t>
      </w:r>
      <w:bookmarkStart w:id="3" w:name="_Hlk70585353"/>
      <w:r w:rsidRPr="00185B32">
        <w:rPr>
          <w:rFonts w:ascii="Calibri" w:hAnsi="Calibri" w:cs="Calibri"/>
          <w:szCs w:val="26"/>
        </w:rPr>
        <w:t xml:space="preserve">Small and Emerging Locally Owned Business requirements </w:t>
      </w:r>
      <w:bookmarkEnd w:id="3"/>
      <w:r w:rsidRPr="00185B32">
        <w:rPr>
          <w:rFonts w:ascii="Calibri" w:hAnsi="Calibri" w:cs="Calibri"/>
          <w:szCs w:val="26"/>
        </w:rPr>
        <w:t xml:space="preserve">in order to </w:t>
      </w:r>
      <w:proofErr w:type="gramStart"/>
      <w:r w:rsidRPr="00185B32">
        <w:rPr>
          <w:rFonts w:ascii="Calibri" w:hAnsi="Calibri" w:cs="Calibri"/>
          <w:szCs w:val="26"/>
        </w:rPr>
        <w:t>be considered</w:t>
      </w:r>
      <w:proofErr w:type="gramEnd"/>
      <w:r w:rsidRPr="00185B32">
        <w:rPr>
          <w:rFonts w:ascii="Calibri" w:hAnsi="Calibri" w:cs="Calibri"/>
          <w:szCs w:val="26"/>
        </w:rPr>
        <w:t xml:space="preserve"> for the contract award. Those requirements indicate Bidders not meeting the definition of a small or emerging local </w:t>
      </w:r>
      <w:r w:rsidRPr="00185B32">
        <w:rPr>
          <w:rFonts w:asciiTheme="minorHAnsi" w:hAnsiTheme="minorHAnsi" w:cstheme="minorHAnsi"/>
          <w:szCs w:val="26"/>
        </w:rPr>
        <w:t xml:space="preserve">business must subcontract with one or more County certified small and/or emerging local businesses for at least twenty percent (20%) of the total bid amount in order to be considered for contract award. </w:t>
      </w:r>
      <w:r w:rsidRPr="00185B32">
        <w:rPr>
          <w:rFonts w:asciiTheme="minorHAnsi" w:hAnsiTheme="minorHAnsi" w:cstheme="minorHAnsi"/>
          <w:b/>
          <w:bCs/>
          <w:szCs w:val="26"/>
          <w:u w:val="single"/>
        </w:rPr>
        <w:t>Question</w:t>
      </w:r>
      <w:r w:rsidRPr="00185B32">
        <w:rPr>
          <w:rFonts w:asciiTheme="minorHAnsi" w:hAnsiTheme="minorHAnsi" w:cstheme="minorHAnsi"/>
          <w:b/>
          <w:bCs/>
          <w:szCs w:val="26"/>
        </w:rPr>
        <w:t xml:space="preserve">: </w:t>
      </w:r>
      <w:r w:rsidRPr="00185B32">
        <w:rPr>
          <w:rFonts w:asciiTheme="minorHAnsi" w:hAnsiTheme="minorHAnsi" w:cstheme="minorHAnsi"/>
          <w:szCs w:val="26"/>
        </w:rPr>
        <w:t>Is the twenty percent (20%)</w:t>
      </w:r>
      <w:proofErr w:type="gramStart"/>
      <w:r w:rsidRPr="00185B32">
        <w:rPr>
          <w:rFonts w:asciiTheme="minorHAnsi" w:hAnsiTheme="minorHAnsi" w:cstheme="minorHAnsi"/>
          <w:szCs w:val="26"/>
        </w:rPr>
        <w:t>  an</w:t>
      </w:r>
      <w:proofErr w:type="gramEnd"/>
      <w:r w:rsidRPr="00185B32">
        <w:rPr>
          <w:rFonts w:asciiTheme="minorHAnsi" w:hAnsiTheme="minorHAnsi" w:cstheme="minorHAnsi"/>
          <w:szCs w:val="26"/>
        </w:rPr>
        <w:t xml:space="preserve"> absolute requirement, or may bidder still be considered for the contract award if it makes a good faith effort? If a good faith effort is acceptable, what is the criteria for determining </w:t>
      </w:r>
      <w:proofErr w:type="gramStart"/>
      <w:r w:rsidRPr="00185B32">
        <w:rPr>
          <w:rFonts w:asciiTheme="minorHAnsi" w:hAnsiTheme="minorHAnsi" w:cstheme="minorHAnsi"/>
          <w:szCs w:val="26"/>
        </w:rPr>
        <w:t>whether or not</w:t>
      </w:r>
      <w:proofErr w:type="gramEnd"/>
      <w:r w:rsidRPr="00185B32">
        <w:rPr>
          <w:rFonts w:asciiTheme="minorHAnsi" w:hAnsiTheme="minorHAnsi" w:cstheme="minorHAnsi"/>
          <w:szCs w:val="26"/>
        </w:rPr>
        <w:t xml:space="preserve"> a good faith effort has been achieved?</w:t>
      </w:r>
    </w:p>
    <w:p w14:paraId="1A52B8A2" w14:textId="5EFE4DA0" w:rsidR="004D242F" w:rsidRDefault="00EF4479" w:rsidP="004954BF">
      <w:pPr>
        <w:numPr>
          <w:ilvl w:val="1"/>
          <w:numId w:val="1"/>
        </w:numPr>
        <w:autoSpaceDE w:val="0"/>
        <w:autoSpaceDN w:val="0"/>
        <w:adjustRightInd w:val="0"/>
        <w:spacing w:after="360"/>
        <w:ind w:left="720" w:hanging="810"/>
        <w:rPr>
          <w:rFonts w:asciiTheme="minorHAnsi" w:hAnsiTheme="minorHAnsi" w:cstheme="minorHAnsi"/>
          <w:b/>
          <w:szCs w:val="26"/>
        </w:rPr>
      </w:pPr>
      <w:r>
        <w:rPr>
          <w:rFonts w:asciiTheme="minorHAnsi" w:hAnsiTheme="minorHAnsi" w:cstheme="minorHAnsi"/>
          <w:b/>
          <w:szCs w:val="26"/>
        </w:rPr>
        <w:t xml:space="preserve">Please see A12. </w:t>
      </w:r>
      <w:r w:rsidR="008B4D12" w:rsidRPr="008B4D12">
        <w:rPr>
          <w:rFonts w:asciiTheme="minorHAnsi" w:hAnsiTheme="minorHAnsi" w:cstheme="minorHAnsi"/>
          <w:b/>
          <w:szCs w:val="26"/>
        </w:rPr>
        <w:t xml:space="preserve">Bidders who are not a certified SLEB are required to meet the 20% subcontracting. </w:t>
      </w:r>
      <w:r>
        <w:rPr>
          <w:rFonts w:asciiTheme="minorHAnsi" w:hAnsiTheme="minorHAnsi" w:cstheme="minorHAnsi"/>
          <w:b/>
          <w:szCs w:val="26"/>
        </w:rPr>
        <w:t xml:space="preserve"> </w:t>
      </w:r>
      <w:r w:rsidR="008B4D12" w:rsidRPr="008B4D12">
        <w:rPr>
          <w:rFonts w:asciiTheme="minorHAnsi" w:hAnsiTheme="minorHAnsi" w:cstheme="minorHAnsi"/>
          <w:b/>
          <w:szCs w:val="26"/>
        </w:rPr>
        <w:t xml:space="preserve"> Bidders may search for subcontractor through our database</w:t>
      </w:r>
      <w:r w:rsidR="008B4D12">
        <w:rPr>
          <w:rFonts w:asciiTheme="minorHAnsi" w:hAnsiTheme="minorHAnsi" w:cstheme="minorHAnsi"/>
          <w:b/>
          <w:szCs w:val="26"/>
        </w:rPr>
        <w:t>.</w:t>
      </w:r>
      <w:r w:rsidR="008B4D12" w:rsidRPr="008B4D12">
        <w:rPr>
          <w:rFonts w:asciiTheme="minorHAnsi" w:hAnsiTheme="minorHAnsi" w:cstheme="minorHAnsi"/>
          <w:b/>
          <w:szCs w:val="26"/>
        </w:rPr>
        <w:t xml:space="preserve"> </w:t>
      </w:r>
      <w:hyperlink r:id="rId17" w:history="1">
        <w:r w:rsidR="004954BF" w:rsidRPr="00F40B3E">
          <w:rPr>
            <w:rStyle w:val="Hyperlink"/>
            <w:rFonts w:asciiTheme="minorHAnsi" w:hAnsiTheme="minorHAnsi" w:cstheme="minorHAnsi"/>
            <w:b/>
            <w:szCs w:val="26"/>
          </w:rPr>
          <w:t>https://www.acgov.org/sleb_query_app/gsa/sleb/query/slebmenu.jsp</w:t>
        </w:r>
      </w:hyperlink>
    </w:p>
    <w:p w14:paraId="7281F0D2" w14:textId="70D511F5" w:rsidR="004D242F" w:rsidRPr="00185B32" w:rsidRDefault="008C5D95" w:rsidP="00CD5814">
      <w:pPr>
        <w:numPr>
          <w:ilvl w:val="0"/>
          <w:numId w:val="1"/>
        </w:numPr>
        <w:tabs>
          <w:tab w:val="clear" w:pos="1440"/>
        </w:tabs>
        <w:spacing w:after="60"/>
        <w:ind w:left="720" w:hanging="720"/>
        <w:rPr>
          <w:rFonts w:asciiTheme="minorHAnsi" w:hAnsiTheme="minorHAnsi" w:cstheme="minorHAnsi"/>
          <w:b/>
          <w:szCs w:val="26"/>
        </w:rPr>
      </w:pPr>
      <w:r w:rsidRPr="00185B32">
        <w:rPr>
          <w:rFonts w:asciiTheme="minorHAnsi" w:hAnsiTheme="minorHAnsi" w:cstheme="minorHAnsi"/>
          <w:szCs w:val="26"/>
        </w:rPr>
        <w:t xml:space="preserve">Direct payment to participants with individualized statements. </w:t>
      </w:r>
      <w:r w:rsidRPr="00185B32">
        <w:rPr>
          <w:rFonts w:asciiTheme="minorHAnsi" w:hAnsiTheme="minorHAnsi" w:cstheme="minorHAnsi"/>
          <w:b/>
          <w:bCs/>
          <w:szCs w:val="26"/>
          <w:u w:val="single"/>
        </w:rPr>
        <w:t>Question</w:t>
      </w:r>
      <w:r w:rsidRPr="00185B32">
        <w:rPr>
          <w:rFonts w:asciiTheme="minorHAnsi" w:hAnsiTheme="minorHAnsi" w:cstheme="minorHAnsi"/>
          <w:b/>
          <w:bCs/>
          <w:szCs w:val="26"/>
        </w:rPr>
        <w:t>:</w:t>
      </w:r>
      <w:r w:rsidRPr="00185B32">
        <w:rPr>
          <w:rFonts w:asciiTheme="minorHAnsi" w:hAnsiTheme="minorHAnsi" w:cstheme="minorHAnsi"/>
          <w:szCs w:val="26"/>
        </w:rPr>
        <w:t xml:space="preserve"> Does the reference to </w:t>
      </w:r>
      <w:r w:rsidRPr="00185B32">
        <w:rPr>
          <w:rFonts w:asciiTheme="minorHAnsi" w:hAnsiTheme="minorHAnsi" w:cstheme="minorHAnsi"/>
          <w:b/>
          <w:bCs/>
          <w:i/>
          <w:iCs/>
          <w:szCs w:val="26"/>
        </w:rPr>
        <w:t>individualized statements</w:t>
      </w:r>
      <w:r w:rsidRPr="00185B32">
        <w:rPr>
          <w:rFonts w:asciiTheme="minorHAnsi" w:hAnsiTheme="minorHAnsi" w:cstheme="minorHAnsi"/>
          <w:szCs w:val="26"/>
        </w:rPr>
        <w:t xml:space="preserve"> mean an Explanation of Benefits or Payment Statement? Or is this a reference to a full account statement that is generally sent quarterly or made available on demand through the member portal?</w:t>
      </w:r>
    </w:p>
    <w:p w14:paraId="78A90E66" w14:textId="017CFEFD" w:rsidR="004D242F" w:rsidRPr="00185B32" w:rsidRDefault="008C5D9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i/>
          <w:iCs/>
          <w:szCs w:val="26"/>
        </w:rPr>
      </w:pPr>
      <w:r w:rsidRPr="00185B32">
        <w:rPr>
          <w:rFonts w:asciiTheme="minorHAnsi" w:hAnsiTheme="minorHAnsi" w:cstheme="minorHAnsi"/>
          <w:b/>
          <w:szCs w:val="26"/>
        </w:rPr>
        <w:t>Page 11 of the RFP, Section E. (SPECIFIC REQUIREMENTS) item</w:t>
      </w:r>
      <w:r w:rsidR="003E1928" w:rsidRPr="00185B32">
        <w:rPr>
          <w:rFonts w:asciiTheme="minorHAnsi" w:hAnsiTheme="minorHAnsi" w:cstheme="minorHAnsi"/>
          <w:b/>
          <w:szCs w:val="26"/>
        </w:rPr>
        <w:t xml:space="preserve"> 31.c. states</w:t>
      </w:r>
      <w:r w:rsidR="003E1928" w:rsidRPr="00185B32">
        <w:rPr>
          <w:rFonts w:asciiTheme="minorHAnsi" w:hAnsiTheme="minorHAnsi" w:cstheme="minorHAnsi"/>
          <w:b/>
          <w:i/>
          <w:iCs/>
          <w:szCs w:val="26"/>
        </w:rPr>
        <w:t>:</w:t>
      </w:r>
    </w:p>
    <w:p w14:paraId="334EEFAD" w14:textId="04688A5D" w:rsidR="003E1928" w:rsidRPr="00185B32" w:rsidRDefault="003E1928" w:rsidP="003E1928">
      <w:pPr>
        <w:autoSpaceDE w:val="0"/>
        <w:autoSpaceDN w:val="0"/>
        <w:adjustRightInd w:val="0"/>
        <w:spacing w:after="360"/>
        <w:ind w:left="720"/>
        <w:rPr>
          <w:rFonts w:asciiTheme="minorHAnsi" w:eastAsia="Calibri" w:hAnsiTheme="minorHAnsi" w:cstheme="minorHAnsi"/>
          <w:b/>
          <w:bCs/>
          <w:i/>
          <w:iCs/>
          <w:szCs w:val="26"/>
        </w:rPr>
      </w:pPr>
      <w:r w:rsidRPr="00185B32">
        <w:rPr>
          <w:rFonts w:asciiTheme="minorHAnsi" w:eastAsia="Calibri" w:hAnsiTheme="minorHAnsi" w:cstheme="minorHAnsi"/>
          <w:b/>
          <w:bCs/>
          <w:i/>
          <w:iCs/>
          <w:szCs w:val="26"/>
        </w:rPr>
        <w:t>The bidder will be required to provide a complete description of administrative services including but not limited to the following:</w:t>
      </w:r>
    </w:p>
    <w:p w14:paraId="3990C82F" w14:textId="26740987" w:rsidR="003E1928" w:rsidRPr="00185B32" w:rsidRDefault="003E1928" w:rsidP="003E1928">
      <w:pPr>
        <w:autoSpaceDE w:val="0"/>
        <w:autoSpaceDN w:val="0"/>
        <w:adjustRightInd w:val="0"/>
        <w:spacing w:after="360"/>
        <w:ind w:left="720"/>
        <w:rPr>
          <w:rFonts w:asciiTheme="minorHAnsi" w:hAnsiTheme="minorHAnsi" w:cstheme="minorHAnsi"/>
          <w:b/>
          <w:bCs/>
          <w:i/>
          <w:iCs/>
          <w:szCs w:val="26"/>
        </w:rPr>
      </w:pPr>
      <w:r w:rsidRPr="00185B32">
        <w:rPr>
          <w:rFonts w:asciiTheme="minorHAnsi" w:eastAsia="Calibri" w:hAnsiTheme="minorHAnsi" w:cstheme="minorHAnsi"/>
          <w:b/>
          <w:bCs/>
          <w:i/>
          <w:iCs/>
          <w:szCs w:val="26"/>
        </w:rPr>
        <w:t>c. Direct payment to participants with individualized statements</w:t>
      </w:r>
      <w:r w:rsidR="0036243F">
        <w:rPr>
          <w:rFonts w:asciiTheme="minorHAnsi" w:eastAsia="Calibri" w:hAnsiTheme="minorHAnsi" w:cstheme="minorHAnsi"/>
          <w:b/>
          <w:bCs/>
          <w:i/>
          <w:iCs/>
          <w:szCs w:val="26"/>
        </w:rPr>
        <w:t xml:space="preserve"> that can be obtained on demand through the member portal.  </w:t>
      </w:r>
    </w:p>
    <w:p w14:paraId="089A59B7" w14:textId="61642C55" w:rsidR="004D242F" w:rsidRPr="002103C9" w:rsidRDefault="003E1928" w:rsidP="00CD5814">
      <w:pPr>
        <w:numPr>
          <w:ilvl w:val="0"/>
          <w:numId w:val="1"/>
        </w:numPr>
        <w:tabs>
          <w:tab w:val="clear" w:pos="1440"/>
        </w:tabs>
        <w:spacing w:after="60"/>
        <w:ind w:left="720" w:hanging="720"/>
        <w:rPr>
          <w:rFonts w:asciiTheme="minorHAnsi" w:hAnsiTheme="minorHAnsi" w:cstheme="minorHAnsi"/>
          <w:b/>
          <w:szCs w:val="26"/>
        </w:rPr>
      </w:pPr>
      <w:r w:rsidRPr="002103C9">
        <w:rPr>
          <w:rFonts w:asciiTheme="minorHAnsi" w:hAnsiTheme="minorHAnsi" w:cstheme="minorHAnsi"/>
          <w:szCs w:val="26"/>
        </w:rPr>
        <w:t xml:space="preserve">Provide a toll-free 800 number for employer and participant increase. </w:t>
      </w:r>
      <w:r w:rsidRPr="002103C9">
        <w:rPr>
          <w:rFonts w:asciiTheme="minorHAnsi" w:hAnsiTheme="minorHAnsi" w:cstheme="minorHAnsi"/>
          <w:b/>
          <w:bCs/>
          <w:szCs w:val="26"/>
          <w:u w:val="single"/>
        </w:rPr>
        <w:t>Question</w:t>
      </w:r>
      <w:r w:rsidRPr="002103C9">
        <w:rPr>
          <w:rFonts w:asciiTheme="minorHAnsi" w:hAnsiTheme="minorHAnsi" w:cstheme="minorHAnsi"/>
          <w:szCs w:val="26"/>
        </w:rPr>
        <w:t xml:space="preserve">: Should this read as follows, “Provide a toll-free 800 number for employer and participant </w:t>
      </w:r>
      <w:r w:rsidRPr="002103C9">
        <w:rPr>
          <w:rFonts w:asciiTheme="minorHAnsi" w:hAnsiTheme="minorHAnsi" w:cstheme="minorHAnsi"/>
          <w:b/>
          <w:bCs/>
          <w:i/>
          <w:iCs/>
          <w:szCs w:val="26"/>
        </w:rPr>
        <w:t>inquiries</w:t>
      </w:r>
      <w:r w:rsidRPr="002103C9">
        <w:rPr>
          <w:rFonts w:asciiTheme="minorHAnsi" w:hAnsiTheme="minorHAnsi" w:cstheme="minorHAnsi"/>
          <w:szCs w:val="26"/>
        </w:rPr>
        <w:t xml:space="preserve">? If not, please explain what you mean by </w:t>
      </w:r>
      <w:r w:rsidRPr="002103C9">
        <w:rPr>
          <w:rFonts w:asciiTheme="minorHAnsi" w:hAnsiTheme="minorHAnsi" w:cstheme="minorHAnsi"/>
          <w:b/>
          <w:bCs/>
          <w:szCs w:val="26"/>
        </w:rPr>
        <w:t>“</w:t>
      </w:r>
      <w:r w:rsidRPr="002103C9">
        <w:rPr>
          <w:rFonts w:asciiTheme="minorHAnsi" w:hAnsiTheme="minorHAnsi" w:cstheme="minorHAnsi"/>
          <w:b/>
          <w:bCs/>
          <w:i/>
          <w:iCs/>
          <w:szCs w:val="26"/>
        </w:rPr>
        <w:t>employer and participant increase”</w:t>
      </w:r>
      <w:r w:rsidRPr="002103C9">
        <w:rPr>
          <w:rFonts w:asciiTheme="minorHAnsi" w:hAnsiTheme="minorHAnsi" w:cstheme="minorHAnsi"/>
          <w:b/>
          <w:bCs/>
          <w:szCs w:val="26"/>
        </w:rPr>
        <w:t>?</w:t>
      </w:r>
      <w:r w:rsidR="007B1F10" w:rsidRPr="002103C9">
        <w:rPr>
          <w:rFonts w:asciiTheme="minorHAnsi" w:hAnsiTheme="minorHAnsi" w:cstheme="minorHAnsi"/>
          <w:b/>
          <w:bCs/>
          <w:szCs w:val="26"/>
        </w:rPr>
        <w:t xml:space="preserve"> </w:t>
      </w:r>
    </w:p>
    <w:p w14:paraId="6AC2EB02" w14:textId="0301C839" w:rsidR="00EC6BE4" w:rsidRPr="002103C9" w:rsidRDefault="002103C9" w:rsidP="007B1F10">
      <w:pPr>
        <w:numPr>
          <w:ilvl w:val="1"/>
          <w:numId w:val="1"/>
        </w:numPr>
        <w:tabs>
          <w:tab w:val="clear" w:pos="1170"/>
        </w:tabs>
        <w:autoSpaceDE w:val="0"/>
        <w:autoSpaceDN w:val="0"/>
        <w:adjustRightInd w:val="0"/>
        <w:spacing w:after="360"/>
        <w:ind w:left="720" w:hanging="720"/>
        <w:rPr>
          <w:rFonts w:asciiTheme="minorHAnsi" w:hAnsiTheme="minorHAnsi" w:cstheme="minorHAnsi"/>
          <w:b/>
          <w:bCs/>
          <w:i/>
          <w:iCs/>
          <w:szCs w:val="26"/>
        </w:rPr>
      </w:pPr>
      <w:r w:rsidRPr="002103C9">
        <w:rPr>
          <w:rFonts w:asciiTheme="minorHAnsi" w:hAnsiTheme="minorHAnsi" w:cstheme="minorHAnsi"/>
          <w:b/>
          <w:szCs w:val="26"/>
        </w:rPr>
        <w:t>Yes.  In the RFP - E. Specific Requirements #31, f. should be</w:t>
      </w:r>
      <w:r w:rsidR="007B1F10" w:rsidRPr="002103C9">
        <w:rPr>
          <w:rFonts w:asciiTheme="minorHAnsi" w:hAnsiTheme="minorHAnsi" w:cstheme="minorHAnsi"/>
          <w:b/>
          <w:szCs w:val="26"/>
        </w:rPr>
        <w:t xml:space="preserve"> “inquiries”.</w:t>
      </w:r>
      <w:r w:rsidR="008B4D12">
        <w:rPr>
          <w:rFonts w:asciiTheme="minorHAnsi" w:hAnsiTheme="minorHAnsi" w:cstheme="minorHAnsi"/>
          <w:b/>
          <w:szCs w:val="26"/>
        </w:rPr>
        <w:t xml:space="preserve"> Please see Addendum No. 1.</w:t>
      </w:r>
    </w:p>
    <w:p w14:paraId="3139E2C7" w14:textId="6867CFBF" w:rsidR="004D242F" w:rsidRPr="00930C51" w:rsidRDefault="00185B32" w:rsidP="00CD5814">
      <w:pPr>
        <w:numPr>
          <w:ilvl w:val="0"/>
          <w:numId w:val="1"/>
        </w:numPr>
        <w:tabs>
          <w:tab w:val="clear" w:pos="1440"/>
        </w:tabs>
        <w:spacing w:after="60"/>
        <w:ind w:left="720" w:hanging="720"/>
        <w:rPr>
          <w:rFonts w:asciiTheme="minorHAnsi" w:hAnsiTheme="minorHAnsi" w:cstheme="minorHAnsi"/>
          <w:b/>
          <w:szCs w:val="26"/>
        </w:rPr>
      </w:pPr>
      <w:r w:rsidRPr="00930C51">
        <w:rPr>
          <w:rFonts w:asciiTheme="minorHAnsi" w:hAnsiTheme="minorHAnsi" w:cstheme="minorHAnsi"/>
          <w:szCs w:val="26"/>
        </w:rPr>
        <w:t xml:space="preserve">I would like to confirm how many employees are currently on the FSA?  It looks like the number is </w:t>
      </w:r>
      <w:r w:rsidR="003E4043" w:rsidRPr="00930C51">
        <w:rPr>
          <w:rFonts w:asciiTheme="minorHAnsi" w:hAnsiTheme="minorHAnsi" w:cstheme="minorHAnsi"/>
          <w:szCs w:val="26"/>
        </w:rPr>
        <w:t>3,996 is</w:t>
      </w:r>
      <w:r w:rsidRPr="00930C51">
        <w:rPr>
          <w:rFonts w:asciiTheme="minorHAnsi" w:hAnsiTheme="minorHAnsi" w:cstheme="minorHAnsi"/>
          <w:szCs w:val="26"/>
        </w:rPr>
        <w:t xml:space="preserve"> that correct?</w:t>
      </w:r>
    </w:p>
    <w:p w14:paraId="6C5B11FD" w14:textId="000A32F8" w:rsidR="00B94E07" w:rsidRPr="00930C51" w:rsidRDefault="00150E0B"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The County </w:t>
      </w:r>
      <w:r w:rsidR="005B6601">
        <w:rPr>
          <w:rFonts w:asciiTheme="minorHAnsi" w:hAnsiTheme="minorHAnsi" w:cstheme="minorHAnsi"/>
          <w:b/>
          <w:szCs w:val="26"/>
        </w:rPr>
        <w:t>currently has</w:t>
      </w:r>
      <w:r w:rsidR="00176096">
        <w:rPr>
          <w:rFonts w:asciiTheme="minorHAnsi" w:hAnsiTheme="minorHAnsi" w:cstheme="minorHAnsi"/>
          <w:b/>
          <w:szCs w:val="26"/>
        </w:rPr>
        <w:t xml:space="preserve"> 3,862 employees enrolled in Flexible Spending Accounts.</w:t>
      </w:r>
    </w:p>
    <w:p w14:paraId="4FBA17F8" w14:textId="596BB561" w:rsidR="00600974" w:rsidRPr="00930C51" w:rsidRDefault="00185B32" w:rsidP="00CD5814">
      <w:pPr>
        <w:numPr>
          <w:ilvl w:val="0"/>
          <w:numId w:val="1"/>
        </w:numPr>
        <w:tabs>
          <w:tab w:val="clear" w:pos="1440"/>
        </w:tabs>
        <w:spacing w:after="60"/>
        <w:ind w:left="720" w:hanging="720"/>
        <w:rPr>
          <w:rFonts w:asciiTheme="minorHAnsi" w:hAnsiTheme="minorHAnsi" w:cstheme="minorHAnsi"/>
          <w:b/>
          <w:szCs w:val="26"/>
        </w:rPr>
      </w:pPr>
      <w:proofErr w:type="gramStart"/>
      <w:r w:rsidRPr="00930C51">
        <w:rPr>
          <w:rFonts w:asciiTheme="minorHAnsi" w:hAnsiTheme="minorHAnsi" w:cstheme="minorHAnsi"/>
          <w:szCs w:val="26"/>
        </w:rPr>
        <w:t>We also provide Adoption Assistance</w:t>
      </w:r>
      <w:proofErr w:type="gramEnd"/>
      <w:r w:rsidRPr="00930C51">
        <w:rPr>
          <w:rFonts w:asciiTheme="minorHAnsi" w:hAnsiTheme="minorHAnsi" w:cstheme="minorHAnsi"/>
          <w:szCs w:val="26"/>
        </w:rPr>
        <w:t xml:space="preserve">, </w:t>
      </w:r>
      <w:proofErr w:type="gramStart"/>
      <w:r w:rsidRPr="00930C51">
        <w:rPr>
          <w:rFonts w:asciiTheme="minorHAnsi" w:hAnsiTheme="minorHAnsi" w:cstheme="minorHAnsi"/>
          <w:szCs w:val="26"/>
        </w:rPr>
        <w:t>can we quote that also</w:t>
      </w:r>
      <w:proofErr w:type="gramEnd"/>
      <w:r w:rsidRPr="00930C51">
        <w:rPr>
          <w:rFonts w:asciiTheme="minorHAnsi" w:hAnsiTheme="minorHAnsi" w:cstheme="minorHAnsi"/>
          <w:szCs w:val="26"/>
        </w:rPr>
        <w:t>?</w:t>
      </w:r>
    </w:p>
    <w:p w14:paraId="100F8F8A" w14:textId="002A2B1F" w:rsidR="00600974" w:rsidRDefault="00176096"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 RFP</w:t>
      </w:r>
      <w:r w:rsidR="00891028">
        <w:rPr>
          <w:rFonts w:ascii="Calibri" w:hAnsi="Calibri" w:cs="Calibri"/>
          <w:b/>
        </w:rPr>
        <w:t xml:space="preserve"> requires a TPA for</w:t>
      </w:r>
      <w:r>
        <w:rPr>
          <w:rFonts w:ascii="Calibri" w:hAnsi="Calibri" w:cs="Calibri"/>
          <w:b/>
        </w:rPr>
        <w:t xml:space="preserve"> Health, Dependent Care</w:t>
      </w:r>
      <w:r w:rsidR="00891028">
        <w:rPr>
          <w:rFonts w:ascii="Calibri" w:hAnsi="Calibri" w:cs="Calibri"/>
          <w:b/>
        </w:rPr>
        <w:t xml:space="preserve">, </w:t>
      </w:r>
      <w:r>
        <w:rPr>
          <w:rFonts w:ascii="Calibri" w:hAnsi="Calibri" w:cs="Calibri"/>
          <w:b/>
        </w:rPr>
        <w:t xml:space="preserve">Adoption </w:t>
      </w:r>
      <w:r w:rsidR="003E4043">
        <w:rPr>
          <w:rFonts w:ascii="Calibri" w:hAnsi="Calibri" w:cs="Calibri"/>
          <w:b/>
        </w:rPr>
        <w:t>Assistance</w:t>
      </w:r>
      <w:r>
        <w:rPr>
          <w:rFonts w:ascii="Calibri" w:hAnsi="Calibri" w:cs="Calibri"/>
          <w:b/>
        </w:rPr>
        <w:t xml:space="preserve"> Flexible Spending Accounts</w:t>
      </w:r>
      <w:r w:rsidR="00891028">
        <w:rPr>
          <w:rFonts w:ascii="Calibri" w:hAnsi="Calibri" w:cs="Calibri"/>
          <w:b/>
        </w:rPr>
        <w:t xml:space="preserve"> and Commuter Benefits</w:t>
      </w:r>
      <w:r>
        <w:rPr>
          <w:rFonts w:ascii="Calibri" w:hAnsi="Calibri" w:cs="Calibri"/>
          <w:b/>
        </w:rPr>
        <w:t>.</w:t>
      </w:r>
    </w:p>
    <w:p w14:paraId="0D99B038" w14:textId="454530C9" w:rsidR="00150E0B" w:rsidRPr="00EB4385" w:rsidRDefault="00150E0B" w:rsidP="00150E0B">
      <w:pPr>
        <w:autoSpaceDE w:val="0"/>
        <w:autoSpaceDN w:val="0"/>
        <w:adjustRightInd w:val="0"/>
        <w:spacing w:after="360"/>
        <w:ind w:left="720"/>
        <w:rPr>
          <w:rFonts w:ascii="Calibri" w:hAnsi="Calibri" w:cs="Calibri"/>
          <w:b/>
        </w:rPr>
      </w:pPr>
      <w:r>
        <w:rPr>
          <w:rFonts w:ascii="Calibri" w:hAnsi="Calibri" w:cs="Calibri"/>
          <w:b/>
        </w:rPr>
        <w:t xml:space="preserve">Please refer to Bid </w:t>
      </w:r>
      <w:r w:rsidR="003E4043">
        <w:rPr>
          <w:rFonts w:ascii="Calibri" w:hAnsi="Calibri" w:cs="Calibri"/>
          <w:b/>
        </w:rPr>
        <w:t>Form, which</w:t>
      </w:r>
      <w:r>
        <w:rPr>
          <w:rFonts w:ascii="Calibri" w:hAnsi="Calibri" w:cs="Calibri"/>
          <w:b/>
        </w:rPr>
        <w:t xml:space="preserve"> is asking to provide cost for Adoption Assistance.</w:t>
      </w:r>
    </w:p>
    <w:p w14:paraId="40025E6D" w14:textId="3DBADC8A" w:rsidR="00600974" w:rsidRPr="00930C51" w:rsidRDefault="00185B32" w:rsidP="00CD5814">
      <w:pPr>
        <w:numPr>
          <w:ilvl w:val="0"/>
          <w:numId w:val="1"/>
        </w:numPr>
        <w:tabs>
          <w:tab w:val="clear" w:pos="1440"/>
        </w:tabs>
        <w:spacing w:after="60"/>
        <w:ind w:left="720" w:hanging="720"/>
        <w:rPr>
          <w:rFonts w:asciiTheme="minorHAnsi" w:hAnsiTheme="minorHAnsi" w:cstheme="minorHAnsi"/>
          <w:b/>
        </w:rPr>
      </w:pPr>
      <w:r w:rsidRPr="00930C51">
        <w:rPr>
          <w:rFonts w:asciiTheme="minorHAnsi" w:hAnsiTheme="minorHAnsi" w:cstheme="minorHAnsi"/>
        </w:rPr>
        <w:t>Under Scope B.1.E, can you provide more detail on what will be requested to be co-branded?</w:t>
      </w:r>
    </w:p>
    <w:p w14:paraId="6A8C5708" w14:textId="18B1A256" w:rsidR="00600974" w:rsidRPr="00930C51" w:rsidRDefault="00C434F5" w:rsidP="00EB4385">
      <w:pPr>
        <w:numPr>
          <w:ilvl w:val="1"/>
          <w:numId w:val="1"/>
        </w:numPr>
        <w:tabs>
          <w:tab w:val="clear" w:pos="1170"/>
        </w:tabs>
        <w:autoSpaceDE w:val="0"/>
        <w:autoSpaceDN w:val="0"/>
        <w:adjustRightInd w:val="0"/>
        <w:spacing w:after="360"/>
        <w:ind w:left="720" w:hanging="720"/>
        <w:rPr>
          <w:rFonts w:asciiTheme="minorHAnsi" w:hAnsiTheme="minorHAnsi" w:cstheme="minorHAnsi"/>
        </w:rPr>
      </w:pPr>
      <w:r w:rsidRPr="00C434F5">
        <w:rPr>
          <w:rFonts w:asciiTheme="minorHAnsi" w:hAnsiTheme="minorHAnsi" w:cstheme="minorHAnsi"/>
          <w:b/>
          <w:bCs/>
        </w:rPr>
        <w:t xml:space="preserve">Debit cards, marketing materials and microsite should be co-branded.  </w:t>
      </w:r>
    </w:p>
    <w:p w14:paraId="24F3CD36" w14:textId="2B7EC7E1" w:rsidR="00600974" w:rsidRPr="00531BE8" w:rsidRDefault="00185B32" w:rsidP="00CD5814">
      <w:pPr>
        <w:numPr>
          <w:ilvl w:val="0"/>
          <w:numId w:val="1"/>
        </w:numPr>
        <w:tabs>
          <w:tab w:val="clear" w:pos="1440"/>
        </w:tabs>
        <w:spacing w:after="60"/>
        <w:ind w:left="720" w:hanging="720"/>
        <w:rPr>
          <w:rFonts w:asciiTheme="minorHAnsi" w:hAnsiTheme="minorHAnsi" w:cstheme="minorHAnsi"/>
        </w:rPr>
      </w:pPr>
      <w:r w:rsidRPr="00531BE8">
        <w:rPr>
          <w:rFonts w:asciiTheme="minorHAnsi" w:hAnsiTheme="minorHAnsi" w:cstheme="minorHAnsi"/>
          <w:bCs/>
          <w:lang w:eastAsia="x-none"/>
        </w:rPr>
        <w:t xml:space="preserve">Are you asking for a </w:t>
      </w:r>
      <w:r w:rsidR="003E4043" w:rsidRPr="00531BE8">
        <w:rPr>
          <w:rFonts w:asciiTheme="minorHAnsi" w:hAnsiTheme="minorHAnsi" w:cstheme="minorHAnsi"/>
          <w:bCs/>
          <w:lang w:eastAsia="x-none"/>
        </w:rPr>
        <w:t>60-day</w:t>
      </w:r>
      <w:r w:rsidRPr="00531BE8">
        <w:rPr>
          <w:rFonts w:asciiTheme="minorHAnsi" w:hAnsiTheme="minorHAnsi" w:cstheme="minorHAnsi"/>
          <w:bCs/>
          <w:lang w:eastAsia="x-none"/>
        </w:rPr>
        <w:t xml:space="preserve"> implementation process?  If a vendor </w:t>
      </w:r>
      <w:proofErr w:type="gramStart"/>
      <w:r w:rsidRPr="00531BE8">
        <w:rPr>
          <w:rFonts w:asciiTheme="minorHAnsi" w:hAnsiTheme="minorHAnsi" w:cstheme="minorHAnsi"/>
          <w:bCs/>
          <w:lang w:eastAsia="x-none"/>
        </w:rPr>
        <w:t>can’t</w:t>
      </w:r>
      <w:proofErr w:type="gramEnd"/>
      <w:r w:rsidRPr="00531BE8">
        <w:rPr>
          <w:rFonts w:asciiTheme="minorHAnsi" w:hAnsiTheme="minorHAnsi" w:cstheme="minorHAnsi"/>
          <w:bCs/>
          <w:lang w:eastAsia="x-none"/>
        </w:rPr>
        <w:t xml:space="preserve"> do a </w:t>
      </w:r>
      <w:r w:rsidR="003E4043" w:rsidRPr="00531BE8">
        <w:rPr>
          <w:rFonts w:asciiTheme="minorHAnsi" w:hAnsiTheme="minorHAnsi" w:cstheme="minorHAnsi"/>
          <w:bCs/>
          <w:lang w:eastAsia="x-none"/>
        </w:rPr>
        <w:t>60-day</w:t>
      </w:r>
      <w:r w:rsidRPr="00531BE8">
        <w:rPr>
          <w:rFonts w:asciiTheme="minorHAnsi" w:hAnsiTheme="minorHAnsi" w:cstheme="minorHAnsi"/>
          <w:bCs/>
          <w:lang w:eastAsia="x-none"/>
        </w:rPr>
        <w:t xml:space="preserve"> implementation</w:t>
      </w:r>
      <w:r w:rsidR="003E4043" w:rsidRPr="00531BE8">
        <w:rPr>
          <w:rFonts w:asciiTheme="minorHAnsi" w:hAnsiTheme="minorHAnsi" w:cstheme="minorHAnsi"/>
          <w:bCs/>
          <w:lang w:eastAsia="x-none"/>
        </w:rPr>
        <w:t>, are</w:t>
      </w:r>
      <w:r w:rsidRPr="00531BE8">
        <w:rPr>
          <w:rFonts w:asciiTheme="minorHAnsi" w:hAnsiTheme="minorHAnsi" w:cstheme="minorHAnsi"/>
          <w:bCs/>
          <w:lang w:eastAsia="x-none"/>
        </w:rPr>
        <w:t xml:space="preserve"> they eliminated?</w:t>
      </w:r>
    </w:p>
    <w:p w14:paraId="7CCE1ADB" w14:textId="68A8F6E2" w:rsidR="00B94E07" w:rsidRPr="00930C51" w:rsidRDefault="007C463E"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County is looking for the Contract to start by September 1, 2021 to ensure we are ready to go live on January 1, 2022</w:t>
      </w:r>
      <w:r w:rsidR="008B4D12">
        <w:rPr>
          <w:rFonts w:asciiTheme="minorHAnsi" w:hAnsiTheme="minorHAnsi" w:cstheme="minorHAnsi"/>
          <w:b/>
        </w:rPr>
        <w:t xml:space="preserve">.  The Vendor will not be eliminated if they cannot do a 60-Day implementation. However, the TPA </w:t>
      </w:r>
      <w:proofErr w:type="gramStart"/>
      <w:r w:rsidR="008B4D12">
        <w:rPr>
          <w:rFonts w:asciiTheme="minorHAnsi" w:hAnsiTheme="minorHAnsi" w:cstheme="minorHAnsi"/>
          <w:b/>
        </w:rPr>
        <w:t>must be fully implemented</w:t>
      </w:r>
      <w:proofErr w:type="gramEnd"/>
      <w:r w:rsidR="008B4D12">
        <w:rPr>
          <w:rFonts w:asciiTheme="minorHAnsi" w:hAnsiTheme="minorHAnsi" w:cstheme="minorHAnsi"/>
          <w:b/>
        </w:rPr>
        <w:t>, employee communications distributed and debit cards received prior to January 1, 2022.</w:t>
      </w:r>
      <w:r w:rsidR="00C434F5">
        <w:rPr>
          <w:rFonts w:asciiTheme="minorHAnsi" w:hAnsiTheme="minorHAnsi" w:cstheme="minorHAnsi"/>
          <w:b/>
        </w:rPr>
        <w:t xml:space="preserve"> </w:t>
      </w:r>
    </w:p>
    <w:p w14:paraId="688B6ED4" w14:textId="241BFD99" w:rsidR="00600974" w:rsidRPr="00930C51" w:rsidRDefault="00185B32" w:rsidP="00CD5814">
      <w:pPr>
        <w:numPr>
          <w:ilvl w:val="0"/>
          <w:numId w:val="1"/>
        </w:numPr>
        <w:tabs>
          <w:tab w:val="clear" w:pos="1440"/>
        </w:tabs>
        <w:spacing w:after="60"/>
        <w:ind w:left="720" w:hanging="720"/>
        <w:rPr>
          <w:rFonts w:asciiTheme="minorHAnsi" w:hAnsiTheme="minorHAnsi" w:cstheme="minorHAnsi"/>
          <w:b/>
        </w:rPr>
      </w:pPr>
      <w:r w:rsidRPr="00930C51">
        <w:rPr>
          <w:rFonts w:asciiTheme="minorHAnsi" w:hAnsiTheme="minorHAnsi" w:cstheme="minorHAnsi"/>
        </w:rPr>
        <w:t>Why is the County evaluating new vendors?</w:t>
      </w:r>
    </w:p>
    <w:p w14:paraId="33BF8DA0" w14:textId="22F4E3F4" w:rsidR="00600974" w:rsidRPr="00E71C3A" w:rsidRDefault="00150E0B" w:rsidP="00E71C3A">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County is</w:t>
      </w:r>
      <w:r w:rsidR="00E71C3A">
        <w:rPr>
          <w:rFonts w:asciiTheme="minorHAnsi" w:hAnsiTheme="minorHAnsi" w:cstheme="minorHAnsi"/>
          <w:b/>
        </w:rPr>
        <w:t xml:space="preserve"> looking </w:t>
      </w:r>
      <w:proofErr w:type="gramStart"/>
      <w:r w:rsidR="00E71C3A">
        <w:rPr>
          <w:rFonts w:asciiTheme="minorHAnsi" w:hAnsiTheme="minorHAnsi" w:cstheme="minorHAnsi"/>
          <w:b/>
        </w:rPr>
        <w:t>to competitively consolidate</w:t>
      </w:r>
      <w:proofErr w:type="gramEnd"/>
      <w:r w:rsidR="00E71C3A">
        <w:rPr>
          <w:rFonts w:asciiTheme="minorHAnsi" w:hAnsiTheme="minorHAnsi" w:cstheme="minorHAnsi"/>
          <w:b/>
        </w:rPr>
        <w:t xml:space="preserve"> our FSA and Commuter TPAs into one vendor in an effort to potentially reduce cost, streamline administration, and enhance participant </w:t>
      </w:r>
      <w:r w:rsidR="003E4043">
        <w:rPr>
          <w:rFonts w:asciiTheme="minorHAnsi" w:hAnsiTheme="minorHAnsi" w:cstheme="minorHAnsi"/>
          <w:b/>
        </w:rPr>
        <w:t>convenience</w:t>
      </w:r>
      <w:r w:rsidR="00E71C3A">
        <w:rPr>
          <w:rFonts w:asciiTheme="minorHAnsi" w:hAnsiTheme="minorHAnsi" w:cstheme="minorHAnsi"/>
          <w:b/>
        </w:rPr>
        <w:t xml:space="preserve"> and their experience</w:t>
      </w:r>
      <w:r w:rsidR="00E758A1">
        <w:rPr>
          <w:rFonts w:asciiTheme="minorHAnsi" w:hAnsiTheme="minorHAnsi" w:cstheme="minorHAnsi"/>
          <w:b/>
        </w:rPr>
        <w:t xml:space="preserve"> accessing these benefits</w:t>
      </w:r>
      <w:r w:rsidR="00E71C3A">
        <w:rPr>
          <w:rFonts w:asciiTheme="minorHAnsi" w:hAnsiTheme="minorHAnsi" w:cstheme="minorHAnsi"/>
          <w:b/>
        </w:rPr>
        <w:t xml:space="preserve">.  </w:t>
      </w:r>
    </w:p>
    <w:p w14:paraId="56A9022C" w14:textId="1E174769" w:rsidR="00600974" w:rsidRPr="00930C51" w:rsidRDefault="00185B32" w:rsidP="00CD5814">
      <w:pPr>
        <w:numPr>
          <w:ilvl w:val="0"/>
          <w:numId w:val="1"/>
        </w:numPr>
        <w:tabs>
          <w:tab w:val="clear" w:pos="1440"/>
        </w:tabs>
        <w:spacing w:after="60"/>
        <w:ind w:left="720" w:hanging="720"/>
        <w:rPr>
          <w:rFonts w:asciiTheme="minorHAnsi" w:hAnsiTheme="minorHAnsi" w:cstheme="minorHAnsi"/>
          <w:b/>
        </w:rPr>
      </w:pPr>
      <w:r w:rsidRPr="00930C51">
        <w:rPr>
          <w:rFonts w:asciiTheme="minorHAnsi" w:hAnsiTheme="minorHAnsi" w:cstheme="minorHAnsi"/>
        </w:rPr>
        <w:t>Are there specific challenges currently, or other priorities you would like to have addressed?</w:t>
      </w:r>
    </w:p>
    <w:p w14:paraId="26CF858E" w14:textId="05FD74EC" w:rsidR="00600974" w:rsidRPr="009D513D" w:rsidRDefault="009D513D"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rPr>
      </w:pPr>
      <w:r w:rsidRPr="009D513D">
        <w:rPr>
          <w:rFonts w:asciiTheme="minorHAnsi" w:hAnsiTheme="minorHAnsi" w:cstheme="minorHAnsi"/>
          <w:b/>
          <w:bCs/>
        </w:rPr>
        <w:t xml:space="preserve"> Ideally, </w:t>
      </w:r>
      <w:r w:rsidR="005B55ED">
        <w:rPr>
          <w:rFonts w:asciiTheme="minorHAnsi" w:hAnsiTheme="minorHAnsi" w:cstheme="minorHAnsi"/>
          <w:b/>
          <w:bCs/>
        </w:rPr>
        <w:t>the County</w:t>
      </w:r>
      <w:r w:rsidR="005B55ED" w:rsidRPr="009D513D">
        <w:rPr>
          <w:rFonts w:asciiTheme="minorHAnsi" w:hAnsiTheme="minorHAnsi" w:cstheme="minorHAnsi"/>
          <w:b/>
          <w:bCs/>
        </w:rPr>
        <w:t xml:space="preserve"> </w:t>
      </w:r>
      <w:r w:rsidRPr="009D513D">
        <w:rPr>
          <w:rFonts w:asciiTheme="minorHAnsi" w:hAnsiTheme="minorHAnsi" w:cstheme="minorHAnsi"/>
          <w:b/>
          <w:bCs/>
        </w:rPr>
        <w:t xml:space="preserve">would like to have one debit card for both FSA and Commuter </w:t>
      </w:r>
      <w:r w:rsidR="005B55ED">
        <w:rPr>
          <w:rFonts w:asciiTheme="minorHAnsi" w:hAnsiTheme="minorHAnsi" w:cstheme="minorHAnsi"/>
          <w:b/>
          <w:bCs/>
        </w:rPr>
        <w:t>Benefits.</w:t>
      </w:r>
    </w:p>
    <w:p w14:paraId="0243573B" w14:textId="2D7ED646" w:rsidR="00600974" w:rsidRPr="00930C51" w:rsidRDefault="00185B32" w:rsidP="00CD5814">
      <w:pPr>
        <w:numPr>
          <w:ilvl w:val="0"/>
          <w:numId w:val="1"/>
        </w:numPr>
        <w:tabs>
          <w:tab w:val="clear" w:pos="1440"/>
        </w:tabs>
        <w:spacing w:after="60"/>
        <w:ind w:left="720" w:hanging="720"/>
        <w:rPr>
          <w:rFonts w:asciiTheme="minorHAnsi" w:hAnsiTheme="minorHAnsi" w:cstheme="minorHAnsi"/>
          <w:b/>
        </w:rPr>
      </w:pPr>
      <w:r w:rsidRPr="00930C51">
        <w:rPr>
          <w:rFonts w:asciiTheme="minorHAnsi" w:hAnsiTheme="minorHAnsi" w:cstheme="minorHAnsi"/>
        </w:rPr>
        <w:t>What is the current pricing in place?</w:t>
      </w:r>
    </w:p>
    <w:p w14:paraId="28857CD6" w14:textId="155F943F" w:rsidR="00600974" w:rsidRPr="00EB4385" w:rsidRDefault="006D751F"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Theme="minorHAnsi" w:hAnsiTheme="minorHAnsi" w:cstheme="minorHAnsi"/>
          <w:b/>
        </w:rPr>
        <w:t>Please see A5.</w:t>
      </w:r>
    </w:p>
    <w:p w14:paraId="7BF13DBD" w14:textId="4C78435E" w:rsidR="00600974" w:rsidRPr="00930C51" w:rsidRDefault="00185B32" w:rsidP="00CD5814">
      <w:pPr>
        <w:numPr>
          <w:ilvl w:val="0"/>
          <w:numId w:val="1"/>
        </w:numPr>
        <w:tabs>
          <w:tab w:val="clear" w:pos="1440"/>
        </w:tabs>
        <w:spacing w:after="60"/>
        <w:ind w:left="720" w:hanging="720"/>
        <w:rPr>
          <w:rFonts w:asciiTheme="minorHAnsi" w:hAnsiTheme="minorHAnsi" w:cstheme="minorHAnsi"/>
          <w:b/>
        </w:rPr>
      </w:pPr>
      <w:r w:rsidRPr="00930C51">
        <w:rPr>
          <w:rFonts w:asciiTheme="minorHAnsi" w:hAnsiTheme="minorHAnsi" w:cstheme="minorHAnsi"/>
        </w:rPr>
        <w:t>Will references be contacted, during the evaluation process or after selection of a finalist?</w:t>
      </w:r>
    </w:p>
    <w:p w14:paraId="654AFE2D" w14:textId="4A12638C" w:rsidR="002A3971" w:rsidRPr="003E4043" w:rsidRDefault="005B55ED" w:rsidP="00E854D5">
      <w:pPr>
        <w:numPr>
          <w:ilvl w:val="1"/>
          <w:numId w:val="1"/>
        </w:numPr>
        <w:tabs>
          <w:tab w:val="clear" w:pos="1170"/>
        </w:tabs>
        <w:autoSpaceDE w:val="0"/>
        <w:autoSpaceDN w:val="0"/>
        <w:adjustRightInd w:val="0"/>
        <w:spacing w:after="360"/>
        <w:ind w:left="720" w:hanging="720"/>
        <w:jc w:val="both"/>
        <w:rPr>
          <w:rFonts w:ascii="Calibri" w:hAnsi="Calibri" w:cs="Calibri"/>
          <w:szCs w:val="26"/>
        </w:rPr>
      </w:pPr>
      <w:r w:rsidRPr="003E4043">
        <w:rPr>
          <w:rFonts w:ascii="Calibri" w:hAnsi="Calibri" w:cs="Calibri"/>
          <w:b/>
        </w:rPr>
        <w:t xml:space="preserve">Please refer to </w:t>
      </w:r>
      <w:r w:rsidR="002A3971" w:rsidRPr="003E4043">
        <w:rPr>
          <w:rFonts w:ascii="Calibri" w:hAnsi="Calibri" w:cs="Calibri"/>
          <w:b/>
        </w:rPr>
        <w:t>Bid Response Packet, Page 11, which states:</w:t>
      </w:r>
      <w:r w:rsidR="003E4043">
        <w:rPr>
          <w:rFonts w:ascii="Calibri" w:hAnsi="Calibri" w:cs="Calibri"/>
          <w:b/>
        </w:rPr>
        <w:t xml:space="preserve"> </w:t>
      </w:r>
      <w:r w:rsidR="002A3971" w:rsidRPr="003E4043">
        <w:rPr>
          <w:rFonts w:ascii="Calibri" w:hAnsi="Calibri" w:cs="Calibri"/>
          <w:b/>
          <w:szCs w:val="26"/>
        </w:rPr>
        <w:t xml:space="preserve">The County </w:t>
      </w:r>
      <w:r w:rsidR="002A3971" w:rsidRPr="003E4043">
        <w:rPr>
          <w:rFonts w:ascii="Calibri" w:hAnsi="Calibri" w:cs="Calibri"/>
          <w:b/>
          <w:spacing w:val="-3"/>
          <w:szCs w:val="26"/>
        </w:rPr>
        <w:t>may</w:t>
      </w:r>
      <w:r w:rsidR="002A3971" w:rsidRPr="003E4043">
        <w:rPr>
          <w:rFonts w:ascii="Calibri" w:hAnsi="Calibri" w:cs="Calibri"/>
          <w:b/>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sidR="002A3971" w:rsidRPr="003E4043">
        <w:rPr>
          <w:rFonts w:ascii="Calibri" w:hAnsi="Calibri" w:cs="Calibri"/>
          <w:b/>
          <w:color w:val="000000"/>
          <w:szCs w:val="26"/>
        </w:rPr>
        <w:t>R</w:t>
      </w:r>
      <w:r w:rsidR="002A3971" w:rsidRPr="003E4043">
        <w:rPr>
          <w:rFonts w:ascii="Calibri" w:hAnsi="Calibri" w:cs="Calibri"/>
          <w:b/>
          <w:szCs w:val="26"/>
        </w:rPr>
        <w:t>esponse and to use the information gained from them in the evaluation process</w:t>
      </w:r>
      <w:r w:rsidR="002A3971" w:rsidRPr="003E4043">
        <w:rPr>
          <w:rFonts w:ascii="Calibri" w:hAnsi="Calibri" w:cs="Calibri"/>
          <w:szCs w:val="26"/>
        </w:rPr>
        <w:t>.</w:t>
      </w:r>
    </w:p>
    <w:p w14:paraId="63445EBC" w14:textId="77777777" w:rsidR="002A3971" w:rsidRPr="00985AE1" w:rsidRDefault="002A3971" w:rsidP="0084387C">
      <w:pPr>
        <w:pStyle w:val="ListParagraph"/>
        <w:autoSpaceDE w:val="0"/>
        <w:autoSpaceDN w:val="0"/>
        <w:adjustRightInd w:val="0"/>
        <w:spacing w:after="360"/>
        <w:rPr>
          <w:rFonts w:ascii="Calibri" w:hAnsi="Calibri" w:cs="Calibri"/>
        </w:rPr>
      </w:pPr>
    </w:p>
    <w:sectPr w:rsidR="002A3971" w:rsidRPr="00985AE1" w:rsidSect="00CD5814">
      <w:footerReference w:type="default" r:id="rId18"/>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04335CD9" w:rsidR="005D1234" w:rsidRPr="008F1AC7" w:rsidRDefault="005D1234" w:rsidP="00741E10">
    <w:pPr>
      <w:jc w:val="right"/>
      <w:rPr>
        <w:rFonts w:ascii="Calibri" w:hAnsi="Calibri" w:cs="Calibri"/>
        <w:sz w:val="20"/>
      </w:rPr>
    </w:pPr>
    <w:r w:rsidRPr="00185B32">
      <w:rPr>
        <w:rFonts w:ascii="Calibri" w:hAnsi="Calibri" w:cs="Calibri"/>
        <w:sz w:val="20"/>
      </w:rPr>
      <w:t>RFP No. 90</w:t>
    </w:r>
    <w:r w:rsidR="00185B32" w:rsidRPr="00185B32">
      <w:rPr>
        <w:rFonts w:ascii="Calibri" w:hAnsi="Calibri" w:cs="Calibri"/>
        <w:sz w:val="20"/>
      </w:rPr>
      <w:t>2000</w:t>
    </w:r>
    <w:r w:rsidRPr="00185B32">
      <w:rPr>
        <w:rFonts w:ascii="Calibri" w:hAnsi="Calibri" w:cs="Calibri"/>
        <w:sz w:val="20"/>
      </w:rPr>
      <w:t xml:space="preserve">, </w:t>
    </w:r>
    <w:r w:rsidR="00715C57" w:rsidRPr="00185B32">
      <w:rPr>
        <w:rFonts w:ascii="Calibri" w:hAnsi="Calibri" w:cs="Calibri"/>
        <w:sz w:val="20"/>
      </w:rPr>
      <w:t xml:space="preserve">Questions </w:t>
    </w:r>
    <w:r w:rsidR="00715C57">
      <w:rPr>
        <w:rFonts w:ascii="Calibri" w:hAnsi="Calibri" w:cs="Calibri"/>
        <w:sz w:val="20"/>
      </w:rPr>
      <w:t xml:space="preserve">&amp; </w:t>
    </w:r>
    <w:r w:rsidR="00D30D72">
      <w:rPr>
        <w:rFonts w:ascii="Calibri" w:hAnsi="Calibri" w:cs="Calibri"/>
        <w:sz w:val="20"/>
      </w:rPr>
      <w:t>Answer</w:t>
    </w:r>
    <w:r w:rsidR="00715C57">
      <w:rPr>
        <w:rFonts w:ascii="Calibri" w:hAnsi="Calibri" w:cs="Calibri"/>
        <w:sz w:val="20"/>
      </w:rPr>
      <w:t>s</w:t>
    </w:r>
    <w:r w:rsidRPr="008F1AC7">
      <w:rPr>
        <w:rFonts w:ascii="Calibri" w:hAnsi="Calibri" w:cs="Calibri"/>
        <w:sz w:val="20"/>
      </w:rPr>
      <w:t xml:space="preserve"> </w:t>
    </w:r>
  </w:p>
  <w:p w14:paraId="2741DF84" w14:textId="2697C4CD" w:rsidR="005D1234" w:rsidRDefault="005D1234" w:rsidP="00741E10">
    <w:pPr>
      <w:pStyle w:val="Footer"/>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E5522C">
      <w:rPr>
        <w:rFonts w:ascii="Calibri" w:hAnsi="Calibri" w:cs="Calibri"/>
        <w:noProof/>
        <w:sz w:val="20"/>
      </w:rPr>
      <w:t>5</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E5522C">
      <w:rPr>
        <w:rFonts w:ascii="Calibri" w:hAnsi="Calibri" w:cs="Calibri"/>
        <w:noProof/>
        <w:sz w:val="20"/>
      </w:rPr>
      <w:t>5</w:t>
    </w:r>
    <w:r w:rsidR="005C4468">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01DF491B" w:rsidR="00530140" w:rsidRPr="004D242F" w:rsidRDefault="004D242F" w:rsidP="00741E10">
    <w:pPr>
      <w:pStyle w:val="Header"/>
      <w:jc w:val="center"/>
      <w:rPr>
        <w:rFonts w:ascii="Calibri" w:hAnsi="Calibri" w:cs="Calibri"/>
        <w:b/>
        <w:snapToGrid w:val="0"/>
        <w:szCs w:val="26"/>
      </w:rPr>
    </w:pPr>
    <w:r w:rsidRPr="00185B32">
      <w:rPr>
        <w:rFonts w:ascii="Calibri" w:hAnsi="Calibri" w:cs="Calibri"/>
        <w:b/>
        <w:snapToGrid w:val="0"/>
        <w:szCs w:val="26"/>
      </w:rPr>
      <w:t>RF</w:t>
    </w:r>
    <w:r w:rsidR="00392870" w:rsidRPr="00185B32">
      <w:rPr>
        <w:rFonts w:ascii="Calibri" w:hAnsi="Calibri" w:cs="Calibri"/>
        <w:b/>
        <w:snapToGrid w:val="0"/>
        <w:szCs w:val="26"/>
      </w:rPr>
      <w:t>P</w:t>
    </w:r>
    <w:r w:rsidRPr="00185B32">
      <w:rPr>
        <w:rFonts w:ascii="Calibri" w:hAnsi="Calibri" w:cs="Calibri"/>
        <w:b/>
        <w:snapToGrid w:val="0"/>
        <w:szCs w:val="26"/>
      </w:rPr>
      <w:t xml:space="preserve"> No. 90</w:t>
    </w:r>
    <w:r w:rsidR="00185B32" w:rsidRPr="00185B32">
      <w:rPr>
        <w:rFonts w:ascii="Calibri" w:hAnsi="Calibri" w:cs="Calibri"/>
        <w:b/>
        <w:snapToGrid w:val="0"/>
        <w:szCs w:val="26"/>
      </w:rPr>
      <w:t>2000</w:t>
    </w:r>
    <w:r w:rsidRPr="00185B32">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E5522C"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7214D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D2E5D70"/>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KwFAOshfOEtAAAA"/>
  </w:docVars>
  <w:rsids>
    <w:rsidRoot w:val="004D242F"/>
    <w:rsid w:val="00023676"/>
    <w:rsid w:val="00035A55"/>
    <w:rsid w:val="000835A0"/>
    <w:rsid w:val="000D4C47"/>
    <w:rsid w:val="00131AA9"/>
    <w:rsid w:val="00150E0B"/>
    <w:rsid w:val="0015259B"/>
    <w:rsid w:val="00160CDE"/>
    <w:rsid w:val="001630AE"/>
    <w:rsid w:val="00176096"/>
    <w:rsid w:val="00185B32"/>
    <w:rsid w:val="0019537B"/>
    <w:rsid w:val="002023B4"/>
    <w:rsid w:val="002103C9"/>
    <w:rsid w:val="002141E7"/>
    <w:rsid w:val="00245437"/>
    <w:rsid w:val="0024787A"/>
    <w:rsid w:val="002A3971"/>
    <w:rsid w:val="002B1B1D"/>
    <w:rsid w:val="002C1520"/>
    <w:rsid w:val="002D61C1"/>
    <w:rsid w:val="0036243F"/>
    <w:rsid w:val="00386FF3"/>
    <w:rsid w:val="0038729B"/>
    <w:rsid w:val="003911A1"/>
    <w:rsid w:val="00392870"/>
    <w:rsid w:val="003E1928"/>
    <w:rsid w:val="003E4043"/>
    <w:rsid w:val="004601DD"/>
    <w:rsid w:val="00461212"/>
    <w:rsid w:val="004954BF"/>
    <w:rsid w:val="004B2EAB"/>
    <w:rsid w:val="004D242F"/>
    <w:rsid w:val="00526AD9"/>
    <w:rsid w:val="00531BE8"/>
    <w:rsid w:val="005839BB"/>
    <w:rsid w:val="00596B77"/>
    <w:rsid w:val="005B1524"/>
    <w:rsid w:val="005B55ED"/>
    <w:rsid w:val="005B6601"/>
    <w:rsid w:val="005C4468"/>
    <w:rsid w:val="005C5740"/>
    <w:rsid w:val="005D1234"/>
    <w:rsid w:val="005D53C7"/>
    <w:rsid w:val="005E2B45"/>
    <w:rsid w:val="005F00B4"/>
    <w:rsid w:val="005F357D"/>
    <w:rsid w:val="005F5669"/>
    <w:rsid w:val="00600974"/>
    <w:rsid w:val="006476D8"/>
    <w:rsid w:val="00650CC7"/>
    <w:rsid w:val="00685CF3"/>
    <w:rsid w:val="006A3F78"/>
    <w:rsid w:val="006C112F"/>
    <w:rsid w:val="006D751F"/>
    <w:rsid w:val="00715C57"/>
    <w:rsid w:val="00717B02"/>
    <w:rsid w:val="007350CE"/>
    <w:rsid w:val="007563DD"/>
    <w:rsid w:val="007859C8"/>
    <w:rsid w:val="0079017F"/>
    <w:rsid w:val="00796B61"/>
    <w:rsid w:val="007B1F10"/>
    <w:rsid w:val="007C463E"/>
    <w:rsid w:val="007D5A47"/>
    <w:rsid w:val="007D6AFA"/>
    <w:rsid w:val="007F1748"/>
    <w:rsid w:val="007F4755"/>
    <w:rsid w:val="00813F8B"/>
    <w:rsid w:val="0081722F"/>
    <w:rsid w:val="00841D40"/>
    <w:rsid w:val="0084387C"/>
    <w:rsid w:val="00862620"/>
    <w:rsid w:val="00865DCB"/>
    <w:rsid w:val="0087359A"/>
    <w:rsid w:val="00891028"/>
    <w:rsid w:val="0089782A"/>
    <w:rsid w:val="008B27A6"/>
    <w:rsid w:val="008B4D12"/>
    <w:rsid w:val="008C5D95"/>
    <w:rsid w:val="008F08DA"/>
    <w:rsid w:val="008F4CC4"/>
    <w:rsid w:val="00930C51"/>
    <w:rsid w:val="00936366"/>
    <w:rsid w:val="00956BF6"/>
    <w:rsid w:val="00967105"/>
    <w:rsid w:val="009A6A4C"/>
    <w:rsid w:val="009D513D"/>
    <w:rsid w:val="00A00A56"/>
    <w:rsid w:val="00A017D1"/>
    <w:rsid w:val="00A07482"/>
    <w:rsid w:val="00A3047F"/>
    <w:rsid w:val="00A31120"/>
    <w:rsid w:val="00A361D2"/>
    <w:rsid w:val="00A376F0"/>
    <w:rsid w:val="00A52CF9"/>
    <w:rsid w:val="00A72A23"/>
    <w:rsid w:val="00AA6F62"/>
    <w:rsid w:val="00AD644E"/>
    <w:rsid w:val="00AE4276"/>
    <w:rsid w:val="00AF2895"/>
    <w:rsid w:val="00B506A9"/>
    <w:rsid w:val="00B60008"/>
    <w:rsid w:val="00B627FE"/>
    <w:rsid w:val="00B94E07"/>
    <w:rsid w:val="00BD3600"/>
    <w:rsid w:val="00BE57D1"/>
    <w:rsid w:val="00C07198"/>
    <w:rsid w:val="00C127D3"/>
    <w:rsid w:val="00C434F5"/>
    <w:rsid w:val="00CB36D0"/>
    <w:rsid w:val="00CB52F8"/>
    <w:rsid w:val="00CD5814"/>
    <w:rsid w:val="00CF26D9"/>
    <w:rsid w:val="00D06F87"/>
    <w:rsid w:val="00D14E26"/>
    <w:rsid w:val="00D30D72"/>
    <w:rsid w:val="00D3409F"/>
    <w:rsid w:val="00D62212"/>
    <w:rsid w:val="00DA14C7"/>
    <w:rsid w:val="00DD37F7"/>
    <w:rsid w:val="00E25F62"/>
    <w:rsid w:val="00E45F99"/>
    <w:rsid w:val="00E4764E"/>
    <w:rsid w:val="00E5522C"/>
    <w:rsid w:val="00E71C3A"/>
    <w:rsid w:val="00E758A1"/>
    <w:rsid w:val="00E83ABA"/>
    <w:rsid w:val="00EB4385"/>
    <w:rsid w:val="00EC6BE4"/>
    <w:rsid w:val="00ED3117"/>
    <w:rsid w:val="00EE16F1"/>
    <w:rsid w:val="00EE7E2B"/>
    <w:rsid w:val="00EF4479"/>
    <w:rsid w:val="00F4176C"/>
    <w:rsid w:val="00F474BF"/>
    <w:rsid w:val="00F5155E"/>
    <w:rsid w:val="00FC4182"/>
    <w:rsid w:val="00FD370B"/>
    <w:rsid w:val="00FE475B"/>
    <w:rsid w:val="00FE5898"/>
    <w:rsid w:val="00FE6EED"/>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1226977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cgov.org/sleb_query_app/gsa/sleb/query/slebmenu.js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254CAAD-251A-406E-8311-CC3FD06A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262A5611-5612-42A8-BE2C-E2FBBD04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RFP 902000 TPA Flexible Spending Accounts and Commuter Benefits QA_kh</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902000 TPA Flexible Spending Accounts and Commuter Benefits QA_kh</dc:title>
  <dc:subject/>
  <dc:creator>Truong, Thuy   GSA - Purchasing Department</dc:creator>
  <cp:keywords/>
  <dc:description/>
  <cp:lastModifiedBy>Hopkins, Lucretia  GSA - Office of Acquisition Policy</cp:lastModifiedBy>
  <cp:revision>2</cp:revision>
  <dcterms:created xsi:type="dcterms:W3CDTF">2021-05-18T15:31:00Z</dcterms:created>
  <dcterms:modified xsi:type="dcterms:W3CDTF">2021-05-18T15:31:00Z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