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00E3" w14:textId="1D410A69" w:rsidR="006D7D2F" w:rsidRDefault="00E95F61" w:rsidP="003978F7">
      <w:pPr>
        <w:jc w:val="center"/>
        <w:rPr>
          <w:rFonts w:ascii="Calibri" w:eastAsia="Calibri" w:hAnsi="Calibri" w:cs="Calibri"/>
          <w:b/>
          <w:sz w:val="40"/>
          <w:szCs w:val="40"/>
        </w:rPr>
      </w:pPr>
      <w:r>
        <w:rPr>
          <w:rFonts w:ascii="Calibri" w:eastAsia="Calibri" w:hAnsi="Calibri" w:cs="Calibri"/>
          <w:b/>
          <w:sz w:val="40"/>
          <w:szCs w:val="40"/>
        </w:rPr>
        <w:t>COUNTY OF ALAMEDA</w:t>
      </w:r>
    </w:p>
    <w:p w14:paraId="4143B40B" w14:textId="77777777" w:rsidR="006D7D2F" w:rsidRDefault="00E95F61" w:rsidP="003978F7">
      <w:pPr>
        <w:jc w:val="center"/>
        <w:rPr>
          <w:rFonts w:ascii="Calibri" w:eastAsia="Calibri" w:hAnsi="Calibri" w:cs="Calibri"/>
          <w:b/>
          <w:sz w:val="40"/>
          <w:szCs w:val="40"/>
        </w:rPr>
      </w:pPr>
      <w:r>
        <w:rPr>
          <w:rFonts w:ascii="Calibri" w:eastAsia="Calibri" w:hAnsi="Calibri" w:cs="Calibri"/>
          <w:b/>
          <w:sz w:val="40"/>
          <w:szCs w:val="40"/>
        </w:rPr>
        <w:t>HEALTH CARE SERVICES AGENCY (HCSA)</w:t>
      </w:r>
    </w:p>
    <w:p w14:paraId="5D5EF0F2" w14:textId="77777777" w:rsidR="006D7D2F" w:rsidRDefault="006D7D2F" w:rsidP="003978F7">
      <w:pPr>
        <w:jc w:val="center"/>
        <w:rPr>
          <w:rFonts w:ascii="Calibri" w:eastAsia="Calibri" w:hAnsi="Calibri" w:cs="Calibri"/>
          <w:b/>
          <w:sz w:val="40"/>
          <w:szCs w:val="40"/>
        </w:rPr>
      </w:pPr>
    </w:p>
    <w:p w14:paraId="1E4E63C9" w14:textId="77777777" w:rsidR="006D7D2F" w:rsidRDefault="00E95F61" w:rsidP="003978F7">
      <w:pPr>
        <w:jc w:val="center"/>
        <w:rPr>
          <w:rFonts w:ascii="Calibri" w:eastAsia="Calibri" w:hAnsi="Calibri" w:cs="Calibri"/>
          <w:b/>
          <w:sz w:val="40"/>
          <w:szCs w:val="40"/>
        </w:rPr>
      </w:pPr>
      <w:r>
        <w:rPr>
          <w:rFonts w:ascii="Calibri" w:eastAsia="Calibri" w:hAnsi="Calibri" w:cs="Calibri"/>
          <w:b/>
          <w:sz w:val="40"/>
          <w:szCs w:val="40"/>
        </w:rPr>
        <w:t xml:space="preserve">ADDENDUM </w:t>
      </w:r>
      <w:r w:rsidRPr="00783A00">
        <w:rPr>
          <w:rFonts w:ascii="Calibri" w:eastAsia="Calibri" w:hAnsi="Calibri" w:cs="Calibri"/>
          <w:b/>
          <w:sz w:val="40"/>
          <w:szCs w:val="40"/>
        </w:rPr>
        <w:t>No. 1</w:t>
      </w:r>
    </w:p>
    <w:p w14:paraId="4056D0C3" w14:textId="3DEE62A6" w:rsidR="006D7D2F" w:rsidRDefault="00E95F61" w:rsidP="003978F7">
      <w:pPr>
        <w:keepNext/>
        <w:jc w:val="center"/>
        <w:rPr>
          <w:rFonts w:ascii="Calibri" w:eastAsia="Calibri" w:hAnsi="Calibri" w:cs="Calibri"/>
          <w:b/>
          <w:sz w:val="40"/>
          <w:szCs w:val="40"/>
        </w:rPr>
      </w:pPr>
      <w:r>
        <w:rPr>
          <w:rFonts w:ascii="Calibri" w:eastAsia="Calibri" w:hAnsi="Calibri" w:cs="Calibri"/>
          <w:b/>
          <w:sz w:val="40"/>
          <w:szCs w:val="40"/>
        </w:rPr>
        <w:t>to</w:t>
      </w:r>
      <w:r>
        <w:rPr>
          <w:rFonts w:ascii="Calibri" w:eastAsia="Calibri" w:hAnsi="Calibri" w:cs="Calibri"/>
          <w:b/>
          <w:sz w:val="40"/>
          <w:szCs w:val="40"/>
        </w:rPr>
        <w:br/>
        <w:t>RFP No. HCSA-</w:t>
      </w:r>
      <w:r w:rsidR="00147F5F">
        <w:rPr>
          <w:rFonts w:ascii="Calibri" w:eastAsia="Calibri" w:hAnsi="Calibri" w:cs="Calibri"/>
          <w:b/>
          <w:sz w:val="40"/>
          <w:szCs w:val="40"/>
        </w:rPr>
        <w:t>900522</w:t>
      </w:r>
    </w:p>
    <w:p w14:paraId="5D93B243" w14:textId="77777777" w:rsidR="006D7D2F" w:rsidRDefault="00E95F61" w:rsidP="003978F7">
      <w:pPr>
        <w:keepNext/>
        <w:jc w:val="center"/>
        <w:rPr>
          <w:rFonts w:ascii="Calibri" w:eastAsia="Calibri" w:hAnsi="Calibri" w:cs="Calibri"/>
          <w:b/>
          <w:sz w:val="40"/>
          <w:szCs w:val="40"/>
        </w:rPr>
      </w:pPr>
      <w:r>
        <w:rPr>
          <w:rFonts w:ascii="Calibri" w:eastAsia="Calibri" w:hAnsi="Calibri" w:cs="Calibri"/>
          <w:b/>
          <w:sz w:val="40"/>
          <w:szCs w:val="40"/>
        </w:rPr>
        <w:t>for</w:t>
      </w:r>
    </w:p>
    <w:p w14:paraId="2CE1C6C0" w14:textId="3C6DBD81" w:rsidR="006D7D2F" w:rsidRDefault="00147F5F" w:rsidP="003978F7">
      <w:pPr>
        <w:pBdr>
          <w:top w:val="nil"/>
          <w:left w:val="nil"/>
          <w:bottom w:val="nil"/>
          <w:right w:val="nil"/>
          <w:between w:val="nil"/>
        </w:pBdr>
        <w:jc w:val="center"/>
        <w:rPr>
          <w:rFonts w:ascii="Calibri" w:eastAsia="Calibri" w:hAnsi="Calibri" w:cs="Calibri"/>
          <w:b/>
          <w:color w:val="000000"/>
          <w:sz w:val="40"/>
          <w:szCs w:val="40"/>
        </w:rPr>
      </w:pPr>
      <w:r>
        <w:rPr>
          <w:rFonts w:ascii="Calibri" w:eastAsia="Calibri" w:hAnsi="Calibri" w:cs="Calibri"/>
          <w:b/>
          <w:color w:val="000000"/>
          <w:sz w:val="40"/>
          <w:szCs w:val="40"/>
        </w:rPr>
        <w:t>COVID-19 LAB PROCESSING SERVICES</w:t>
      </w:r>
    </w:p>
    <w:p w14:paraId="6C92832C" w14:textId="77777777" w:rsidR="006D7D2F" w:rsidRDefault="006D7D2F" w:rsidP="003978F7">
      <w:pPr>
        <w:jc w:val="center"/>
        <w:rPr>
          <w:rFonts w:ascii="Calibri" w:eastAsia="Calibri" w:hAnsi="Calibri" w:cs="Calibri"/>
          <w:b/>
          <w:sz w:val="40"/>
          <w:szCs w:val="40"/>
        </w:rPr>
      </w:pPr>
    </w:p>
    <w:p w14:paraId="4BBF1D81" w14:textId="77777777" w:rsidR="006D7D2F" w:rsidRDefault="00E95F61" w:rsidP="003978F7">
      <w:pPr>
        <w:jc w:val="center"/>
        <w:rPr>
          <w:rFonts w:ascii="Calibri" w:eastAsia="Calibri" w:hAnsi="Calibri" w:cs="Calibri"/>
          <w:b/>
          <w:sz w:val="28"/>
          <w:szCs w:val="28"/>
        </w:rPr>
      </w:pPr>
      <w:r>
        <w:rPr>
          <w:rFonts w:ascii="Calibri" w:eastAsia="Calibri" w:hAnsi="Calibri" w:cs="Calibri"/>
          <w:b/>
          <w:sz w:val="28"/>
          <w:szCs w:val="28"/>
        </w:rPr>
        <w:t xml:space="preserve">Specification Clarification/Modification </w:t>
      </w:r>
    </w:p>
    <w:p w14:paraId="70B04B3C" w14:textId="77777777" w:rsidR="006D7D2F" w:rsidRDefault="006D7D2F" w:rsidP="003978F7">
      <w:pPr>
        <w:jc w:val="center"/>
        <w:rPr>
          <w:rFonts w:ascii="Calibri" w:eastAsia="Calibri" w:hAnsi="Calibri" w:cs="Calibri"/>
          <w:b/>
          <w:sz w:val="28"/>
          <w:szCs w:val="28"/>
        </w:rPr>
      </w:pPr>
    </w:p>
    <w:p w14:paraId="364321BA" w14:textId="77777777" w:rsidR="006D7D2F" w:rsidRDefault="00E95F61" w:rsidP="003978F7">
      <w:pPr>
        <w:pBdr>
          <w:top w:val="single" w:sz="4" w:space="1" w:color="000000"/>
          <w:left w:val="single" w:sz="4" w:space="1" w:color="000000"/>
          <w:bottom w:val="single" w:sz="4" w:space="1" w:color="000000"/>
          <w:right w:val="single" w:sz="4" w:space="1" w:color="000000"/>
        </w:pBdr>
        <w:jc w:val="center"/>
        <w:rPr>
          <w:rFonts w:ascii="Calibri" w:eastAsia="Calibri" w:hAnsi="Calibri" w:cs="Calibri"/>
          <w:b/>
          <w:smallCaps/>
          <w:sz w:val="24"/>
          <w:szCs w:val="24"/>
          <w:u w:val="single"/>
        </w:rPr>
      </w:pPr>
      <w:r>
        <w:rPr>
          <w:rFonts w:ascii="Calibri" w:eastAsia="Calibri" w:hAnsi="Calibri" w:cs="Calibri"/>
          <w:b/>
          <w:smallCaps/>
          <w:sz w:val="24"/>
          <w:szCs w:val="24"/>
          <w:u w:val="single"/>
        </w:rPr>
        <w:t>Notice to Bidders</w:t>
      </w:r>
    </w:p>
    <w:p w14:paraId="4871A9D2" w14:textId="67748BB7" w:rsidR="006D7D2F" w:rsidRDefault="00E95F61" w:rsidP="003978F7">
      <w:pPr>
        <w:pBdr>
          <w:top w:val="single" w:sz="4" w:space="1" w:color="000000"/>
          <w:left w:val="single" w:sz="4" w:space="1" w:color="000000"/>
          <w:bottom w:val="single" w:sz="4" w:space="1" w:color="000000"/>
          <w:right w:val="single" w:sz="4" w:space="1" w:color="000000"/>
        </w:pBdr>
        <w:tabs>
          <w:tab w:val="center" w:pos="4680"/>
          <w:tab w:val="right" w:pos="9360"/>
        </w:tabs>
        <w:rPr>
          <w:rFonts w:ascii="Calibri" w:eastAsia="Calibri" w:hAnsi="Calibri" w:cs="Calibri"/>
          <w:smallCaps/>
          <w:sz w:val="24"/>
          <w:szCs w:val="24"/>
        </w:rPr>
      </w:pPr>
      <w:r>
        <w:rPr>
          <w:rFonts w:ascii="Calibri" w:eastAsia="Calibri" w:hAnsi="Calibri" w:cs="Calibri"/>
          <w:smallCaps/>
          <w:sz w:val="24"/>
          <w:szCs w:val="24"/>
        </w:rPr>
        <w:t>This County of Alameda, HCSA Addendum has been electronically issued to potential bidders via e-</w:t>
      </w:r>
      <w:r w:rsidRPr="00060F27">
        <w:rPr>
          <w:rFonts w:ascii="Calibri" w:eastAsia="Calibri" w:hAnsi="Calibri" w:cs="Calibri"/>
          <w:smallCaps/>
          <w:sz w:val="24"/>
          <w:szCs w:val="24"/>
        </w:rPr>
        <w:t>mail based on the bidder</w:t>
      </w:r>
      <w:r w:rsidR="001333C6" w:rsidRPr="00060F27">
        <w:rPr>
          <w:rFonts w:ascii="Calibri" w:eastAsia="Calibri" w:hAnsi="Calibri" w:cs="Calibri"/>
          <w:smallCaps/>
          <w:sz w:val="24"/>
          <w:szCs w:val="24"/>
        </w:rPr>
        <w:t>s conference</w:t>
      </w:r>
      <w:r w:rsidRPr="00060F27">
        <w:rPr>
          <w:rFonts w:ascii="Calibri" w:eastAsia="Calibri" w:hAnsi="Calibri" w:cs="Calibri"/>
          <w:smallCaps/>
          <w:sz w:val="24"/>
          <w:szCs w:val="24"/>
        </w:rPr>
        <w:t xml:space="preserve"> sign-in sheets</w:t>
      </w:r>
      <w:r w:rsidR="001333C6" w:rsidRPr="00060F27">
        <w:rPr>
          <w:rFonts w:ascii="Calibri" w:eastAsia="Calibri" w:hAnsi="Calibri" w:cs="Calibri"/>
          <w:smallCaps/>
          <w:sz w:val="24"/>
          <w:szCs w:val="24"/>
        </w:rPr>
        <w:t xml:space="preserve"> or from other sources</w:t>
      </w:r>
      <w:r w:rsidRPr="00060F27">
        <w:rPr>
          <w:rFonts w:ascii="Calibri" w:eastAsia="Calibri" w:hAnsi="Calibri" w:cs="Calibri"/>
          <w:smallCaps/>
          <w:sz w:val="24"/>
          <w:szCs w:val="24"/>
        </w:rPr>
        <w:t>.  This Addendum will also be posted on</w:t>
      </w:r>
      <w:r>
        <w:rPr>
          <w:rFonts w:ascii="Calibri" w:eastAsia="Calibri" w:hAnsi="Calibri" w:cs="Calibri"/>
          <w:smallCaps/>
          <w:sz w:val="24"/>
          <w:szCs w:val="24"/>
        </w:rPr>
        <w:t xml:space="preserve"> the General Services Agency (GSA) Contracting Opportunities website located at </w:t>
      </w:r>
      <w:hyperlink r:id="rId8" w:history="1">
        <w:r w:rsidR="001333C6">
          <w:rPr>
            <w:rStyle w:val="Hyperlink"/>
            <w:rFonts w:asciiTheme="majorHAnsi" w:hAnsiTheme="majorHAnsi" w:cstheme="majorHAnsi"/>
            <w:smallCaps/>
            <w:sz w:val="24"/>
            <w:szCs w:val="24"/>
          </w:rPr>
          <w:t>https://www.acgov.org/gsa_app/gsa/purchasing/bid_content/contractopportunities.jsp</w:t>
        </w:r>
      </w:hyperlink>
      <w:r w:rsidR="001333C6">
        <w:rPr>
          <w:rFonts w:asciiTheme="majorHAnsi" w:hAnsiTheme="majorHAnsi" w:cstheme="majorHAnsi"/>
          <w:smallCaps/>
          <w:sz w:val="24"/>
          <w:szCs w:val="24"/>
        </w:rPr>
        <w:t xml:space="preserve"> </w:t>
      </w:r>
    </w:p>
    <w:p w14:paraId="4B8CC18B" w14:textId="77777777" w:rsidR="006D7D2F" w:rsidRDefault="006D7D2F" w:rsidP="003978F7">
      <w:pPr>
        <w:pBdr>
          <w:bottom w:val="single" w:sz="12" w:space="1" w:color="000000"/>
        </w:pBdr>
        <w:rPr>
          <w:rFonts w:ascii="Calibri" w:eastAsia="Calibri" w:hAnsi="Calibri" w:cs="Calibri"/>
          <w:b/>
          <w:sz w:val="24"/>
          <w:szCs w:val="24"/>
        </w:rPr>
      </w:pPr>
    </w:p>
    <w:p w14:paraId="71E9CCAE" w14:textId="77777777" w:rsidR="006D7D2F" w:rsidRDefault="006D7D2F" w:rsidP="003978F7">
      <w:pPr>
        <w:jc w:val="center"/>
        <w:rPr>
          <w:rFonts w:ascii="Calibri" w:eastAsia="Calibri" w:hAnsi="Calibri" w:cs="Calibri"/>
          <w:b/>
          <w:sz w:val="26"/>
          <w:szCs w:val="26"/>
        </w:rPr>
      </w:pPr>
    </w:p>
    <w:p w14:paraId="3FF0FBC5" w14:textId="77777777" w:rsidR="00391D1E" w:rsidRDefault="00391D1E" w:rsidP="003978F7">
      <w:pPr>
        <w:rPr>
          <w:rFonts w:ascii="Calibri" w:eastAsia="Calibri" w:hAnsi="Calibri" w:cs="Calibri"/>
          <w:sz w:val="26"/>
          <w:szCs w:val="26"/>
        </w:rPr>
      </w:pPr>
      <w:r>
        <w:rPr>
          <w:rFonts w:ascii="Calibri" w:eastAsia="Calibri" w:hAnsi="Calibri" w:cs="Calibri"/>
          <w:b/>
          <w:sz w:val="26"/>
          <w:szCs w:val="26"/>
        </w:rPr>
        <w:t xml:space="preserve">The following Sections have been modified to read as shown below.  </w:t>
      </w:r>
      <w:r>
        <w:rPr>
          <w:rFonts w:ascii="Calibri" w:eastAsia="Calibri" w:hAnsi="Calibri" w:cs="Calibri"/>
          <w:sz w:val="26"/>
          <w:szCs w:val="26"/>
        </w:rPr>
        <w:t xml:space="preserve">Changes made to the original RFP document are in </w:t>
      </w:r>
      <w:r>
        <w:rPr>
          <w:rFonts w:ascii="Calibri" w:eastAsia="Calibri" w:hAnsi="Calibri" w:cs="Calibri"/>
          <w:b/>
          <w:sz w:val="26"/>
          <w:szCs w:val="26"/>
        </w:rPr>
        <w:t xml:space="preserve">bold </w:t>
      </w:r>
      <w:r>
        <w:rPr>
          <w:rFonts w:ascii="Calibri" w:eastAsia="Calibri" w:hAnsi="Calibri" w:cs="Calibri"/>
          <w:sz w:val="26"/>
          <w:szCs w:val="26"/>
        </w:rPr>
        <w:t xml:space="preserve">print and </w:t>
      </w:r>
      <w:r>
        <w:rPr>
          <w:rFonts w:ascii="Calibri" w:eastAsia="Calibri" w:hAnsi="Calibri" w:cs="Calibri"/>
          <w:sz w:val="26"/>
          <w:szCs w:val="26"/>
          <w:highlight w:val="yellow"/>
        </w:rPr>
        <w:t>highlighted</w:t>
      </w:r>
      <w:r>
        <w:rPr>
          <w:rFonts w:ascii="Calibri" w:eastAsia="Calibri" w:hAnsi="Calibri" w:cs="Calibri"/>
          <w:sz w:val="26"/>
          <w:szCs w:val="26"/>
        </w:rPr>
        <w:t xml:space="preserve">, and deletions made have a </w:t>
      </w:r>
      <w:r>
        <w:rPr>
          <w:rFonts w:ascii="Calibri" w:eastAsia="Calibri" w:hAnsi="Calibri" w:cs="Calibri"/>
          <w:strike/>
          <w:sz w:val="26"/>
          <w:szCs w:val="26"/>
        </w:rPr>
        <w:t>strike through</w:t>
      </w:r>
      <w:r>
        <w:rPr>
          <w:rFonts w:ascii="Calibri" w:eastAsia="Calibri" w:hAnsi="Calibri" w:cs="Calibri"/>
          <w:sz w:val="26"/>
          <w:szCs w:val="26"/>
        </w:rPr>
        <w:t>.</w:t>
      </w:r>
    </w:p>
    <w:p w14:paraId="25C50FF1" w14:textId="1FF02FD0" w:rsidR="006D7D2F" w:rsidRDefault="006D7D2F" w:rsidP="003978F7">
      <w:pPr>
        <w:tabs>
          <w:tab w:val="left" w:pos="720"/>
        </w:tabs>
        <w:rPr>
          <w:rFonts w:ascii="Calibri" w:eastAsia="Calibri" w:hAnsi="Calibri" w:cs="Calibri"/>
          <w:b/>
          <w:color w:val="000000"/>
          <w:sz w:val="26"/>
          <w:szCs w:val="26"/>
          <w:highlight w:val="yellow"/>
        </w:rPr>
      </w:pPr>
    </w:p>
    <w:p w14:paraId="796AE13C" w14:textId="77777777" w:rsidR="00147F5F" w:rsidRPr="00147F5F" w:rsidRDefault="00147F5F" w:rsidP="003978F7">
      <w:pPr>
        <w:tabs>
          <w:tab w:val="left" w:pos="720"/>
        </w:tabs>
        <w:rPr>
          <w:rFonts w:asciiTheme="majorHAnsi" w:eastAsia="Calibri" w:hAnsiTheme="majorHAnsi" w:cstheme="majorHAnsi"/>
          <w:sz w:val="26"/>
          <w:szCs w:val="26"/>
        </w:rPr>
      </w:pPr>
      <w:r>
        <w:rPr>
          <w:rFonts w:ascii="Calibri" w:eastAsia="Calibri" w:hAnsi="Calibri" w:cs="Calibri"/>
          <w:color w:val="000000"/>
          <w:sz w:val="26"/>
          <w:szCs w:val="26"/>
        </w:rPr>
        <w:t>Page 5 of the RFP</w:t>
      </w:r>
      <w:r w:rsidRPr="00147F5F">
        <w:rPr>
          <w:rFonts w:asciiTheme="majorHAnsi" w:eastAsia="Calibri" w:hAnsiTheme="majorHAnsi" w:cstheme="majorHAnsi"/>
          <w:sz w:val="26"/>
          <w:szCs w:val="26"/>
        </w:rPr>
        <w:t>, Section I. A. STATEMENT OF WORK, INTENT, is hereby modified as follows:</w:t>
      </w:r>
    </w:p>
    <w:p w14:paraId="5C6713AE" w14:textId="3D280074" w:rsidR="00147F5F" w:rsidRDefault="00147F5F" w:rsidP="003978F7">
      <w:pPr>
        <w:tabs>
          <w:tab w:val="left" w:pos="720"/>
        </w:tabs>
        <w:rPr>
          <w:rFonts w:asciiTheme="majorHAnsi" w:eastAsia="Calibri" w:hAnsiTheme="majorHAnsi" w:cstheme="majorHAnsi"/>
          <w:b/>
          <w:sz w:val="26"/>
          <w:szCs w:val="26"/>
          <w:highlight w:val="yellow"/>
        </w:rPr>
      </w:pPr>
    </w:p>
    <w:p w14:paraId="42A6377C" w14:textId="4A6B86A9" w:rsidR="00391D1E" w:rsidRPr="00391D1E" w:rsidRDefault="00391D1E" w:rsidP="003978F7">
      <w:pPr>
        <w:pStyle w:val="ListParagraph"/>
        <w:numPr>
          <w:ilvl w:val="0"/>
          <w:numId w:val="10"/>
        </w:numPr>
        <w:tabs>
          <w:tab w:val="left" w:pos="720"/>
        </w:tabs>
        <w:rPr>
          <w:rFonts w:asciiTheme="majorHAnsi" w:eastAsia="Calibri" w:hAnsiTheme="majorHAnsi" w:cstheme="majorHAnsi"/>
          <w:b/>
          <w:sz w:val="26"/>
          <w:szCs w:val="26"/>
        </w:rPr>
      </w:pPr>
      <w:r w:rsidRPr="00391D1E">
        <w:rPr>
          <w:rFonts w:asciiTheme="majorHAnsi" w:eastAsia="Calibri" w:hAnsiTheme="majorHAnsi" w:cstheme="majorHAnsi"/>
          <w:b/>
          <w:sz w:val="26"/>
          <w:szCs w:val="26"/>
        </w:rPr>
        <w:t>STATEMENT OF WORK</w:t>
      </w:r>
    </w:p>
    <w:p w14:paraId="1A19E128" w14:textId="77777777" w:rsidR="00391D1E" w:rsidRPr="00391D1E" w:rsidRDefault="00391D1E" w:rsidP="003978F7">
      <w:pPr>
        <w:pStyle w:val="ListParagraph"/>
        <w:tabs>
          <w:tab w:val="left" w:pos="720"/>
        </w:tabs>
        <w:ind w:left="1080"/>
        <w:rPr>
          <w:rFonts w:asciiTheme="majorHAnsi" w:eastAsia="Calibri" w:hAnsiTheme="majorHAnsi" w:cstheme="majorHAnsi"/>
          <w:b/>
          <w:sz w:val="26"/>
          <w:szCs w:val="26"/>
          <w:highlight w:val="yellow"/>
        </w:rPr>
      </w:pPr>
    </w:p>
    <w:p w14:paraId="33544176" w14:textId="4C3656C2" w:rsidR="00147F5F" w:rsidRPr="00391D1E" w:rsidRDefault="00147F5F" w:rsidP="003978F7">
      <w:pPr>
        <w:pStyle w:val="Heading2"/>
        <w:numPr>
          <w:ilvl w:val="0"/>
          <w:numId w:val="4"/>
        </w:numPr>
        <w:ind w:left="1440"/>
        <w:rPr>
          <w:rFonts w:asciiTheme="majorHAnsi" w:hAnsiTheme="majorHAnsi" w:cstheme="majorHAnsi"/>
          <w:b w:val="0"/>
          <w:bCs/>
          <w:sz w:val="26"/>
          <w:szCs w:val="26"/>
          <w:u w:val="single"/>
        </w:rPr>
      </w:pPr>
      <w:bookmarkStart w:id="0" w:name="_Toc339364437"/>
      <w:bookmarkStart w:id="1" w:name="_Toc339364698"/>
      <w:bookmarkStart w:id="2" w:name="_Toc440614042"/>
      <w:bookmarkStart w:id="3" w:name="_Toc94788504"/>
      <w:r w:rsidRPr="00391D1E">
        <w:rPr>
          <w:rFonts w:asciiTheme="majorHAnsi" w:hAnsiTheme="majorHAnsi" w:cstheme="majorHAnsi"/>
          <w:b w:val="0"/>
          <w:bCs/>
          <w:sz w:val="26"/>
          <w:szCs w:val="26"/>
          <w:u w:val="single"/>
        </w:rPr>
        <w:t>INTENT</w:t>
      </w:r>
      <w:bookmarkEnd w:id="0"/>
      <w:bookmarkEnd w:id="1"/>
      <w:bookmarkEnd w:id="2"/>
      <w:bookmarkEnd w:id="3"/>
    </w:p>
    <w:p w14:paraId="1D2A998D" w14:textId="77777777" w:rsidR="000005FE" w:rsidRDefault="000005FE" w:rsidP="003978F7">
      <w:pPr>
        <w:ind w:left="1440"/>
        <w:contextualSpacing/>
        <w:rPr>
          <w:rFonts w:asciiTheme="majorHAnsi" w:hAnsiTheme="majorHAnsi" w:cstheme="majorHAnsi"/>
          <w:sz w:val="26"/>
          <w:szCs w:val="26"/>
        </w:rPr>
      </w:pPr>
    </w:p>
    <w:p w14:paraId="42602482" w14:textId="42ADB5F7" w:rsidR="00147F5F" w:rsidRPr="00147F5F" w:rsidRDefault="00147F5F" w:rsidP="003978F7">
      <w:pPr>
        <w:ind w:left="1440"/>
        <w:contextualSpacing/>
        <w:rPr>
          <w:rFonts w:asciiTheme="majorHAnsi" w:hAnsiTheme="majorHAnsi" w:cstheme="majorHAnsi"/>
          <w:sz w:val="26"/>
          <w:szCs w:val="26"/>
        </w:rPr>
      </w:pPr>
      <w:r w:rsidRPr="00147F5F">
        <w:rPr>
          <w:rFonts w:asciiTheme="majorHAnsi" w:hAnsiTheme="majorHAnsi" w:cstheme="majorHAnsi"/>
          <w:sz w:val="26"/>
          <w:szCs w:val="26"/>
        </w:rPr>
        <w:t xml:space="preserve">It is the intent of these specifications, terms and conditions to describe </w:t>
      </w:r>
      <w:r w:rsidRPr="00147F5F">
        <w:rPr>
          <w:rFonts w:asciiTheme="majorHAnsi" w:hAnsiTheme="majorHAnsi" w:cstheme="majorHAnsi"/>
          <w:b/>
          <w:bCs/>
          <w:sz w:val="26"/>
          <w:szCs w:val="26"/>
        </w:rPr>
        <w:t>COVID-19</w:t>
      </w:r>
      <w:r w:rsidRPr="00147F5F">
        <w:rPr>
          <w:rFonts w:asciiTheme="majorHAnsi" w:hAnsiTheme="majorHAnsi" w:cstheme="majorHAnsi"/>
          <w:sz w:val="26"/>
          <w:szCs w:val="26"/>
        </w:rPr>
        <w:t xml:space="preserve"> </w:t>
      </w:r>
      <w:r w:rsidRPr="00147F5F">
        <w:rPr>
          <w:rFonts w:asciiTheme="majorHAnsi" w:hAnsiTheme="majorHAnsi" w:cstheme="majorHAnsi"/>
          <w:b/>
          <w:bCs/>
          <w:sz w:val="26"/>
          <w:szCs w:val="26"/>
        </w:rPr>
        <w:t>laboratory</w:t>
      </w:r>
      <w:r w:rsidRPr="00147F5F">
        <w:rPr>
          <w:rFonts w:asciiTheme="majorHAnsi" w:hAnsiTheme="majorHAnsi" w:cstheme="majorHAnsi"/>
          <w:sz w:val="26"/>
          <w:szCs w:val="26"/>
        </w:rPr>
        <w:t xml:space="preserve"> </w:t>
      </w:r>
      <w:r w:rsidRPr="00147F5F">
        <w:rPr>
          <w:rFonts w:asciiTheme="majorHAnsi" w:hAnsiTheme="majorHAnsi" w:cstheme="majorHAnsi"/>
          <w:b/>
          <w:bCs/>
          <w:sz w:val="26"/>
          <w:szCs w:val="26"/>
        </w:rPr>
        <w:t>processing services</w:t>
      </w:r>
      <w:r w:rsidRPr="00147F5F">
        <w:rPr>
          <w:rFonts w:asciiTheme="majorHAnsi" w:hAnsiTheme="majorHAnsi" w:cstheme="majorHAnsi"/>
          <w:sz w:val="26"/>
          <w:szCs w:val="26"/>
        </w:rPr>
        <w:t xml:space="preserve"> being requested by Health Care Services Agency’s (HCSA) Alameda County Public Health Department (ACPHD) to provide COVID-19 lab services for Alameda County residents. </w:t>
      </w:r>
    </w:p>
    <w:p w14:paraId="7D65647E" w14:textId="77777777" w:rsidR="00147F5F" w:rsidRPr="00147F5F" w:rsidRDefault="00147F5F" w:rsidP="003978F7">
      <w:pPr>
        <w:pStyle w:val="BodyText"/>
        <w:spacing w:line="259" w:lineRule="auto"/>
        <w:ind w:left="1440" w:right="387"/>
        <w:rPr>
          <w:rFonts w:asciiTheme="majorHAnsi" w:hAnsiTheme="majorHAnsi" w:cstheme="majorHAnsi"/>
          <w:szCs w:val="26"/>
        </w:rPr>
      </w:pPr>
    </w:p>
    <w:p w14:paraId="35CD2ABD" w14:textId="56C6AA81" w:rsidR="00147F5F" w:rsidRPr="00147F5F" w:rsidRDefault="00147F5F" w:rsidP="003978F7">
      <w:pPr>
        <w:ind w:left="1440"/>
        <w:contextualSpacing/>
        <w:rPr>
          <w:rFonts w:asciiTheme="majorHAnsi" w:eastAsia="Calibri" w:hAnsiTheme="majorHAnsi" w:cstheme="majorHAnsi"/>
          <w:sz w:val="26"/>
          <w:szCs w:val="26"/>
        </w:rPr>
      </w:pPr>
      <w:bookmarkStart w:id="4" w:name="_Hlk89857636"/>
      <w:r w:rsidRPr="00147F5F">
        <w:rPr>
          <w:rFonts w:asciiTheme="majorHAnsi" w:hAnsiTheme="majorHAnsi" w:cstheme="majorHAnsi"/>
          <w:sz w:val="26"/>
          <w:szCs w:val="26"/>
        </w:rPr>
        <w:lastRenderedPageBreak/>
        <w:t xml:space="preserve">Alameda County seeks to contract with a </w:t>
      </w:r>
      <w:r w:rsidRPr="00147F5F">
        <w:rPr>
          <w:rFonts w:asciiTheme="majorHAnsi" w:hAnsiTheme="majorHAnsi" w:cstheme="majorHAnsi"/>
          <w:b/>
          <w:bCs/>
          <w:sz w:val="26"/>
          <w:szCs w:val="26"/>
        </w:rPr>
        <w:t>qualified laboratory (</w:t>
      </w:r>
      <w:proofErr w:type="spellStart"/>
      <w:r w:rsidRPr="00147F5F">
        <w:rPr>
          <w:rFonts w:asciiTheme="majorHAnsi" w:hAnsiTheme="majorHAnsi" w:cstheme="majorHAnsi"/>
          <w:b/>
          <w:bCs/>
          <w:sz w:val="26"/>
          <w:szCs w:val="26"/>
        </w:rPr>
        <w:t>ies</w:t>
      </w:r>
      <w:proofErr w:type="spellEnd"/>
      <w:r w:rsidRPr="00147F5F">
        <w:rPr>
          <w:rFonts w:asciiTheme="majorHAnsi" w:hAnsiTheme="majorHAnsi" w:cstheme="majorHAnsi"/>
          <w:b/>
          <w:bCs/>
          <w:sz w:val="26"/>
          <w:szCs w:val="26"/>
        </w:rPr>
        <w:t xml:space="preserve">) (lab(s)) </w:t>
      </w:r>
      <w:r w:rsidRPr="00147F5F">
        <w:rPr>
          <w:rFonts w:asciiTheme="majorHAnsi" w:eastAsia="Calibri" w:hAnsiTheme="majorHAnsi" w:cstheme="majorHAnsi"/>
          <w:sz w:val="26"/>
          <w:szCs w:val="26"/>
        </w:rPr>
        <w:t>to provide COVID-19 laboratory services for both diagnostic and surveillance testing to Alameda County Public Health Department (ACPHD) COVID-19 testing contractors, such as Community-Based Organizations</w:t>
      </w:r>
      <w:r w:rsidR="001820FA">
        <w:rPr>
          <w:rFonts w:asciiTheme="majorHAnsi" w:eastAsia="Calibri" w:hAnsiTheme="majorHAnsi" w:cstheme="majorHAnsi"/>
          <w:sz w:val="26"/>
          <w:szCs w:val="26"/>
        </w:rPr>
        <w:t xml:space="preserve"> </w:t>
      </w:r>
      <w:r w:rsidRPr="00147F5F">
        <w:rPr>
          <w:rFonts w:asciiTheme="majorHAnsi" w:eastAsia="Calibri" w:hAnsiTheme="majorHAnsi" w:cstheme="majorHAnsi"/>
          <w:sz w:val="26"/>
          <w:szCs w:val="26"/>
        </w:rPr>
        <w:t>(CBOs</w:t>
      </w:r>
      <w:r w:rsidRPr="001820FA">
        <w:rPr>
          <w:rFonts w:asciiTheme="majorHAnsi" w:eastAsia="Calibri" w:hAnsiTheme="majorHAnsi" w:cstheme="majorHAnsi"/>
          <w:sz w:val="26"/>
          <w:szCs w:val="26"/>
        </w:rPr>
        <w:t>)</w:t>
      </w:r>
      <w:r w:rsidR="001820FA">
        <w:rPr>
          <w:rFonts w:asciiTheme="majorHAnsi" w:eastAsia="Calibri" w:hAnsiTheme="majorHAnsi" w:cstheme="majorHAnsi"/>
          <w:sz w:val="26"/>
          <w:szCs w:val="26"/>
        </w:rPr>
        <w:t>,</w:t>
      </w:r>
      <w:r w:rsidRPr="00147F5F">
        <w:rPr>
          <w:rFonts w:asciiTheme="majorHAnsi" w:eastAsia="Calibri" w:hAnsiTheme="majorHAnsi" w:cstheme="majorHAnsi"/>
          <w:sz w:val="26"/>
          <w:szCs w:val="26"/>
        </w:rPr>
        <w:t xml:space="preserve"> Community Health Centers</w:t>
      </w:r>
      <w:r w:rsidR="001820FA">
        <w:rPr>
          <w:rFonts w:asciiTheme="majorHAnsi" w:eastAsia="Calibri" w:hAnsiTheme="majorHAnsi" w:cstheme="majorHAnsi"/>
          <w:sz w:val="26"/>
          <w:szCs w:val="26"/>
        </w:rPr>
        <w:t xml:space="preserve"> </w:t>
      </w:r>
      <w:r w:rsidRPr="00147F5F">
        <w:rPr>
          <w:rFonts w:asciiTheme="majorHAnsi" w:eastAsia="Calibri" w:hAnsiTheme="majorHAnsi" w:cstheme="majorHAnsi"/>
          <w:sz w:val="26"/>
          <w:szCs w:val="26"/>
        </w:rPr>
        <w:t>(CHCs) and/or Federally Qualified Health Centers</w:t>
      </w:r>
      <w:r w:rsidR="001820FA">
        <w:rPr>
          <w:rFonts w:asciiTheme="majorHAnsi" w:eastAsia="Calibri" w:hAnsiTheme="majorHAnsi" w:cstheme="majorHAnsi"/>
          <w:sz w:val="26"/>
          <w:szCs w:val="26"/>
        </w:rPr>
        <w:t xml:space="preserve"> </w:t>
      </w:r>
      <w:r w:rsidRPr="00147F5F">
        <w:rPr>
          <w:rFonts w:asciiTheme="majorHAnsi" w:eastAsia="Calibri" w:hAnsiTheme="majorHAnsi" w:cstheme="majorHAnsi"/>
          <w:sz w:val="26"/>
          <w:szCs w:val="26"/>
        </w:rPr>
        <w:t>(FQHCs)</w:t>
      </w:r>
      <w:r w:rsidR="00BB4AF1">
        <w:rPr>
          <w:rFonts w:asciiTheme="majorHAnsi" w:eastAsia="Calibri" w:hAnsiTheme="majorHAnsi" w:cstheme="majorHAnsi"/>
          <w:sz w:val="26"/>
          <w:szCs w:val="26"/>
        </w:rPr>
        <w:t xml:space="preserve"> </w:t>
      </w:r>
      <w:r w:rsidR="00BB4AF1" w:rsidRPr="006A172A">
        <w:rPr>
          <w:rFonts w:asciiTheme="majorHAnsi" w:hAnsiTheme="majorHAnsi" w:cstheme="majorHAnsi"/>
          <w:b/>
          <w:sz w:val="26"/>
          <w:szCs w:val="26"/>
          <w:highlight w:val="yellow"/>
        </w:rPr>
        <w:t>(see definitions below)</w:t>
      </w:r>
      <w:r w:rsidRPr="00147F5F">
        <w:rPr>
          <w:rFonts w:asciiTheme="majorHAnsi" w:eastAsia="Calibri" w:hAnsiTheme="majorHAnsi" w:cstheme="majorHAnsi"/>
          <w:sz w:val="26"/>
          <w:szCs w:val="26"/>
        </w:rPr>
        <w:t xml:space="preserve"> that serve communities, including those who have limited English proficiency, lack of access to technology or phones or stable address, low literacy, and/or other access barriers to their COVID-19 testing results.  </w:t>
      </w:r>
    </w:p>
    <w:p w14:paraId="1AED5CF8" w14:textId="77777777" w:rsidR="00147F5F" w:rsidRPr="00147F5F" w:rsidRDefault="00147F5F" w:rsidP="003978F7">
      <w:pPr>
        <w:ind w:left="1440"/>
        <w:contextualSpacing/>
        <w:rPr>
          <w:rFonts w:asciiTheme="majorHAnsi" w:eastAsia="Calibri" w:hAnsiTheme="majorHAnsi" w:cstheme="majorHAnsi"/>
          <w:sz w:val="26"/>
          <w:szCs w:val="26"/>
        </w:rPr>
      </w:pPr>
    </w:p>
    <w:p w14:paraId="1F145470" w14:textId="26776EA7" w:rsidR="00147F5F" w:rsidRPr="00147F5F" w:rsidRDefault="00147F5F" w:rsidP="003978F7">
      <w:pPr>
        <w:ind w:left="1440"/>
        <w:contextualSpacing/>
        <w:rPr>
          <w:rFonts w:asciiTheme="majorHAnsi" w:hAnsiTheme="majorHAnsi" w:cstheme="majorHAnsi"/>
          <w:sz w:val="26"/>
          <w:szCs w:val="26"/>
        </w:rPr>
      </w:pPr>
      <w:r w:rsidRPr="00147F5F">
        <w:rPr>
          <w:rFonts w:asciiTheme="majorHAnsi" w:hAnsiTheme="majorHAnsi" w:cstheme="majorHAnsi"/>
          <w:sz w:val="26"/>
          <w:szCs w:val="26"/>
        </w:rPr>
        <w:t>Under this Request for Proposal (RFP), the County intends to award an initial 3-month contract(s) for the approximate term of April 1, 2022-June 30, 2022 (with an option to renew or extend up to</w:t>
      </w:r>
      <w:r w:rsidR="000005FE">
        <w:rPr>
          <w:rFonts w:asciiTheme="majorHAnsi" w:hAnsiTheme="majorHAnsi" w:cstheme="majorHAnsi"/>
          <w:sz w:val="26"/>
          <w:szCs w:val="26"/>
        </w:rPr>
        <w:t xml:space="preserve"> </w:t>
      </w:r>
      <w:r w:rsidR="000005FE" w:rsidRPr="000005FE">
        <w:rPr>
          <w:rFonts w:asciiTheme="majorHAnsi" w:hAnsiTheme="majorHAnsi" w:cstheme="majorHAnsi"/>
          <w:b/>
          <w:bCs/>
          <w:sz w:val="26"/>
          <w:szCs w:val="26"/>
          <w:highlight w:val="yellow"/>
        </w:rPr>
        <w:t>an additional</w:t>
      </w:r>
      <w:r w:rsidRPr="000005FE">
        <w:rPr>
          <w:rFonts w:asciiTheme="majorHAnsi" w:hAnsiTheme="majorHAnsi" w:cstheme="majorHAnsi"/>
          <w:b/>
          <w:bCs/>
          <w:sz w:val="26"/>
          <w:szCs w:val="26"/>
        </w:rPr>
        <w:t xml:space="preserve"> </w:t>
      </w:r>
      <w:r w:rsidRPr="00147F5F">
        <w:rPr>
          <w:rFonts w:asciiTheme="majorHAnsi" w:hAnsiTheme="majorHAnsi" w:cstheme="majorHAnsi"/>
          <w:sz w:val="26"/>
          <w:szCs w:val="26"/>
        </w:rPr>
        <w:t xml:space="preserve">57 months) to the Bidder(s) selected as the most responsible Bidder(s) whose response(s) conform(s) to the RFP and meets the County’s requirements. </w:t>
      </w:r>
    </w:p>
    <w:p w14:paraId="69F804F5" w14:textId="77777777" w:rsidR="00147F5F" w:rsidRPr="00147F5F" w:rsidRDefault="00147F5F" w:rsidP="003978F7">
      <w:pPr>
        <w:ind w:left="720"/>
        <w:contextualSpacing/>
        <w:rPr>
          <w:rFonts w:asciiTheme="majorHAnsi" w:hAnsiTheme="majorHAnsi" w:cstheme="majorHAnsi"/>
          <w:sz w:val="26"/>
          <w:szCs w:val="26"/>
        </w:rPr>
      </w:pPr>
    </w:p>
    <w:bookmarkEnd w:id="4"/>
    <w:p w14:paraId="38993C55" w14:textId="43B3580F" w:rsidR="007359F7" w:rsidRPr="00147F5F" w:rsidRDefault="007359F7" w:rsidP="00A20F3A">
      <w:pPr>
        <w:rPr>
          <w:rFonts w:asciiTheme="majorHAnsi" w:eastAsia="Calibri" w:hAnsiTheme="majorHAnsi" w:cstheme="majorHAnsi"/>
          <w:sz w:val="26"/>
          <w:szCs w:val="26"/>
        </w:rPr>
      </w:pPr>
      <w:r>
        <w:rPr>
          <w:rFonts w:ascii="Calibri" w:eastAsia="Calibri" w:hAnsi="Calibri" w:cs="Calibri"/>
          <w:color w:val="000000"/>
          <w:sz w:val="26"/>
          <w:szCs w:val="26"/>
        </w:rPr>
        <w:t xml:space="preserve">Page </w:t>
      </w:r>
      <w:r w:rsidR="006A0A2A">
        <w:rPr>
          <w:rFonts w:ascii="Calibri" w:eastAsia="Calibri" w:hAnsi="Calibri" w:cs="Calibri"/>
          <w:color w:val="000000"/>
          <w:sz w:val="26"/>
          <w:szCs w:val="26"/>
        </w:rPr>
        <w:t>6</w:t>
      </w:r>
      <w:r>
        <w:rPr>
          <w:rFonts w:ascii="Calibri" w:eastAsia="Calibri" w:hAnsi="Calibri" w:cs="Calibri"/>
          <w:color w:val="000000"/>
          <w:sz w:val="26"/>
          <w:szCs w:val="26"/>
        </w:rPr>
        <w:t xml:space="preserve"> of the RFP</w:t>
      </w:r>
      <w:r w:rsidRPr="00147F5F">
        <w:rPr>
          <w:rFonts w:asciiTheme="majorHAnsi" w:eastAsia="Calibri" w:hAnsiTheme="majorHAnsi" w:cstheme="majorHAnsi"/>
          <w:sz w:val="26"/>
          <w:szCs w:val="26"/>
        </w:rPr>
        <w:t xml:space="preserve">, Section I. </w:t>
      </w:r>
      <w:r w:rsidR="00391D1E">
        <w:rPr>
          <w:rFonts w:asciiTheme="majorHAnsi" w:eastAsia="Calibri" w:hAnsiTheme="majorHAnsi" w:cstheme="majorHAnsi"/>
          <w:sz w:val="26"/>
          <w:szCs w:val="26"/>
        </w:rPr>
        <w:t>B</w:t>
      </w:r>
      <w:r w:rsidRPr="00147F5F">
        <w:rPr>
          <w:rFonts w:asciiTheme="majorHAnsi" w:eastAsia="Calibri" w:hAnsiTheme="majorHAnsi" w:cstheme="majorHAnsi"/>
          <w:sz w:val="26"/>
          <w:szCs w:val="26"/>
        </w:rPr>
        <w:t xml:space="preserve">. STATEMENT OF WORK, </w:t>
      </w:r>
      <w:r>
        <w:rPr>
          <w:rFonts w:asciiTheme="majorHAnsi" w:eastAsia="Calibri" w:hAnsiTheme="majorHAnsi" w:cstheme="majorHAnsi"/>
          <w:sz w:val="26"/>
          <w:szCs w:val="26"/>
        </w:rPr>
        <w:t>BACKGROUND</w:t>
      </w:r>
      <w:r w:rsidRPr="00147F5F">
        <w:rPr>
          <w:rFonts w:asciiTheme="majorHAnsi" w:eastAsia="Calibri" w:hAnsiTheme="majorHAnsi" w:cstheme="majorHAnsi"/>
          <w:sz w:val="26"/>
          <w:szCs w:val="26"/>
        </w:rPr>
        <w:t>, is hereby modified as follows:</w:t>
      </w:r>
    </w:p>
    <w:p w14:paraId="1401466D" w14:textId="09C7F184" w:rsidR="006D7D2F" w:rsidRDefault="006D7D2F" w:rsidP="003978F7">
      <w:pPr>
        <w:tabs>
          <w:tab w:val="left" w:pos="720"/>
        </w:tabs>
        <w:rPr>
          <w:rFonts w:asciiTheme="majorHAnsi" w:eastAsia="Calibri" w:hAnsiTheme="majorHAnsi" w:cstheme="majorHAnsi"/>
          <w:b/>
          <w:sz w:val="26"/>
          <w:szCs w:val="26"/>
          <w:highlight w:val="yellow"/>
        </w:rPr>
      </w:pPr>
    </w:p>
    <w:p w14:paraId="5FF5EE13" w14:textId="77777777" w:rsidR="00391D1E" w:rsidRPr="00391D1E" w:rsidRDefault="00391D1E" w:rsidP="003978F7">
      <w:pPr>
        <w:pStyle w:val="ListParagraph"/>
        <w:numPr>
          <w:ilvl w:val="0"/>
          <w:numId w:val="11"/>
        </w:numPr>
        <w:rPr>
          <w:rFonts w:asciiTheme="majorHAnsi" w:eastAsia="Calibri" w:hAnsiTheme="majorHAnsi" w:cstheme="majorHAnsi"/>
          <w:b/>
          <w:sz w:val="26"/>
          <w:szCs w:val="26"/>
          <w:u w:val="single"/>
        </w:rPr>
      </w:pPr>
      <w:r w:rsidRPr="00391D1E">
        <w:rPr>
          <w:rFonts w:asciiTheme="majorHAnsi" w:eastAsia="Calibri" w:hAnsiTheme="majorHAnsi" w:cstheme="majorHAnsi"/>
          <w:b/>
          <w:sz w:val="26"/>
          <w:szCs w:val="26"/>
          <w:u w:val="single"/>
        </w:rPr>
        <w:t>STATEMENT OF WORK</w:t>
      </w:r>
    </w:p>
    <w:p w14:paraId="5688FA44" w14:textId="77777777" w:rsidR="00391D1E" w:rsidRPr="00147F5F" w:rsidRDefault="00391D1E" w:rsidP="003978F7">
      <w:pPr>
        <w:tabs>
          <w:tab w:val="left" w:pos="720"/>
        </w:tabs>
        <w:rPr>
          <w:rFonts w:asciiTheme="majorHAnsi" w:eastAsia="Calibri" w:hAnsiTheme="majorHAnsi" w:cstheme="majorHAnsi"/>
          <w:b/>
          <w:sz w:val="26"/>
          <w:szCs w:val="26"/>
          <w:highlight w:val="yellow"/>
        </w:rPr>
      </w:pPr>
    </w:p>
    <w:p w14:paraId="01EA860A" w14:textId="03738CBC" w:rsidR="007359F7" w:rsidRPr="00391D1E" w:rsidRDefault="007359F7" w:rsidP="00EA5D7F">
      <w:pPr>
        <w:pStyle w:val="Heading2"/>
        <w:numPr>
          <w:ilvl w:val="0"/>
          <w:numId w:val="4"/>
        </w:numPr>
        <w:ind w:left="1440"/>
        <w:rPr>
          <w:rFonts w:asciiTheme="majorHAnsi" w:hAnsiTheme="majorHAnsi" w:cstheme="majorHAnsi"/>
          <w:b w:val="0"/>
          <w:bCs/>
          <w:sz w:val="26"/>
          <w:szCs w:val="26"/>
          <w:u w:val="single"/>
        </w:rPr>
      </w:pPr>
      <w:bookmarkStart w:id="5" w:name="_Toc94788505"/>
      <w:r w:rsidRPr="00391D1E">
        <w:rPr>
          <w:rFonts w:asciiTheme="majorHAnsi" w:hAnsiTheme="majorHAnsi" w:cstheme="majorHAnsi"/>
          <w:b w:val="0"/>
          <w:bCs/>
          <w:sz w:val="26"/>
          <w:szCs w:val="26"/>
          <w:u w:val="single"/>
        </w:rPr>
        <w:t>BACKGROUND</w:t>
      </w:r>
      <w:bookmarkEnd w:id="5"/>
    </w:p>
    <w:p w14:paraId="1D24D32D" w14:textId="77777777" w:rsidR="007359F7" w:rsidRPr="007359F7" w:rsidRDefault="007359F7" w:rsidP="003978F7">
      <w:pPr>
        <w:ind w:left="1440"/>
        <w:contextualSpacing/>
        <w:rPr>
          <w:rFonts w:asciiTheme="majorHAnsi" w:hAnsiTheme="majorHAnsi" w:cstheme="majorHAnsi"/>
          <w:sz w:val="26"/>
          <w:szCs w:val="26"/>
        </w:rPr>
      </w:pPr>
    </w:p>
    <w:p w14:paraId="28C618E7" w14:textId="77777777" w:rsidR="007359F7" w:rsidRPr="007359F7" w:rsidRDefault="007359F7" w:rsidP="003978F7">
      <w:pPr>
        <w:ind w:left="1440"/>
        <w:contextualSpacing/>
        <w:rPr>
          <w:rFonts w:asciiTheme="majorHAnsi" w:hAnsiTheme="majorHAnsi" w:cstheme="majorHAnsi"/>
          <w:sz w:val="26"/>
          <w:szCs w:val="26"/>
        </w:rPr>
      </w:pPr>
      <w:r w:rsidRPr="007359F7">
        <w:rPr>
          <w:rFonts w:asciiTheme="majorHAnsi" w:hAnsiTheme="majorHAnsi" w:cstheme="majorHAnsi"/>
          <w:sz w:val="26"/>
          <w:szCs w:val="26"/>
        </w:rPr>
        <w:t xml:space="preserve">Providing free and accessible COVID-19 testing in Alameda County is key to addressing health disparities resulting from the pandemic as well as implementing a safe reopening plan. Availability of COVID-19 testing is critical for monitoring community transmission and addressing outbreaks and surges. The County is committed to ensuring equitable access to testing for all residents with a focus on those most impacted by COVID-19, and to achieving an indicator and surveillance goal to conduct at least 4,000 tests per day. </w:t>
      </w:r>
    </w:p>
    <w:p w14:paraId="491ADA93" w14:textId="77777777" w:rsidR="007359F7" w:rsidRDefault="007359F7" w:rsidP="003978F7">
      <w:pPr>
        <w:ind w:left="1440"/>
        <w:contextualSpacing/>
        <w:rPr>
          <w:rFonts w:asciiTheme="majorHAnsi" w:hAnsiTheme="majorHAnsi" w:cstheme="majorHAnsi"/>
          <w:sz w:val="26"/>
          <w:szCs w:val="26"/>
        </w:rPr>
      </w:pPr>
    </w:p>
    <w:p w14:paraId="52B61F32" w14:textId="322081A2" w:rsidR="007359F7" w:rsidRPr="007359F7" w:rsidRDefault="007359F7" w:rsidP="003978F7">
      <w:pPr>
        <w:ind w:left="1440"/>
        <w:contextualSpacing/>
        <w:rPr>
          <w:rFonts w:asciiTheme="majorHAnsi" w:hAnsiTheme="majorHAnsi" w:cstheme="majorHAnsi"/>
          <w:sz w:val="26"/>
          <w:szCs w:val="26"/>
        </w:rPr>
      </w:pPr>
      <w:r w:rsidRPr="007359F7">
        <w:rPr>
          <w:rFonts w:asciiTheme="majorHAnsi" w:hAnsiTheme="majorHAnsi" w:cstheme="majorHAnsi"/>
          <w:sz w:val="26"/>
          <w:szCs w:val="26"/>
        </w:rPr>
        <w:t xml:space="preserve">The County contracts with COVID-19 testing vendors to provide free, accessible, and low barrier testing to the public in areas of the County identified as “priority.”  “Priority” is defined as communities/areas where testing gaps and high positivity rates persist, and the impacts of COVID-19 are disproportionately higher than the rest of the County.  The County partners with community testing providers such as CBO’s, CHCs, and FQHCs that have demonstrated cultural competency and a commitment to the </w:t>
      </w:r>
      <w:proofErr w:type="spellStart"/>
      <w:r w:rsidRPr="007359F7">
        <w:rPr>
          <w:rFonts w:asciiTheme="majorHAnsi" w:hAnsiTheme="majorHAnsi" w:cstheme="majorHAnsi"/>
          <w:sz w:val="26"/>
          <w:szCs w:val="26"/>
        </w:rPr>
        <w:t>Medi</w:t>
      </w:r>
      <w:proofErr w:type="spellEnd"/>
      <w:r w:rsidRPr="007359F7">
        <w:rPr>
          <w:rFonts w:asciiTheme="majorHAnsi" w:hAnsiTheme="majorHAnsi" w:cstheme="majorHAnsi"/>
          <w:sz w:val="26"/>
          <w:szCs w:val="26"/>
        </w:rPr>
        <w:t xml:space="preserve">-Cal, </w:t>
      </w:r>
      <w:proofErr w:type="spellStart"/>
      <w:r w:rsidRPr="007359F7">
        <w:rPr>
          <w:rFonts w:asciiTheme="majorHAnsi" w:hAnsiTheme="majorHAnsi" w:cstheme="majorHAnsi"/>
          <w:sz w:val="26"/>
          <w:szCs w:val="26"/>
        </w:rPr>
        <w:t>HealthPAC</w:t>
      </w:r>
      <w:proofErr w:type="spellEnd"/>
      <w:r w:rsidRPr="007359F7">
        <w:rPr>
          <w:rFonts w:asciiTheme="majorHAnsi" w:hAnsiTheme="majorHAnsi" w:cstheme="majorHAnsi"/>
          <w:sz w:val="26"/>
          <w:szCs w:val="26"/>
        </w:rPr>
        <w:t xml:space="preserve">, low-income, and uninsured communities; and are trusted by the communities they serve. These community testing services take place in a variety of settings, including but not limited to the following.  </w:t>
      </w:r>
    </w:p>
    <w:p w14:paraId="2FD7B3BB" w14:textId="77777777" w:rsidR="007359F7" w:rsidRPr="007359F7" w:rsidRDefault="007359F7" w:rsidP="003978F7">
      <w:pPr>
        <w:pStyle w:val="NoSpacing"/>
        <w:numPr>
          <w:ilvl w:val="0"/>
          <w:numId w:val="7"/>
        </w:numPr>
        <w:ind w:left="2160"/>
        <w:rPr>
          <w:rFonts w:asciiTheme="majorHAnsi" w:hAnsiTheme="majorHAnsi" w:cstheme="majorHAnsi"/>
          <w:sz w:val="26"/>
          <w:szCs w:val="26"/>
        </w:rPr>
      </w:pPr>
      <w:r w:rsidRPr="007359F7">
        <w:rPr>
          <w:rFonts w:asciiTheme="majorHAnsi" w:hAnsiTheme="majorHAnsi" w:cstheme="majorHAnsi"/>
          <w:sz w:val="26"/>
          <w:szCs w:val="26"/>
        </w:rPr>
        <w:t>Stationary community testing sites;</w:t>
      </w:r>
    </w:p>
    <w:p w14:paraId="0116DC5D" w14:textId="77777777" w:rsidR="007359F7" w:rsidRPr="007359F7" w:rsidRDefault="007359F7" w:rsidP="003978F7">
      <w:pPr>
        <w:pStyle w:val="NoSpacing"/>
        <w:numPr>
          <w:ilvl w:val="0"/>
          <w:numId w:val="7"/>
        </w:numPr>
        <w:ind w:left="2160"/>
        <w:rPr>
          <w:rFonts w:asciiTheme="majorHAnsi" w:hAnsiTheme="majorHAnsi" w:cstheme="majorHAnsi"/>
          <w:sz w:val="26"/>
          <w:szCs w:val="26"/>
        </w:rPr>
      </w:pPr>
      <w:r w:rsidRPr="007359F7">
        <w:rPr>
          <w:rFonts w:asciiTheme="majorHAnsi" w:hAnsiTheme="majorHAnsi" w:cstheme="majorHAnsi"/>
          <w:sz w:val="26"/>
          <w:szCs w:val="26"/>
        </w:rPr>
        <w:t xml:space="preserve">Mobile testing sites (including mobile pop-up testing sites); </w:t>
      </w:r>
    </w:p>
    <w:p w14:paraId="65107D93" w14:textId="77777777" w:rsidR="007359F7" w:rsidRPr="007359F7" w:rsidRDefault="007359F7" w:rsidP="003978F7">
      <w:pPr>
        <w:pStyle w:val="NoSpacing"/>
        <w:numPr>
          <w:ilvl w:val="0"/>
          <w:numId w:val="7"/>
        </w:numPr>
        <w:ind w:left="2160"/>
        <w:rPr>
          <w:rFonts w:asciiTheme="majorHAnsi" w:hAnsiTheme="majorHAnsi" w:cstheme="majorHAnsi"/>
          <w:sz w:val="26"/>
          <w:szCs w:val="26"/>
        </w:rPr>
      </w:pPr>
      <w:r w:rsidRPr="007359F7">
        <w:rPr>
          <w:rFonts w:asciiTheme="majorHAnsi" w:hAnsiTheme="majorHAnsi" w:cstheme="majorHAnsi"/>
          <w:sz w:val="26"/>
          <w:szCs w:val="26"/>
        </w:rPr>
        <w:t>Mobile/response testing in congregate living and working facilities, such as Long-Term Care Facilities (LTCFs); and</w:t>
      </w:r>
    </w:p>
    <w:p w14:paraId="44AE6D89" w14:textId="111F8FBF" w:rsidR="007359F7" w:rsidRPr="007359F7" w:rsidRDefault="007359F7" w:rsidP="003978F7">
      <w:pPr>
        <w:pStyle w:val="NoSpacing"/>
        <w:numPr>
          <w:ilvl w:val="0"/>
          <w:numId w:val="7"/>
        </w:numPr>
        <w:ind w:left="2160"/>
        <w:rPr>
          <w:rFonts w:asciiTheme="majorHAnsi" w:hAnsiTheme="majorHAnsi" w:cstheme="majorHAnsi"/>
          <w:sz w:val="26"/>
          <w:szCs w:val="26"/>
        </w:rPr>
      </w:pPr>
      <w:r w:rsidRPr="007359F7">
        <w:rPr>
          <w:rFonts w:asciiTheme="majorHAnsi" w:hAnsiTheme="majorHAnsi" w:cstheme="majorHAnsi"/>
          <w:sz w:val="26"/>
          <w:szCs w:val="26"/>
        </w:rPr>
        <w:t>Surveillance testing</w:t>
      </w:r>
      <w:r w:rsidRPr="007359F7">
        <w:rPr>
          <w:rFonts w:asciiTheme="majorHAnsi" w:hAnsiTheme="majorHAnsi" w:cstheme="majorHAnsi"/>
          <w:color w:val="262626"/>
          <w:sz w:val="26"/>
          <w:szCs w:val="26"/>
          <w:shd w:val="clear" w:color="auto" w:fill="FFFFFF"/>
        </w:rPr>
        <w:t xml:space="preserve"> to monitor for a community- or population-level occurrence, including tracking of genomic sequences and variants.</w:t>
      </w:r>
    </w:p>
    <w:p w14:paraId="72ACECBE" w14:textId="28C42E58" w:rsidR="007359F7" w:rsidRDefault="007359F7" w:rsidP="003978F7">
      <w:pPr>
        <w:pStyle w:val="BodyText"/>
        <w:spacing w:line="259" w:lineRule="auto"/>
        <w:ind w:left="1440"/>
        <w:rPr>
          <w:rFonts w:asciiTheme="majorHAnsi" w:hAnsiTheme="majorHAnsi" w:cstheme="majorHAnsi"/>
          <w:szCs w:val="26"/>
        </w:rPr>
      </w:pPr>
    </w:p>
    <w:p w14:paraId="0932A968" w14:textId="20D9365D" w:rsidR="00606AFD" w:rsidRDefault="00606AFD" w:rsidP="003978F7">
      <w:pPr>
        <w:pStyle w:val="BodyText"/>
        <w:spacing w:line="259" w:lineRule="auto"/>
        <w:ind w:left="1440"/>
        <w:rPr>
          <w:rFonts w:asciiTheme="majorHAnsi" w:hAnsiTheme="majorHAnsi" w:cstheme="majorHAnsi"/>
          <w:szCs w:val="26"/>
        </w:rPr>
      </w:pPr>
      <w:r w:rsidRPr="00A20F3A">
        <w:rPr>
          <w:rFonts w:asciiTheme="majorHAnsi" w:hAnsiTheme="majorHAnsi" w:cstheme="majorHAnsi"/>
          <w:b/>
          <w:szCs w:val="26"/>
          <w:highlight w:val="yellow"/>
        </w:rPr>
        <w:t>A Community Based Organization (CBO) is</w:t>
      </w:r>
      <w:r w:rsidRPr="00A20F3A">
        <w:rPr>
          <w:rFonts w:asciiTheme="majorHAnsi" w:hAnsiTheme="majorHAnsi" w:cstheme="majorHAnsi"/>
          <w:szCs w:val="26"/>
          <w:highlight w:val="yellow"/>
        </w:rPr>
        <w:t xml:space="preserve"> </w:t>
      </w:r>
      <w:r w:rsidRPr="00606AFD">
        <w:rPr>
          <w:rFonts w:asciiTheme="majorHAnsi" w:hAnsiTheme="majorHAnsi" w:cstheme="majorHAnsi"/>
          <w:b/>
          <w:bCs/>
          <w:highlight w:val="yellow"/>
        </w:rPr>
        <w:t xml:space="preserve">any agency or organization that provides services to the community. </w:t>
      </w:r>
      <w:r w:rsidR="00CF3AA0">
        <w:rPr>
          <w:rFonts w:asciiTheme="majorHAnsi" w:hAnsiTheme="majorHAnsi" w:cstheme="majorHAnsi"/>
          <w:b/>
          <w:bCs/>
          <w:highlight w:val="yellow"/>
        </w:rPr>
        <w:t>For example</w:t>
      </w:r>
      <w:r w:rsidRPr="00606AFD">
        <w:rPr>
          <w:rFonts w:asciiTheme="majorHAnsi" w:hAnsiTheme="majorHAnsi" w:cstheme="majorHAnsi"/>
          <w:b/>
          <w:bCs/>
          <w:highlight w:val="yellow"/>
        </w:rPr>
        <w:t xml:space="preserve">, </w:t>
      </w:r>
      <w:r w:rsidR="001C4075">
        <w:rPr>
          <w:rFonts w:asciiTheme="majorHAnsi" w:hAnsiTheme="majorHAnsi" w:cstheme="majorHAnsi"/>
          <w:b/>
          <w:bCs/>
          <w:highlight w:val="yellow"/>
        </w:rPr>
        <w:t xml:space="preserve">CBOs </w:t>
      </w:r>
      <w:r w:rsidR="00CF3AA0">
        <w:rPr>
          <w:rFonts w:asciiTheme="majorHAnsi" w:hAnsiTheme="majorHAnsi" w:cstheme="majorHAnsi"/>
          <w:b/>
          <w:bCs/>
          <w:highlight w:val="yellow"/>
        </w:rPr>
        <w:t>include</w:t>
      </w:r>
      <w:r w:rsidRPr="00606AFD">
        <w:rPr>
          <w:rFonts w:asciiTheme="majorHAnsi" w:hAnsiTheme="majorHAnsi" w:cstheme="majorHAnsi"/>
          <w:b/>
          <w:bCs/>
          <w:highlight w:val="yellow"/>
        </w:rPr>
        <w:t xml:space="preserve"> non-profits (501-c3) providing </w:t>
      </w:r>
      <w:r w:rsidRPr="00606AFD">
        <w:rPr>
          <w:rFonts w:asciiTheme="majorHAnsi" w:hAnsiTheme="majorHAnsi" w:cstheme="majorHAnsi"/>
          <w:b/>
          <w:bCs/>
          <w:highlight w:val="yellow"/>
        </w:rPr>
        <w:lastRenderedPageBreak/>
        <w:t>direct participant services to residents of Alameda County</w:t>
      </w:r>
      <w:r w:rsidRPr="00A20F3A">
        <w:rPr>
          <w:rFonts w:asciiTheme="majorHAnsi" w:hAnsiTheme="majorHAnsi" w:cstheme="majorHAnsi"/>
          <w:b/>
          <w:bCs/>
          <w:highlight w:val="yellow"/>
        </w:rPr>
        <w:t xml:space="preserve">. </w:t>
      </w:r>
      <w:r w:rsidR="001C4075">
        <w:rPr>
          <w:rFonts w:asciiTheme="majorHAnsi" w:hAnsiTheme="majorHAnsi" w:cstheme="majorHAnsi"/>
          <w:b/>
          <w:bCs/>
          <w:highlight w:val="yellow"/>
        </w:rPr>
        <w:t xml:space="preserve">A </w:t>
      </w:r>
      <w:r w:rsidRPr="00A20F3A">
        <w:rPr>
          <w:rFonts w:asciiTheme="majorHAnsi" w:hAnsiTheme="majorHAnsi" w:cstheme="majorHAnsi"/>
          <w:b/>
          <w:bCs/>
          <w:highlight w:val="yellow"/>
        </w:rPr>
        <w:t>Community Health Center (CHC) is a community-driven, non-profit clinic located in medically underserved areas or serving populations that are medically underserved. A Federally Qualified Health Center (FQHC) is a reimbursement designation from the Bureau of Primary Health Care and the Centers for Medicare and Medicaid Services of the United States Department of Health and Human Services. This designation is significant for several health programs funded under the Health Center Consolidation Act. An FQHC is a community-based organization that provides comprehensive primary care and preventive care, including health, oral, and mental health/substance abuse services.</w:t>
      </w:r>
    </w:p>
    <w:p w14:paraId="05522078" w14:textId="77777777" w:rsidR="00606AFD" w:rsidRDefault="00606AFD" w:rsidP="003978F7">
      <w:pPr>
        <w:pStyle w:val="BodyText"/>
        <w:spacing w:line="259" w:lineRule="auto"/>
        <w:ind w:left="1440"/>
        <w:rPr>
          <w:rFonts w:asciiTheme="majorHAnsi" w:hAnsiTheme="majorHAnsi" w:cstheme="majorHAnsi"/>
          <w:szCs w:val="26"/>
        </w:rPr>
      </w:pPr>
    </w:p>
    <w:p w14:paraId="3E433230" w14:textId="77777777" w:rsidR="00A065F3" w:rsidRPr="0036337E" w:rsidRDefault="00A065F3" w:rsidP="00A065F3">
      <w:pPr>
        <w:pStyle w:val="NormalWeb"/>
        <w:spacing w:before="0" w:beforeAutospacing="0" w:after="0" w:afterAutospacing="0"/>
        <w:ind w:left="1440"/>
        <w:rPr>
          <w:rFonts w:asciiTheme="majorHAnsi" w:hAnsiTheme="majorHAnsi" w:cstheme="majorHAnsi"/>
          <w:sz w:val="26"/>
          <w:szCs w:val="26"/>
        </w:rPr>
      </w:pPr>
      <w:r w:rsidRPr="0036337E">
        <w:rPr>
          <w:rFonts w:asciiTheme="majorHAnsi" w:hAnsiTheme="majorHAnsi" w:cstheme="majorHAnsi"/>
          <w:sz w:val="26"/>
          <w:szCs w:val="26"/>
        </w:rPr>
        <w:t xml:space="preserve">Through this RFP, the County seeks laboratory services from a lab(s) to process </w:t>
      </w:r>
      <w:r w:rsidRPr="0036337E">
        <w:rPr>
          <w:rFonts w:asciiTheme="majorHAnsi" w:hAnsiTheme="majorHAnsi" w:cstheme="majorHAnsi"/>
          <w:b/>
          <w:bCs/>
          <w:sz w:val="26"/>
          <w:szCs w:val="26"/>
          <w:highlight w:val="yellow"/>
        </w:rPr>
        <w:t xml:space="preserve">approximately 50-500 </w:t>
      </w:r>
      <w:r w:rsidRPr="0036337E">
        <w:rPr>
          <w:rFonts w:asciiTheme="majorHAnsi" w:hAnsiTheme="majorHAnsi" w:cstheme="majorHAnsi"/>
          <w:sz w:val="26"/>
          <w:szCs w:val="26"/>
        </w:rPr>
        <w:t>molecular COVID-19 tests</w:t>
      </w:r>
      <w:r w:rsidRPr="0036337E">
        <w:rPr>
          <w:rFonts w:asciiTheme="majorHAnsi" w:hAnsiTheme="majorHAnsi" w:cstheme="majorHAnsi"/>
          <w:b/>
          <w:bCs/>
          <w:sz w:val="26"/>
          <w:szCs w:val="26"/>
        </w:rPr>
        <w:t xml:space="preserve"> </w:t>
      </w:r>
      <w:r w:rsidRPr="0036337E">
        <w:rPr>
          <w:rFonts w:asciiTheme="majorHAnsi" w:hAnsiTheme="majorHAnsi" w:cstheme="majorHAnsi"/>
          <w:b/>
          <w:bCs/>
          <w:sz w:val="26"/>
          <w:szCs w:val="26"/>
          <w:highlight w:val="yellow"/>
        </w:rPr>
        <w:t>per day</w:t>
      </w:r>
      <w:r w:rsidRPr="0036337E">
        <w:rPr>
          <w:rFonts w:asciiTheme="majorHAnsi" w:hAnsiTheme="majorHAnsi" w:cstheme="majorHAnsi"/>
          <w:sz w:val="26"/>
          <w:szCs w:val="26"/>
        </w:rPr>
        <w:t xml:space="preserve"> conducted by testing providers on behalf of the County. </w:t>
      </w:r>
      <w:r w:rsidRPr="0036337E">
        <w:rPr>
          <w:rFonts w:asciiTheme="majorHAnsi" w:hAnsiTheme="majorHAnsi" w:cstheme="majorHAnsi"/>
          <w:b/>
          <w:bCs/>
          <w:sz w:val="26"/>
          <w:szCs w:val="26"/>
          <w:highlight w:val="yellow"/>
        </w:rPr>
        <w:t>The number of tests the lab may process per day may fluctuate by week/month depending on varied testing needs and future surges. During surges, the lab(s) must be able to accommodate approximately 1,000 molecular COVID-19 tests per day without significant impact to workflow and timelines</w:t>
      </w:r>
      <w:r w:rsidRPr="0036337E">
        <w:rPr>
          <w:rFonts w:asciiTheme="majorHAnsi" w:hAnsiTheme="majorHAnsi" w:cstheme="majorHAnsi"/>
          <w:b/>
          <w:bCs/>
          <w:sz w:val="26"/>
          <w:szCs w:val="26"/>
        </w:rPr>
        <w:t>.</w:t>
      </w:r>
      <w:r w:rsidRPr="0036337E">
        <w:rPr>
          <w:rFonts w:asciiTheme="majorHAnsi" w:hAnsiTheme="majorHAnsi" w:cstheme="majorHAnsi"/>
          <w:sz w:val="26"/>
          <w:szCs w:val="26"/>
        </w:rPr>
        <w:t xml:space="preserve"> Lab(s) must be able to provide COVID-19 lab processing services, as well as registration and result portal and alternative mechanisms that can meet the needs of low barrier testing, as well as receive results/information, and meet the accessibility needs of prioritized communities.  </w:t>
      </w:r>
    </w:p>
    <w:p w14:paraId="33F8EABE" w14:textId="6F524E91" w:rsidR="009B7BDF" w:rsidRDefault="009B7BDF" w:rsidP="003978F7">
      <w:pPr>
        <w:pStyle w:val="NormalWeb"/>
        <w:spacing w:before="0" w:beforeAutospacing="0" w:after="0" w:afterAutospacing="0"/>
        <w:ind w:left="1440"/>
        <w:rPr>
          <w:rFonts w:asciiTheme="majorHAnsi" w:hAnsiTheme="majorHAnsi" w:cstheme="majorHAnsi"/>
          <w:sz w:val="26"/>
          <w:szCs w:val="26"/>
        </w:rPr>
      </w:pPr>
    </w:p>
    <w:p w14:paraId="439CFED2" w14:textId="37CFF3E3" w:rsidR="009B7BDF" w:rsidRPr="00E875DD" w:rsidRDefault="009B7BDF" w:rsidP="003978F7">
      <w:pPr>
        <w:pStyle w:val="NormalWeb"/>
        <w:spacing w:before="0" w:beforeAutospacing="0" w:after="0" w:afterAutospacing="0"/>
        <w:ind w:left="1440"/>
        <w:rPr>
          <w:rFonts w:asciiTheme="majorHAnsi" w:hAnsiTheme="majorHAnsi" w:cstheme="majorHAnsi"/>
          <w:b/>
          <w:bCs/>
          <w:sz w:val="26"/>
          <w:szCs w:val="26"/>
        </w:rPr>
      </w:pPr>
      <w:r w:rsidRPr="00E875DD">
        <w:rPr>
          <w:rFonts w:asciiTheme="majorHAnsi" w:hAnsiTheme="majorHAnsi"/>
          <w:b/>
          <w:bCs/>
          <w:sz w:val="26"/>
          <w:szCs w:val="26"/>
          <w:highlight w:val="yellow"/>
        </w:rPr>
        <w:t>Aw</w:t>
      </w:r>
      <w:r w:rsidR="0036337E">
        <w:rPr>
          <w:rFonts w:asciiTheme="majorHAnsi" w:hAnsiTheme="majorHAnsi"/>
          <w:b/>
          <w:bCs/>
          <w:sz w:val="26"/>
          <w:szCs w:val="26"/>
          <w:highlight w:val="yellow"/>
        </w:rPr>
        <w:t>arded Bidder</w:t>
      </w:r>
      <w:r w:rsidRPr="00E875DD">
        <w:rPr>
          <w:rFonts w:asciiTheme="majorHAnsi" w:hAnsiTheme="majorHAnsi"/>
          <w:b/>
          <w:bCs/>
          <w:sz w:val="26"/>
          <w:szCs w:val="26"/>
          <w:highlight w:val="yellow"/>
        </w:rPr>
        <w:t xml:space="preserve">(s) will </w:t>
      </w:r>
      <w:r w:rsidRPr="00E875DD">
        <w:rPr>
          <w:rFonts w:asciiTheme="majorHAnsi" w:hAnsiTheme="majorHAnsi" w:cstheme="majorHAnsi"/>
          <w:b/>
          <w:bCs/>
          <w:sz w:val="26"/>
          <w:szCs w:val="26"/>
          <w:highlight w:val="yellow"/>
        </w:rPr>
        <w:t xml:space="preserve">be expected to provide </w:t>
      </w:r>
      <w:r w:rsidRPr="00BA0E81">
        <w:rPr>
          <w:rFonts w:asciiTheme="majorHAnsi" w:hAnsiTheme="majorHAnsi" w:cstheme="majorHAnsi"/>
          <w:b/>
          <w:bCs/>
          <w:sz w:val="26"/>
          <w:szCs w:val="26"/>
          <w:highlight w:val="yellow"/>
          <w:shd w:val="clear" w:color="auto" w:fill="FFFFFF"/>
        </w:rPr>
        <w:t>test collection kits and all required materials to administer tests</w:t>
      </w:r>
      <w:r w:rsidRPr="00E875DD">
        <w:rPr>
          <w:rFonts w:asciiTheme="majorHAnsi" w:hAnsiTheme="majorHAnsi" w:cstheme="majorHAnsi"/>
          <w:b/>
          <w:bCs/>
          <w:sz w:val="26"/>
          <w:szCs w:val="26"/>
          <w:highlight w:val="yellow"/>
        </w:rPr>
        <w:t>, process t</w:t>
      </w:r>
      <w:r w:rsidRPr="00E875DD">
        <w:rPr>
          <w:rFonts w:asciiTheme="majorHAnsi" w:hAnsiTheme="majorHAnsi"/>
          <w:b/>
          <w:bCs/>
          <w:sz w:val="26"/>
          <w:szCs w:val="26"/>
          <w:highlight w:val="yellow"/>
        </w:rPr>
        <w:t>he testing sample</w:t>
      </w:r>
      <w:r w:rsidR="00E875DD" w:rsidRPr="007D0F98">
        <w:rPr>
          <w:rFonts w:asciiTheme="majorHAnsi" w:hAnsiTheme="majorHAnsi"/>
          <w:b/>
          <w:bCs/>
          <w:sz w:val="26"/>
          <w:szCs w:val="26"/>
          <w:highlight w:val="yellow"/>
        </w:rPr>
        <w:t>,</w:t>
      </w:r>
      <w:r w:rsidRPr="00E875DD">
        <w:rPr>
          <w:rFonts w:asciiTheme="majorHAnsi" w:hAnsiTheme="majorHAnsi"/>
          <w:b/>
          <w:bCs/>
          <w:sz w:val="26"/>
          <w:szCs w:val="26"/>
          <w:highlight w:val="yellow"/>
        </w:rPr>
        <w:t xml:space="preserve"> and send the test results to the individual tested</w:t>
      </w:r>
      <w:r w:rsidR="0036337E">
        <w:rPr>
          <w:rFonts w:asciiTheme="majorHAnsi" w:hAnsiTheme="majorHAnsi"/>
          <w:b/>
          <w:bCs/>
          <w:sz w:val="26"/>
          <w:szCs w:val="26"/>
          <w:highlight w:val="yellow"/>
        </w:rPr>
        <w:t>,</w:t>
      </w:r>
      <w:r w:rsidRPr="00E875DD">
        <w:rPr>
          <w:rFonts w:asciiTheme="majorHAnsi" w:hAnsiTheme="majorHAnsi"/>
          <w:b/>
          <w:bCs/>
          <w:sz w:val="26"/>
          <w:szCs w:val="26"/>
          <w:highlight w:val="yellow"/>
        </w:rPr>
        <w:t xml:space="preserve"> </w:t>
      </w:r>
      <w:r w:rsidR="00E875DD" w:rsidRPr="00E875DD">
        <w:rPr>
          <w:rFonts w:asciiTheme="majorHAnsi" w:hAnsiTheme="majorHAnsi"/>
          <w:b/>
          <w:bCs/>
          <w:sz w:val="26"/>
          <w:szCs w:val="26"/>
          <w:highlight w:val="yellow"/>
        </w:rPr>
        <w:t>a</w:t>
      </w:r>
      <w:r w:rsidRPr="00E875DD">
        <w:rPr>
          <w:rFonts w:asciiTheme="majorHAnsi" w:hAnsiTheme="majorHAnsi"/>
          <w:b/>
          <w:bCs/>
          <w:sz w:val="26"/>
          <w:szCs w:val="26"/>
          <w:highlight w:val="yellow"/>
        </w:rPr>
        <w:t>s well as report results back to ACPHD Testing Team, ACPHD COVID Division, ACPHD Laboratory</w:t>
      </w:r>
      <w:r w:rsidR="00E875DD" w:rsidRPr="00E875DD">
        <w:rPr>
          <w:rFonts w:asciiTheme="majorHAnsi" w:hAnsiTheme="majorHAnsi"/>
          <w:b/>
          <w:bCs/>
          <w:sz w:val="26"/>
          <w:szCs w:val="26"/>
          <w:highlight w:val="yellow"/>
        </w:rPr>
        <w:t>,</w:t>
      </w:r>
      <w:r w:rsidRPr="00E875DD">
        <w:rPr>
          <w:rFonts w:asciiTheme="majorHAnsi" w:hAnsiTheme="majorHAnsi"/>
          <w:b/>
          <w:bCs/>
          <w:sz w:val="26"/>
          <w:szCs w:val="26"/>
          <w:highlight w:val="yellow"/>
        </w:rPr>
        <w:t xml:space="preserve"> and/or the ACPHD- designated facility or testing vendor that submitted the tests. </w:t>
      </w:r>
      <w:r w:rsidRPr="00BA0E81">
        <w:rPr>
          <w:rFonts w:asciiTheme="majorHAnsi" w:hAnsiTheme="majorHAnsi" w:cstheme="majorHAnsi"/>
          <w:b/>
          <w:bCs/>
          <w:sz w:val="26"/>
          <w:szCs w:val="26"/>
          <w:highlight w:val="yellow"/>
          <w:shd w:val="clear" w:color="auto" w:fill="FFFFFF"/>
        </w:rPr>
        <w:t>Awarded Bidder (s) must also provide registration and results platform, test accessibility, and test registration/results information in accessible ways to individuals tested who may have limited English proficiency, lack of access to technology or phones, low literacy, and/or other access barriers.</w:t>
      </w:r>
    </w:p>
    <w:p w14:paraId="135BB798" w14:textId="1A9D3977" w:rsidR="0053265E" w:rsidRDefault="00606AFD" w:rsidP="003978F7">
      <w:pPr>
        <w:tabs>
          <w:tab w:val="left" w:pos="720"/>
        </w:tabs>
        <w:rPr>
          <w:rFonts w:asciiTheme="majorHAnsi" w:eastAsia="Calibri" w:hAnsiTheme="majorHAnsi" w:cstheme="majorHAnsi"/>
          <w:color w:val="000000"/>
          <w:sz w:val="26"/>
          <w:szCs w:val="26"/>
        </w:rPr>
      </w:pPr>
      <w:r>
        <w:rPr>
          <w:rFonts w:asciiTheme="majorHAnsi" w:eastAsia="Calibri" w:hAnsiTheme="majorHAnsi" w:cstheme="majorHAnsi"/>
          <w:color w:val="000000"/>
          <w:sz w:val="26"/>
          <w:szCs w:val="26"/>
        </w:rPr>
        <w:tab/>
      </w:r>
    </w:p>
    <w:p w14:paraId="78B6BE84" w14:textId="07981B81" w:rsidR="00606AFD" w:rsidRDefault="00606AFD" w:rsidP="00606AFD">
      <w:pPr>
        <w:rPr>
          <w:rFonts w:asciiTheme="majorHAnsi" w:eastAsia="Calibri" w:hAnsiTheme="majorHAnsi" w:cstheme="majorHAnsi"/>
          <w:sz w:val="26"/>
          <w:szCs w:val="26"/>
        </w:rPr>
      </w:pPr>
      <w:r>
        <w:rPr>
          <w:rFonts w:ascii="Calibri" w:eastAsia="Calibri" w:hAnsi="Calibri" w:cs="Calibri"/>
          <w:color w:val="000000"/>
          <w:sz w:val="26"/>
          <w:szCs w:val="26"/>
        </w:rPr>
        <w:t>Page 6 of the RFP</w:t>
      </w:r>
      <w:r w:rsidRPr="00147F5F">
        <w:rPr>
          <w:rFonts w:asciiTheme="majorHAnsi" w:eastAsia="Calibri" w:hAnsiTheme="majorHAnsi" w:cstheme="majorHAnsi"/>
          <w:sz w:val="26"/>
          <w:szCs w:val="26"/>
        </w:rPr>
        <w:t xml:space="preserve">, Section I. </w:t>
      </w:r>
      <w:r>
        <w:rPr>
          <w:rFonts w:asciiTheme="majorHAnsi" w:eastAsia="Calibri" w:hAnsiTheme="majorHAnsi" w:cstheme="majorHAnsi"/>
          <w:sz w:val="26"/>
          <w:szCs w:val="26"/>
        </w:rPr>
        <w:t>C</w:t>
      </w:r>
      <w:r w:rsidRPr="00147F5F">
        <w:rPr>
          <w:rFonts w:asciiTheme="majorHAnsi" w:eastAsia="Calibri" w:hAnsiTheme="majorHAnsi" w:cstheme="majorHAnsi"/>
          <w:sz w:val="26"/>
          <w:szCs w:val="26"/>
        </w:rPr>
        <w:t xml:space="preserve">. STATEMENT OF WORK, </w:t>
      </w:r>
      <w:r>
        <w:rPr>
          <w:rFonts w:asciiTheme="majorHAnsi" w:eastAsia="Calibri" w:hAnsiTheme="majorHAnsi" w:cstheme="majorHAnsi"/>
          <w:sz w:val="26"/>
          <w:szCs w:val="26"/>
        </w:rPr>
        <w:t>SCOPE,</w:t>
      </w:r>
      <w:r w:rsidRPr="00147F5F">
        <w:rPr>
          <w:rFonts w:asciiTheme="majorHAnsi" w:eastAsia="Calibri" w:hAnsiTheme="majorHAnsi" w:cstheme="majorHAnsi"/>
          <w:sz w:val="26"/>
          <w:szCs w:val="26"/>
        </w:rPr>
        <w:t xml:space="preserve"> is hereby modified as follows:</w:t>
      </w:r>
    </w:p>
    <w:p w14:paraId="7163EA4B" w14:textId="7D10D970" w:rsidR="00606AFD" w:rsidRDefault="00606AFD" w:rsidP="00606AFD">
      <w:pPr>
        <w:rPr>
          <w:rFonts w:asciiTheme="majorHAnsi" w:eastAsia="Calibri" w:hAnsiTheme="majorHAnsi" w:cstheme="majorHAnsi"/>
          <w:sz w:val="26"/>
          <w:szCs w:val="26"/>
        </w:rPr>
      </w:pPr>
    </w:p>
    <w:p w14:paraId="6987AC80" w14:textId="77777777" w:rsidR="00A20F3A" w:rsidRPr="00391D1E" w:rsidRDefault="00A20F3A" w:rsidP="00A20F3A">
      <w:pPr>
        <w:pStyle w:val="ListParagraph"/>
        <w:numPr>
          <w:ilvl w:val="0"/>
          <w:numId w:val="28"/>
        </w:numPr>
        <w:rPr>
          <w:rFonts w:asciiTheme="majorHAnsi" w:eastAsia="Calibri" w:hAnsiTheme="majorHAnsi" w:cstheme="majorHAnsi"/>
          <w:b/>
          <w:sz w:val="26"/>
          <w:szCs w:val="26"/>
          <w:u w:val="single"/>
        </w:rPr>
      </w:pPr>
      <w:r w:rsidRPr="00391D1E">
        <w:rPr>
          <w:rFonts w:asciiTheme="majorHAnsi" w:eastAsia="Calibri" w:hAnsiTheme="majorHAnsi" w:cstheme="majorHAnsi"/>
          <w:b/>
          <w:sz w:val="26"/>
          <w:szCs w:val="26"/>
          <w:u w:val="single"/>
        </w:rPr>
        <w:t>STATEMENT OF WORK</w:t>
      </w:r>
    </w:p>
    <w:p w14:paraId="0A7299EC" w14:textId="77777777" w:rsidR="00A20F3A" w:rsidRDefault="00A20F3A" w:rsidP="00606AFD">
      <w:pPr>
        <w:rPr>
          <w:rFonts w:asciiTheme="majorHAnsi" w:eastAsia="Calibri" w:hAnsiTheme="majorHAnsi" w:cstheme="majorHAnsi"/>
          <w:sz w:val="26"/>
          <w:szCs w:val="26"/>
        </w:rPr>
      </w:pPr>
    </w:p>
    <w:p w14:paraId="7B9B71AA" w14:textId="65EBAD50" w:rsidR="00606AFD" w:rsidRDefault="00606AFD" w:rsidP="00EA5D7F">
      <w:pPr>
        <w:ind w:left="1440" w:hanging="360"/>
        <w:rPr>
          <w:rFonts w:asciiTheme="majorHAnsi" w:eastAsia="Calibri" w:hAnsiTheme="majorHAnsi" w:cstheme="majorHAnsi"/>
          <w:sz w:val="26"/>
          <w:szCs w:val="26"/>
          <w:u w:val="single"/>
        </w:rPr>
      </w:pPr>
      <w:r w:rsidRPr="00606AFD">
        <w:rPr>
          <w:rFonts w:asciiTheme="majorHAnsi" w:eastAsia="Calibri" w:hAnsiTheme="majorHAnsi" w:cstheme="majorHAnsi"/>
          <w:sz w:val="26"/>
          <w:szCs w:val="26"/>
        </w:rPr>
        <w:t>C.</w:t>
      </w:r>
      <w:r w:rsidRPr="00606AFD">
        <w:rPr>
          <w:rFonts w:asciiTheme="majorHAnsi" w:eastAsia="Calibri" w:hAnsiTheme="majorHAnsi" w:cstheme="majorHAnsi"/>
          <w:sz w:val="26"/>
          <w:szCs w:val="26"/>
        </w:rPr>
        <w:tab/>
      </w:r>
      <w:r w:rsidRPr="00A20F3A">
        <w:rPr>
          <w:rFonts w:asciiTheme="majorHAnsi" w:eastAsia="Calibri" w:hAnsiTheme="majorHAnsi" w:cstheme="majorHAnsi"/>
          <w:sz w:val="26"/>
          <w:szCs w:val="26"/>
          <w:u w:val="single"/>
        </w:rPr>
        <w:t>SCOPE</w:t>
      </w:r>
    </w:p>
    <w:p w14:paraId="1D64B7C6" w14:textId="77777777" w:rsidR="00606AFD" w:rsidRPr="00606AFD" w:rsidRDefault="00606AFD" w:rsidP="00606AFD">
      <w:pPr>
        <w:rPr>
          <w:rFonts w:asciiTheme="majorHAnsi" w:eastAsia="Calibri" w:hAnsiTheme="majorHAnsi" w:cstheme="majorHAnsi"/>
          <w:sz w:val="26"/>
          <w:szCs w:val="26"/>
        </w:rPr>
      </w:pPr>
    </w:p>
    <w:p w14:paraId="15646E63" w14:textId="77777777" w:rsidR="00606AFD" w:rsidRPr="00606AFD" w:rsidRDefault="00606AFD" w:rsidP="00A20F3A">
      <w:pPr>
        <w:ind w:left="1440"/>
        <w:rPr>
          <w:rFonts w:asciiTheme="majorHAnsi" w:eastAsia="Calibri" w:hAnsiTheme="majorHAnsi" w:cstheme="majorHAnsi"/>
          <w:sz w:val="26"/>
          <w:szCs w:val="26"/>
        </w:rPr>
      </w:pPr>
      <w:r w:rsidRPr="00606AFD">
        <w:rPr>
          <w:rFonts w:asciiTheme="majorHAnsi" w:eastAsia="Calibri" w:hAnsiTheme="majorHAnsi" w:cstheme="majorHAnsi"/>
          <w:sz w:val="26"/>
          <w:szCs w:val="26"/>
        </w:rPr>
        <w:t>The Awarded Bidder(s) shall provide Alameda County Health Care Services Agency with COVID-19 lab processing services as outlined below:</w:t>
      </w:r>
    </w:p>
    <w:p w14:paraId="48EB8788" w14:textId="77777777" w:rsidR="00606AFD" w:rsidRPr="00606AFD" w:rsidRDefault="00606AFD" w:rsidP="00A20F3A">
      <w:pPr>
        <w:ind w:left="720"/>
        <w:rPr>
          <w:rFonts w:asciiTheme="majorHAnsi" w:eastAsia="Calibri" w:hAnsiTheme="majorHAnsi" w:cstheme="majorHAnsi"/>
          <w:sz w:val="26"/>
          <w:szCs w:val="26"/>
        </w:rPr>
      </w:pPr>
    </w:p>
    <w:p w14:paraId="3F5C545D" w14:textId="5189C4EA" w:rsidR="00606AFD" w:rsidRDefault="00606AFD" w:rsidP="00A20F3A">
      <w:pPr>
        <w:pStyle w:val="ListParagraph"/>
        <w:numPr>
          <w:ilvl w:val="0"/>
          <w:numId w:val="27"/>
        </w:numPr>
        <w:ind w:left="2160"/>
        <w:rPr>
          <w:rFonts w:asciiTheme="majorHAnsi" w:hAnsiTheme="majorHAnsi" w:cstheme="majorHAnsi"/>
          <w:b/>
          <w:bCs/>
          <w:sz w:val="26"/>
          <w:szCs w:val="26"/>
        </w:rPr>
      </w:pPr>
      <w:r w:rsidRPr="00A20F3A">
        <w:rPr>
          <w:rFonts w:asciiTheme="majorHAnsi" w:eastAsia="Calibri" w:hAnsiTheme="majorHAnsi" w:cstheme="majorHAnsi"/>
          <w:sz w:val="26"/>
          <w:szCs w:val="26"/>
        </w:rPr>
        <w:t>Provide molecular lab processing services for</w:t>
      </w:r>
      <w:r w:rsidR="001C4075" w:rsidRPr="00A20F3A">
        <w:rPr>
          <w:rFonts w:asciiTheme="majorHAnsi" w:eastAsia="Calibri" w:hAnsiTheme="majorHAnsi" w:cstheme="majorHAnsi"/>
          <w:sz w:val="26"/>
          <w:szCs w:val="26"/>
        </w:rPr>
        <w:t xml:space="preserve"> </w:t>
      </w:r>
      <w:r w:rsidR="001C4075" w:rsidRPr="00A20F3A">
        <w:rPr>
          <w:rFonts w:asciiTheme="majorHAnsi" w:eastAsia="Calibri" w:hAnsiTheme="majorHAnsi" w:cstheme="majorHAnsi"/>
          <w:b/>
          <w:sz w:val="26"/>
          <w:szCs w:val="26"/>
          <w:highlight w:val="yellow"/>
        </w:rPr>
        <w:t>approximat</w:t>
      </w:r>
      <w:r w:rsidR="001C4075" w:rsidRPr="004E2E99">
        <w:rPr>
          <w:rFonts w:asciiTheme="majorHAnsi" w:eastAsia="Calibri" w:hAnsiTheme="majorHAnsi" w:cstheme="majorHAnsi"/>
          <w:b/>
          <w:sz w:val="26"/>
          <w:szCs w:val="26"/>
          <w:highlight w:val="yellow"/>
        </w:rPr>
        <w:t xml:space="preserve">ely </w:t>
      </w:r>
      <w:r w:rsidR="004E2E99" w:rsidRPr="004E2E99">
        <w:rPr>
          <w:rFonts w:asciiTheme="majorHAnsi" w:eastAsia="Calibri" w:hAnsiTheme="majorHAnsi" w:cstheme="majorHAnsi"/>
          <w:b/>
          <w:sz w:val="26"/>
          <w:szCs w:val="26"/>
          <w:highlight w:val="yellow"/>
        </w:rPr>
        <w:t>50-500</w:t>
      </w:r>
      <w:r w:rsidRPr="00A20F3A">
        <w:rPr>
          <w:rFonts w:asciiTheme="majorHAnsi" w:eastAsia="Calibri" w:hAnsiTheme="majorHAnsi" w:cstheme="majorHAnsi"/>
          <w:sz w:val="26"/>
          <w:szCs w:val="26"/>
        </w:rPr>
        <w:t xml:space="preserve"> COVID-19 molecular tests (non-point of care)</w:t>
      </w:r>
      <w:r w:rsidR="0036337E">
        <w:rPr>
          <w:rFonts w:asciiTheme="majorHAnsi" w:eastAsia="Calibri" w:hAnsiTheme="majorHAnsi" w:cstheme="majorHAnsi"/>
          <w:sz w:val="26"/>
          <w:szCs w:val="26"/>
        </w:rPr>
        <w:t xml:space="preserve"> </w:t>
      </w:r>
      <w:r w:rsidR="0036337E" w:rsidRPr="0013768B">
        <w:rPr>
          <w:rFonts w:ascii="Calibri" w:hAnsi="Calibri" w:cs="Calibri"/>
          <w:b/>
          <w:bCs/>
          <w:sz w:val="26"/>
          <w:szCs w:val="26"/>
          <w:highlight w:val="yellow"/>
        </w:rPr>
        <w:t>per day</w:t>
      </w:r>
      <w:r w:rsidRPr="00A20F3A">
        <w:rPr>
          <w:rFonts w:asciiTheme="majorHAnsi" w:eastAsia="Calibri" w:hAnsiTheme="majorHAnsi" w:cstheme="majorHAnsi"/>
          <w:sz w:val="26"/>
          <w:szCs w:val="26"/>
        </w:rPr>
        <w:t xml:space="preserve"> submitted by ACPHD’s Laboratory, ACPHD-designated facilities, and/or County contracted testing vendors at costs not-to --exceed the contracted allocation, including provision of test collection kits and all required materials to administer tests, transportation mediu</w:t>
      </w:r>
      <w:r w:rsidR="001C4075" w:rsidRPr="00A20F3A">
        <w:rPr>
          <w:rFonts w:asciiTheme="majorHAnsi" w:eastAsia="Calibri" w:hAnsiTheme="majorHAnsi" w:cstheme="majorHAnsi"/>
          <w:sz w:val="26"/>
          <w:szCs w:val="26"/>
        </w:rPr>
        <w:t>m and courier fees as necessary</w:t>
      </w:r>
      <w:r w:rsidR="001C4075" w:rsidRPr="00A20F3A">
        <w:rPr>
          <w:rFonts w:asciiTheme="majorHAnsi" w:eastAsia="Calibri" w:hAnsiTheme="majorHAnsi" w:cstheme="majorHAnsi"/>
          <w:strike/>
          <w:sz w:val="26"/>
          <w:szCs w:val="26"/>
        </w:rPr>
        <w:t>;</w:t>
      </w:r>
      <w:r w:rsidR="001C4075" w:rsidRPr="00A20F3A">
        <w:rPr>
          <w:rFonts w:asciiTheme="majorHAnsi" w:eastAsia="Calibri" w:hAnsiTheme="majorHAnsi" w:cstheme="majorHAnsi"/>
          <w:b/>
          <w:sz w:val="26"/>
          <w:szCs w:val="26"/>
          <w:highlight w:val="yellow"/>
        </w:rPr>
        <w:t>.</w:t>
      </w:r>
      <w:r w:rsidR="0036337E">
        <w:rPr>
          <w:rFonts w:ascii="Calibri" w:hAnsi="Calibri" w:cs="Calibri"/>
          <w:b/>
          <w:bCs/>
          <w:sz w:val="26"/>
          <w:szCs w:val="26"/>
          <w:highlight w:val="yellow"/>
        </w:rPr>
        <w:t xml:space="preserve"> T</w:t>
      </w:r>
      <w:r w:rsidR="0036337E" w:rsidRPr="0036337E">
        <w:rPr>
          <w:rFonts w:ascii="Calibri" w:hAnsi="Calibri" w:cs="Calibri"/>
          <w:b/>
          <w:bCs/>
          <w:sz w:val="26"/>
          <w:szCs w:val="26"/>
          <w:highlight w:val="yellow"/>
        </w:rPr>
        <w:t xml:space="preserve">he number </w:t>
      </w:r>
      <w:r w:rsidR="0036337E">
        <w:rPr>
          <w:rFonts w:ascii="Calibri" w:hAnsi="Calibri" w:cs="Calibri"/>
          <w:b/>
          <w:bCs/>
          <w:sz w:val="26"/>
          <w:szCs w:val="26"/>
          <w:highlight w:val="yellow"/>
        </w:rPr>
        <w:t>of tests the Awarded Bidder(s)</w:t>
      </w:r>
      <w:r w:rsidR="0036337E" w:rsidRPr="0013768B">
        <w:rPr>
          <w:rFonts w:ascii="Calibri" w:hAnsi="Calibri" w:cs="Calibri"/>
          <w:b/>
          <w:bCs/>
          <w:sz w:val="26"/>
          <w:szCs w:val="26"/>
          <w:highlight w:val="yellow"/>
        </w:rPr>
        <w:t xml:space="preserve"> may process per day may fluctuate by week/month depending on varied testing needs and future </w:t>
      </w:r>
      <w:r w:rsidR="0036337E" w:rsidRPr="0013768B">
        <w:rPr>
          <w:rFonts w:ascii="Calibri" w:hAnsi="Calibri" w:cs="Calibri"/>
          <w:b/>
          <w:bCs/>
          <w:sz w:val="26"/>
          <w:szCs w:val="26"/>
          <w:highlight w:val="yellow"/>
        </w:rPr>
        <w:lastRenderedPageBreak/>
        <w:t xml:space="preserve">surges. During surges, the </w:t>
      </w:r>
      <w:r w:rsidR="0036337E">
        <w:rPr>
          <w:rFonts w:ascii="Calibri" w:hAnsi="Calibri" w:cs="Calibri"/>
          <w:b/>
          <w:bCs/>
          <w:sz w:val="26"/>
          <w:szCs w:val="26"/>
          <w:highlight w:val="yellow"/>
        </w:rPr>
        <w:t>Awarded Bidder(s)</w:t>
      </w:r>
      <w:r w:rsidR="0036337E" w:rsidRPr="0013768B">
        <w:rPr>
          <w:rFonts w:ascii="Calibri" w:hAnsi="Calibri" w:cs="Calibri"/>
          <w:b/>
          <w:bCs/>
          <w:sz w:val="26"/>
          <w:szCs w:val="26"/>
          <w:highlight w:val="yellow"/>
        </w:rPr>
        <w:t xml:space="preserve"> must be able to accommodate approximately 1,000 molecular COVID-19 tests per day without significant impact to workflow and timelines</w:t>
      </w:r>
      <w:r w:rsidR="0036337E" w:rsidRPr="0013768B">
        <w:rPr>
          <w:rFonts w:ascii="Calibri" w:hAnsi="Calibri" w:cs="Calibri"/>
          <w:b/>
          <w:bCs/>
          <w:sz w:val="26"/>
          <w:szCs w:val="26"/>
        </w:rPr>
        <w:t>.</w:t>
      </w:r>
    </w:p>
    <w:p w14:paraId="7B8313B2" w14:textId="77777777" w:rsidR="001D0156" w:rsidRPr="00A20F3A" w:rsidRDefault="001D0156" w:rsidP="00A20F3A">
      <w:pPr>
        <w:pStyle w:val="ListParagraph"/>
        <w:ind w:left="2160"/>
        <w:rPr>
          <w:rFonts w:asciiTheme="majorHAnsi" w:hAnsiTheme="majorHAnsi" w:cstheme="majorHAnsi"/>
          <w:b/>
          <w:bCs/>
          <w:sz w:val="26"/>
          <w:szCs w:val="26"/>
        </w:rPr>
      </w:pPr>
    </w:p>
    <w:p w14:paraId="67C34193" w14:textId="5EDCABD8" w:rsidR="001D0156" w:rsidRPr="00D51D3C" w:rsidRDefault="001D0156" w:rsidP="00A20F3A">
      <w:pPr>
        <w:pStyle w:val="Itema"/>
        <w:numPr>
          <w:ilvl w:val="0"/>
          <w:numId w:val="27"/>
        </w:numPr>
        <w:spacing w:after="0"/>
        <w:ind w:left="2160"/>
      </w:pPr>
      <w:r w:rsidRPr="00D51D3C">
        <w:t xml:space="preserve">Provide registration and results platform, test accessibility, and test registration/results information in accessible ways </w:t>
      </w:r>
      <w:r w:rsidRPr="0075609F">
        <w:rPr>
          <w:strike/>
        </w:rPr>
        <w:t>for</w:t>
      </w:r>
      <w:r w:rsidRPr="00D51D3C">
        <w:t xml:space="preserve"> </w:t>
      </w:r>
      <w:r w:rsidR="00D47449" w:rsidRPr="00D47449">
        <w:rPr>
          <w:b/>
          <w:bCs/>
          <w:highlight w:val="yellow"/>
        </w:rPr>
        <w:t xml:space="preserve">to </w:t>
      </w:r>
      <w:r w:rsidR="00D47449" w:rsidRPr="00D47449">
        <w:rPr>
          <w:b/>
          <w:bCs/>
          <w:szCs w:val="26"/>
          <w:highlight w:val="yellow"/>
        </w:rPr>
        <w:t>individual</w:t>
      </w:r>
      <w:r w:rsidR="00D47449">
        <w:rPr>
          <w:b/>
          <w:bCs/>
          <w:szCs w:val="26"/>
          <w:highlight w:val="yellow"/>
        </w:rPr>
        <w:t>s</w:t>
      </w:r>
      <w:r w:rsidR="00D47449" w:rsidRPr="00D47449">
        <w:rPr>
          <w:b/>
          <w:bCs/>
          <w:szCs w:val="26"/>
          <w:highlight w:val="yellow"/>
        </w:rPr>
        <w:t xml:space="preserve"> tested</w:t>
      </w:r>
      <w:r w:rsidR="00D47449">
        <w:rPr>
          <w:b/>
          <w:bCs/>
          <w:szCs w:val="26"/>
        </w:rPr>
        <w:t xml:space="preserve"> </w:t>
      </w:r>
      <w:r w:rsidRPr="0075609F">
        <w:rPr>
          <w:strike/>
        </w:rPr>
        <w:t>communities</w:t>
      </w:r>
      <w:r w:rsidRPr="00D51D3C">
        <w:t xml:space="preserve"> who may have limited English proficiency, lack of access to technology or phones, low literacy, and/or other access barriers;  </w:t>
      </w:r>
    </w:p>
    <w:p w14:paraId="48B793E5" w14:textId="77777777" w:rsidR="001D0156" w:rsidRPr="008830A8" w:rsidRDefault="001D0156" w:rsidP="00A20F3A">
      <w:pPr>
        <w:pStyle w:val="Itema"/>
        <w:numPr>
          <w:ilvl w:val="3"/>
          <w:numId w:val="0"/>
        </w:numPr>
        <w:spacing w:after="0"/>
        <w:ind w:left="900"/>
        <w:rPr>
          <w:szCs w:val="26"/>
        </w:rPr>
      </w:pPr>
    </w:p>
    <w:p w14:paraId="7785E18A" w14:textId="4AFF0528" w:rsidR="00D272AB" w:rsidRPr="00DC7B50" w:rsidRDefault="00D272AB" w:rsidP="00D272AB">
      <w:pPr>
        <w:pStyle w:val="Itema"/>
        <w:numPr>
          <w:ilvl w:val="0"/>
          <w:numId w:val="27"/>
        </w:numPr>
        <w:spacing w:after="0"/>
        <w:ind w:left="2160"/>
        <w:rPr>
          <w:lang w:val="x-none"/>
        </w:rPr>
      </w:pPr>
      <w:r w:rsidRPr="0232693A">
        <w:t>Provide test results with a turnaround time that provides results within 24-48 hours and does not exceed 72 hours from collection of</w:t>
      </w:r>
      <w:r w:rsidRPr="008830A8">
        <w:rPr>
          <w:spacing w:val="-2"/>
          <w:szCs w:val="26"/>
        </w:rPr>
        <w:t xml:space="preserve"> </w:t>
      </w:r>
      <w:r w:rsidRPr="0232693A">
        <w:t>the</w:t>
      </w:r>
      <w:r w:rsidRPr="008830A8">
        <w:rPr>
          <w:spacing w:val="-1"/>
          <w:szCs w:val="26"/>
        </w:rPr>
        <w:t xml:space="preserve"> </w:t>
      </w:r>
      <w:r w:rsidRPr="0232693A">
        <w:t>testing sample</w:t>
      </w:r>
      <w:r>
        <w:t xml:space="preserve">. Lab will receive testing samples conducted by County </w:t>
      </w:r>
      <w:r>
        <w:rPr>
          <w:rFonts w:eastAsia="Calibri"/>
        </w:rPr>
        <w:t>COVID- 19</w:t>
      </w:r>
      <w:r w:rsidRPr="00D51D3C">
        <w:rPr>
          <w:rFonts w:eastAsia="Calibri"/>
        </w:rPr>
        <w:t xml:space="preserve"> testing </w:t>
      </w:r>
      <w:r>
        <w:rPr>
          <w:rFonts w:eastAsia="Calibri"/>
        </w:rPr>
        <w:t>contractors</w:t>
      </w:r>
      <w:r>
        <w:t xml:space="preserve"> via courier or other transportation</w:t>
      </w:r>
      <w:r w:rsidRPr="0232693A">
        <w:t>;</w:t>
      </w:r>
    </w:p>
    <w:p w14:paraId="49D9FBF4" w14:textId="77777777" w:rsidR="001D0156" w:rsidRPr="008830A8" w:rsidRDefault="001D0156" w:rsidP="00A20F3A">
      <w:pPr>
        <w:pStyle w:val="Itema"/>
        <w:numPr>
          <w:ilvl w:val="3"/>
          <w:numId w:val="0"/>
        </w:numPr>
        <w:spacing w:after="0"/>
        <w:ind w:left="900"/>
        <w:rPr>
          <w:szCs w:val="26"/>
          <w:lang w:val="x-none"/>
        </w:rPr>
      </w:pPr>
    </w:p>
    <w:p w14:paraId="4AA3AD69" w14:textId="77777777" w:rsidR="001D0156" w:rsidRPr="00A20F3A" w:rsidRDefault="001D0156" w:rsidP="00A20F3A">
      <w:pPr>
        <w:pStyle w:val="ListParagraph"/>
        <w:numPr>
          <w:ilvl w:val="0"/>
          <w:numId w:val="27"/>
        </w:numPr>
        <w:ind w:left="2160"/>
        <w:contextualSpacing w:val="0"/>
        <w:rPr>
          <w:rFonts w:ascii="Calibri" w:hAnsi="Calibri" w:cs="Calibri"/>
          <w:sz w:val="26"/>
          <w:szCs w:val="26"/>
        </w:rPr>
      </w:pPr>
      <w:r w:rsidRPr="00A20F3A">
        <w:rPr>
          <w:rFonts w:ascii="Calibri" w:hAnsi="Calibri" w:cs="Calibri"/>
          <w:sz w:val="26"/>
          <w:szCs w:val="26"/>
        </w:rPr>
        <w:t>Be a licensed laboratory that can conduct COVID-19 molecular testing and is certified</w:t>
      </w:r>
      <w:r w:rsidRPr="00A20F3A">
        <w:rPr>
          <w:rFonts w:ascii="Calibri" w:hAnsi="Calibri" w:cs="Calibri"/>
          <w:spacing w:val="-57"/>
          <w:sz w:val="26"/>
          <w:szCs w:val="26"/>
        </w:rPr>
        <w:t xml:space="preserve">     </w:t>
      </w:r>
      <w:r w:rsidRPr="00A20F3A">
        <w:rPr>
          <w:rFonts w:ascii="Calibri" w:hAnsi="Calibri" w:cs="Calibri"/>
          <w:sz w:val="26"/>
          <w:szCs w:val="26"/>
        </w:rPr>
        <w:t xml:space="preserve"> by the California State Laboratory Field Services (LFS) and Clinical Laboratory Improvement Amendments (CLIA), Medicare &amp; Medicaid Services (CMS) and maintain this</w:t>
      </w:r>
      <w:r w:rsidRPr="00A20F3A">
        <w:rPr>
          <w:rFonts w:ascii="Calibri" w:hAnsi="Calibri" w:cs="Calibri"/>
          <w:spacing w:val="1"/>
          <w:sz w:val="26"/>
          <w:szCs w:val="26"/>
        </w:rPr>
        <w:t xml:space="preserve"> </w:t>
      </w:r>
      <w:r w:rsidRPr="00A20F3A">
        <w:rPr>
          <w:rFonts w:ascii="Calibri" w:hAnsi="Calibri" w:cs="Calibri"/>
          <w:sz w:val="26"/>
          <w:szCs w:val="26"/>
        </w:rPr>
        <w:t>capability</w:t>
      </w:r>
      <w:r w:rsidRPr="00A20F3A">
        <w:rPr>
          <w:rFonts w:ascii="Calibri" w:hAnsi="Calibri" w:cs="Calibri"/>
          <w:spacing w:val="-1"/>
          <w:sz w:val="26"/>
          <w:szCs w:val="26"/>
        </w:rPr>
        <w:t xml:space="preserve"> </w:t>
      </w:r>
      <w:r w:rsidRPr="00A20F3A">
        <w:rPr>
          <w:rFonts w:ascii="Calibri" w:hAnsi="Calibri" w:cs="Calibri"/>
          <w:sz w:val="26"/>
          <w:szCs w:val="26"/>
        </w:rPr>
        <w:t>and certification</w:t>
      </w:r>
      <w:r w:rsidRPr="00A20F3A">
        <w:rPr>
          <w:rFonts w:ascii="Calibri" w:hAnsi="Calibri" w:cs="Calibri"/>
          <w:spacing w:val="-1"/>
          <w:sz w:val="26"/>
          <w:szCs w:val="26"/>
        </w:rPr>
        <w:t xml:space="preserve"> </w:t>
      </w:r>
      <w:r w:rsidRPr="00A20F3A">
        <w:rPr>
          <w:rFonts w:ascii="Calibri" w:hAnsi="Calibri" w:cs="Calibri"/>
          <w:sz w:val="26"/>
          <w:szCs w:val="26"/>
        </w:rPr>
        <w:t>throughout the</w:t>
      </w:r>
      <w:r w:rsidRPr="00A20F3A">
        <w:rPr>
          <w:rFonts w:ascii="Calibri" w:hAnsi="Calibri" w:cs="Calibri"/>
          <w:spacing w:val="-1"/>
          <w:sz w:val="26"/>
          <w:szCs w:val="26"/>
        </w:rPr>
        <w:t xml:space="preserve"> contract </w:t>
      </w:r>
      <w:r w:rsidRPr="00A20F3A">
        <w:rPr>
          <w:rFonts w:ascii="Calibri" w:hAnsi="Calibri" w:cs="Calibri"/>
          <w:sz w:val="26"/>
          <w:szCs w:val="26"/>
        </w:rPr>
        <w:t>term;</w:t>
      </w:r>
    </w:p>
    <w:p w14:paraId="044072F5" w14:textId="77777777" w:rsidR="001D0156" w:rsidRPr="00A20F3A" w:rsidRDefault="001D0156" w:rsidP="00A20F3A">
      <w:pPr>
        <w:ind w:left="900"/>
        <w:rPr>
          <w:rFonts w:ascii="Calibri" w:hAnsi="Calibri" w:cs="Calibri"/>
          <w:sz w:val="26"/>
          <w:szCs w:val="26"/>
        </w:rPr>
      </w:pPr>
    </w:p>
    <w:p w14:paraId="4E891315" w14:textId="29813390" w:rsidR="001D0156" w:rsidRPr="00A20F3A" w:rsidRDefault="001D0156" w:rsidP="00D272AB">
      <w:pPr>
        <w:pStyle w:val="ListParagraph"/>
        <w:numPr>
          <w:ilvl w:val="0"/>
          <w:numId w:val="27"/>
        </w:numPr>
        <w:ind w:left="2160"/>
        <w:contextualSpacing w:val="0"/>
        <w:rPr>
          <w:rFonts w:ascii="Calibri" w:hAnsi="Calibri" w:cs="Calibri"/>
          <w:sz w:val="26"/>
          <w:szCs w:val="26"/>
        </w:rPr>
      </w:pPr>
      <w:r w:rsidRPr="00A20F3A">
        <w:rPr>
          <w:rFonts w:ascii="Calibri" w:hAnsi="Calibri" w:cs="Calibri"/>
          <w:sz w:val="26"/>
          <w:szCs w:val="26"/>
        </w:rPr>
        <w:t>Report</w:t>
      </w:r>
      <w:r w:rsidR="0075609F">
        <w:rPr>
          <w:rFonts w:ascii="Calibri" w:hAnsi="Calibri" w:cs="Calibri"/>
          <w:sz w:val="26"/>
          <w:szCs w:val="26"/>
        </w:rPr>
        <w:t xml:space="preserve"> </w:t>
      </w:r>
      <w:r w:rsidRPr="00A20F3A">
        <w:rPr>
          <w:rFonts w:ascii="Calibri" w:hAnsi="Calibri" w:cs="Calibri"/>
          <w:sz w:val="26"/>
          <w:szCs w:val="26"/>
        </w:rPr>
        <w:t>results back to the</w:t>
      </w:r>
      <w:r w:rsidR="0075609F">
        <w:rPr>
          <w:rFonts w:ascii="Calibri" w:hAnsi="Calibri" w:cs="Calibri"/>
          <w:sz w:val="26"/>
          <w:szCs w:val="26"/>
        </w:rPr>
        <w:t xml:space="preserve"> </w:t>
      </w:r>
      <w:r w:rsidR="00D272AB" w:rsidRPr="00D272AB">
        <w:rPr>
          <w:rFonts w:ascii="Calibri" w:hAnsi="Calibri" w:cs="Calibri"/>
          <w:b/>
          <w:bCs/>
          <w:sz w:val="26"/>
          <w:szCs w:val="26"/>
          <w:highlight w:val="yellow"/>
        </w:rPr>
        <w:t>individuals tested</w:t>
      </w:r>
      <w:r w:rsidR="0075609F">
        <w:rPr>
          <w:rFonts w:ascii="Calibri" w:hAnsi="Calibri" w:cs="Calibri"/>
          <w:b/>
          <w:bCs/>
          <w:sz w:val="26"/>
          <w:szCs w:val="26"/>
        </w:rPr>
        <w:t>,</w:t>
      </w:r>
      <w:r w:rsidRPr="00A20F3A">
        <w:rPr>
          <w:rFonts w:ascii="Calibri" w:hAnsi="Calibri" w:cs="Calibri"/>
          <w:sz w:val="26"/>
          <w:szCs w:val="26"/>
        </w:rPr>
        <w:t xml:space="preserve"> ACPHD Testing Team, ACPHD COVID Division, ACPHD’s Laboratory and/or the ACPHD-designated facility or testing vendor that</w:t>
      </w:r>
      <w:r w:rsidRPr="00A20F3A">
        <w:rPr>
          <w:rFonts w:ascii="Calibri" w:hAnsi="Calibri" w:cs="Calibri"/>
          <w:spacing w:val="-1"/>
          <w:sz w:val="26"/>
          <w:szCs w:val="26"/>
        </w:rPr>
        <w:t xml:space="preserve"> </w:t>
      </w:r>
      <w:r w:rsidRPr="00A20F3A">
        <w:rPr>
          <w:rFonts w:ascii="Calibri" w:hAnsi="Calibri" w:cs="Calibri"/>
          <w:sz w:val="26"/>
          <w:szCs w:val="26"/>
        </w:rPr>
        <w:t>submitted the</w:t>
      </w:r>
      <w:r w:rsidRPr="00A20F3A">
        <w:rPr>
          <w:rFonts w:ascii="Calibri" w:hAnsi="Calibri" w:cs="Calibri"/>
          <w:spacing w:val="-1"/>
          <w:sz w:val="26"/>
          <w:szCs w:val="26"/>
        </w:rPr>
        <w:t xml:space="preserve"> </w:t>
      </w:r>
      <w:r w:rsidRPr="00A20F3A">
        <w:rPr>
          <w:rFonts w:ascii="Calibri" w:hAnsi="Calibri" w:cs="Calibri"/>
          <w:sz w:val="26"/>
          <w:szCs w:val="26"/>
        </w:rPr>
        <w:t>tests;</w:t>
      </w:r>
    </w:p>
    <w:p w14:paraId="6E48A311" w14:textId="77777777" w:rsidR="00606AFD" w:rsidRDefault="00606AFD" w:rsidP="00A20F3A">
      <w:pPr>
        <w:tabs>
          <w:tab w:val="left" w:pos="720"/>
        </w:tabs>
        <w:ind w:left="900"/>
        <w:rPr>
          <w:rFonts w:asciiTheme="majorHAnsi" w:eastAsia="Calibri" w:hAnsiTheme="majorHAnsi" w:cstheme="majorHAnsi"/>
          <w:color w:val="000000"/>
          <w:sz w:val="26"/>
          <w:szCs w:val="26"/>
        </w:rPr>
      </w:pPr>
    </w:p>
    <w:p w14:paraId="28F85BB5" w14:textId="5BDBE179" w:rsidR="000E7A2A" w:rsidRDefault="000E7A2A" w:rsidP="003978F7">
      <w:pPr>
        <w:tabs>
          <w:tab w:val="left" w:pos="720"/>
        </w:tabs>
        <w:rPr>
          <w:rFonts w:asciiTheme="majorHAnsi" w:eastAsia="Calibri" w:hAnsiTheme="majorHAnsi" w:cstheme="majorHAnsi"/>
          <w:sz w:val="26"/>
          <w:szCs w:val="26"/>
        </w:rPr>
      </w:pPr>
      <w:r w:rsidRPr="000E7A2A">
        <w:rPr>
          <w:rFonts w:asciiTheme="majorHAnsi" w:eastAsia="Calibri" w:hAnsiTheme="majorHAnsi" w:cstheme="majorHAnsi"/>
          <w:color w:val="000000"/>
          <w:sz w:val="26"/>
          <w:szCs w:val="26"/>
        </w:rPr>
        <w:t>Page 1</w:t>
      </w:r>
      <w:r w:rsidR="00EA5D7F">
        <w:rPr>
          <w:rFonts w:asciiTheme="majorHAnsi" w:eastAsia="Calibri" w:hAnsiTheme="majorHAnsi" w:cstheme="majorHAnsi"/>
          <w:color w:val="000000"/>
          <w:sz w:val="26"/>
          <w:szCs w:val="26"/>
        </w:rPr>
        <w:t>5</w:t>
      </w:r>
      <w:r w:rsidRPr="000E7A2A">
        <w:rPr>
          <w:rFonts w:asciiTheme="majorHAnsi" w:eastAsia="Calibri" w:hAnsiTheme="majorHAnsi" w:cstheme="majorHAnsi"/>
          <w:color w:val="000000"/>
          <w:sz w:val="26"/>
          <w:szCs w:val="26"/>
        </w:rPr>
        <w:t xml:space="preserve"> of the RFP</w:t>
      </w:r>
      <w:r w:rsidRPr="000E7A2A">
        <w:rPr>
          <w:rFonts w:asciiTheme="majorHAnsi" w:eastAsia="Calibri" w:hAnsiTheme="majorHAnsi" w:cstheme="majorHAnsi"/>
          <w:sz w:val="26"/>
          <w:szCs w:val="26"/>
        </w:rPr>
        <w:t xml:space="preserve">, Section III.H COUNTY PROCEDURES, TERMS AND CONDITIONS, </w:t>
      </w:r>
      <w:r w:rsidRPr="000E7A2A">
        <w:rPr>
          <w:rFonts w:asciiTheme="majorHAnsi" w:eastAsia="Calibri" w:hAnsiTheme="majorHAnsi" w:cstheme="majorHAnsi"/>
          <w:caps/>
          <w:sz w:val="26"/>
          <w:szCs w:val="26"/>
        </w:rPr>
        <w:t>evaluation criteria/selection committee</w:t>
      </w:r>
      <w:r w:rsidRPr="000E7A2A">
        <w:rPr>
          <w:rFonts w:asciiTheme="majorHAnsi" w:eastAsia="Calibri" w:hAnsiTheme="majorHAnsi" w:cstheme="majorHAnsi"/>
          <w:sz w:val="26"/>
          <w:szCs w:val="26"/>
        </w:rPr>
        <w:t xml:space="preserve"> is hereby modified as follows:</w:t>
      </w:r>
    </w:p>
    <w:p w14:paraId="08327875" w14:textId="77777777" w:rsidR="006A0A2A" w:rsidRPr="000E7A2A" w:rsidRDefault="006A0A2A" w:rsidP="003978F7">
      <w:pPr>
        <w:tabs>
          <w:tab w:val="left" w:pos="720"/>
        </w:tabs>
        <w:rPr>
          <w:rFonts w:asciiTheme="majorHAnsi" w:eastAsia="Calibri" w:hAnsiTheme="majorHAnsi" w:cstheme="majorHAnsi"/>
          <w:sz w:val="26"/>
          <w:szCs w:val="26"/>
        </w:rPr>
      </w:pPr>
    </w:p>
    <w:p w14:paraId="3890E044" w14:textId="064A7D97" w:rsidR="000E7A2A" w:rsidRPr="006A0A2A" w:rsidRDefault="006A0A2A" w:rsidP="003978F7">
      <w:pPr>
        <w:pStyle w:val="NormalWeb"/>
        <w:spacing w:before="0" w:beforeAutospacing="0" w:after="0" w:afterAutospacing="0"/>
        <w:ind w:left="1080" w:hanging="720"/>
        <w:rPr>
          <w:rFonts w:asciiTheme="majorHAnsi" w:hAnsiTheme="majorHAnsi" w:cstheme="majorHAnsi"/>
          <w:b/>
          <w:bCs/>
          <w:sz w:val="26"/>
          <w:szCs w:val="26"/>
        </w:rPr>
      </w:pPr>
      <w:r>
        <w:rPr>
          <w:rFonts w:asciiTheme="majorHAnsi" w:eastAsia="Calibri" w:hAnsiTheme="majorHAnsi" w:cstheme="majorHAnsi"/>
          <w:b/>
          <w:bCs/>
          <w:sz w:val="26"/>
          <w:szCs w:val="26"/>
        </w:rPr>
        <w:t xml:space="preserve">III. </w:t>
      </w:r>
      <w:r w:rsidRPr="006A0A2A">
        <w:rPr>
          <w:rFonts w:asciiTheme="majorHAnsi" w:eastAsia="Calibri" w:hAnsiTheme="majorHAnsi" w:cstheme="majorHAnsi"/>
          <w:b/>
          <w:bCs/>
          <w:sz w:val="26"/>
          <w:szCs w:val="26"/>
        </w:rPr>
        <w:t xml:space="preserve"> COUNTY PROCEDURES, TERMS AND CONDITIONS</w:t>
      </w:r>
    </w:p>
    <w:p w14:paraId="2A42595E" w14:textId="77777777" w:rsidR="006A0A2A" w:rsidRDefault="006A0A2A" w:rsidP="003978F7">
      <w:pPr>
        <w:pStyle w:val="NormalWeb"/>
        <w:spacing w:before="0" w:beforeAutospacing="0" w:after="0" w:afterAutospacing="0"/>
        <w:ind w:left="1080"/>
        <w:rPr>
          <w:rFonts w:asciiTheme="majorHAnsi" w:hAnsiTheme="majorHAnsi" w:cstheme="majorHAnsi"/>
          <w:sz w:val="26"/>
          <w:szCs w:val="26"/>
        </w:rPr>
      </w:pPr>
    </w:p>
    <w:p w14:paraId="14E6C93E" w14:textId="52D09302" w:rsidR="000E7A2A" w:rsidRPr="006A0A2A" w:rsidRDefault="000E7A2A" w:rsidP="00EA5D7F">
      <w:pPr>
        <w:pStyle w:val="Heading2"/>
        <w:numPr>
          <w:ilvl w:val="0"/>
          <w:numId w:val="20"/>
        </w:numPr>
        <w:ind w:left="1440"/>
        <w:rPr>
          <w:rFonts w:asciiTheme="majorHAnsi" w:hAnsiTheme="majorHAnsi" w:cstheme="majorHAnsi"/>
          <w:b w:val="0"/>
          <w:bCs/>
          <w:sz w:val="26"/>
          <w:szCs w:val="26"/>
          <w:u w:val="single"/>
        </w:rPr>
      </w:pPr>
      <w:bookmarkStart w:id="6" w:name="_Toc339364445"/>
      <w:bookmarkStart w:id="7" w:name="_Toc339364706"/>
      <w:bookmarkStart w:id="8" w:name="_Toc94788513"/>
      <w:r w:rsidRPr="006A0A2A">
        <w:rPr>
          <w:rFonts w:asciiTheme="majorHAnsi" w:hAnsiTheme="majorHAnsi" w:cstheme="majorHAnsi"/>
          <w:b w:val="0"/>
          <w:bCs/>
          <w:sz w:val="26"/>
          <w:szCs w:val="26"/>
          <w:u w:val="single"/>
        </w:rPr>
        <w:t>EVALUATION CRITERIA / SELECTION COMMITTEE</w:t>
      </w:r>
      <w:bookmarkEnd w:id="6"/>
      <w:bookmarkEnd w:id="7"/>
      <w:bookmarkEnd w:id="8"/>
      <w:r w:rsidRPr="006A0A2A">
        <w:rPr>
          <w:rFonts w:asciiTheme="majorHAnsi" w:hAnsiTheme="majorHAnsi" w:cstheme="majorHAnsi"/>
          <w:b w:val="0"/>
          <w:bCs/>
          <w:sz w:val="26"/>
          <w:szCs w:val="26"/>
          <w:u w:val="single"/>
        </w:rPr>
        <w:t xml:space="preserve"> </w:t>
      </w:r>
    </w:p>
    <w:p w14:paraId="6F11F9F0" w14:textId="77777777" w:rsidR="000E7A2A" w:rsidRDefault="000E7A2A" w:rsidP="003978F7">
      <w:pPr>
        <w:ind w:left="1440"/>
        <w:rPr>
          <w:rFonts w:asciiTheme="majorHAnsi" w:hAnsiTheme="majorHAnsi" w:cstheme="majorHAnsi"/>
          <w:sz w:val="26"/>
          <w:szCs w:val="26"/>
        </w:rPr>
      </w:pPr>
    </w:p>
    <w:p w14:paraId="74C31654" w14:textId="04FD7916" w:rsidR="000E7A2A" w:rsidRDefault="000E7A2A" w:rsidP="003978F7">
      <w:pPr>
        <w:ind w:left="1440"/>
        <w:rPr>
          <w:rFonts w:asciiTheme="majorHAnsi" w:hAnsiTheme="majorHAnsi" w:cstheme="majorHAnsi"/>
          <w:sz w:val="26"/>
          <w:szCs w:val="26"/>
        </w:rPr>
      </w:pPr>
      <w:r w:rsidRPr="000E7A2A">
        <w:rPr>
          <w:rFonts w:asciiTheme="majorHAnsi" w:hAnsiTheme="majorHAnsi" w:cstheme="majorHAnsi"/>
          <w:sz w:val="26"/>
          <w:szCs w:val="26"/>
        </w:rPr>
        <w:t>All proposals that pass the initial Evaluation Criteria which are determined on a pass/fail basis will be evaluated by a County Selection Committee (CSC).  The County Selection Committee may be composed of County staff and other parties that may have expertise or experience in COVID-19 lab processing services. The CSC will score and recommend</w:t>
      </w:r>
      <w:r w:rsidRPr="000E7A2A">
        <w:rPr>
          <w:rFonts w:asciiTheme="majorHAnsi" w:hAnsiTheme="majorHAnsi" w:cstheme="majorHAnsi"/>
          <w:color w:val="FF0000"/>
          <w:sz w:val="26"/>
          <w:szCs w:val="26"/>
        </w:rPr>
        <w:t xml:space="preserve"> </w:t>
      </w:r>
      <w:r w:rsidRPr="000E7A2A">
        <w:rPr>
          <w:rFonts w:asciiTheme="majorHAnsi" w:hAnsiTheme="majorHAnsi" w:cstheme="majorHAnsi"/>
          <w:sz w:val="26"/>
          <w:szCs w:val="26"/>
        </w:rPr>
        <w:t>contractors in accordance with the evaluation criteria set forth in this RFP.  Other than the initial pass/fail Evaluation Criteria,</w:t>
      </w:r>
      <w:r w:rsidRPr="000E7A2A">
        <w:rPr>
          <w:rFonts w:asciiTheme="majorHAnsi" w:hAnsiTheme="majorHAnsi" w:cstheme="majorHAnsi"/>
          <w:color w:val="FF0000"/>
          <w:sz w:val="26"/>
          <w:szCs w:val="26"/>
        </w:rPr>
        <w:t xml:space="preserve"> </w:t>
      </w:r>
      <w:r w:rsidRPr="000E7A2A">
        <w:rPr>
          <w:rFonts w:asciiTheme="majorHAnsi" w:hAnsiTheme="majorHAnsi" w:cstheme="majorHAnsi"/>
          <w:sz w:val="26"/>
          <w:szCs w:val="26"/>
        </w:rPr>
        <w:t>the evaluation of the proposals shall be within the sole judgment and discretion of the CSC.</w:t>
      </w:r>
    </w:p>
    <w:p w14:paraId="0B1AF7B2" w14:textId="77777777" w:rsidR="000E7A2A" w:rsidRPr="000E7A2A" w:rsidRDefault="000E7A2A" w:rsidP="003978F7">
      <w:pPr>
        <w:ind w:left="1440"/>
        <w:rPr>
          <w:rFonts w:asciiTheme="majorHAnsi" w:hAnsiTheme="majorHAnsi" w:cstheme="majorHAnsi"/>
          <w:sz w:val="26"/>
          <w:szCs w:val="26"/>
        </w:rPr>
      </w:pPr>
    </w:p>
    <w:p w14:paraId="7B3C874D" w14:textId="73EA0675" w:rsidR="000E7A2A" w:rsidRDefault="000E7A2A" w:rsidP="003978F7">
      <w:pPr>
        <w:ind w:left="1440"/>
        <w:rPr>
          <w:rFonts w:asciiTheme="majorHAnsi" w:hAnsiTheme="majorHAnsi" w:cstheme="majorHAnsi"/>
          <w:sz w:val="26"/>
          <w:szCs w:val="26"/>
        </w:rPr>
      </w:pPr>
      <w:r w:rsidRPr="000E7A2A">
        <w:rPr>
          <w:rFonts w:asciiTheme="majorHAnsi" w:hAnsiTheme="majorHAnsi" w:cstheme="majorHAnsi"/>
          <w:sz w:val="26"/>
          <w:szCs w:val="26"/>
        </w:rPr>
        <w:t xml:space="preserve">All contact during the evaluation phase shall be through the Health Care Services Agency’s Special Projects Office. Bidder(s) shall neither contact nor lobby evaluators during the evaluation process.  Attempts by Bidder(s) to contact and/or influence members of the CSC may result in disqualification of Bidder. </w:t>
      </w:r>
    </w:p>
    <w:p w14:paraId="7406B3B5" w14:textId="77777777" w:rsidR="00BB4AF1" w:rsidRPr="000E7A2A" w:rsidRDefault="00BB4AF1" w:rsidP="003978F7">
      <w:pPr>
        <w:ind w:left="1440"/>
        <w:rPr>
          <w:rFonts w:asciiTheme="majorHAnsi" w:hAnsiTheme="majorHAnsi" w:cstheme="majorHAnsi"/>
          <w:sz w:val="26"/>
          <w:szCs w:val="26"/>
        </w:rPr>
      </w:pPr>
    </w:p>
    <w:p w14:paraId="5C1F9FAA" w14:textId="77777777" w:rsidR="000E7A2A" w:rsidRPr="000E7A2A" w:rsidRDefault="000E7A2A" w:rsidP="003978F7">
      <w:pPr>
        <w:ind w:left="1440"/>
        <w:rPr>
          <w:rFonts w:asciiTheme="majorHAnsi" w:hAnsiTheme="majorHAnsi" w:cstheme="majorHAnsi"/>
          <w:sz w:val="26"/>
          <w:szCs w:val="26"/>
        </w:rPr>
      </w:pPr>
      <w:r w:rsidRPr="000E7A2A">
        <w:rPr>
          <w:rFonts w:asciiTheme="majorHAnsi" w:hAnsiTheme="majorHAnsi" w:cstheme="majorHAnsi"/>
          <w:sz w:val="26"/>
          <w:szCs w:val="26"/>
        </w:rPr>
        <w:t xml:space="preserve">The CSC will evaluate each proposal meeting the qualification requirements set forth in this RFP.  Bidder(s) should bear in mind that any proposal that is unrealistic in terms of the technical or schedule commitments, or unrealistically high or low in cost, will be deemed </w:t>
      </w:r>
      <w:r w:rsidRPr="000E7A2A">
        <w:rPr>
          <w:rFonts w:asciiTheme="majorHAnsi" w:hAnsiTheme="majorHAnsi" w:cstheme="majorHAnsi"/>
          <w:sz w:val="26"/>
          <w:szCs w:val="26"/>
        </w:rPr>
        <w:lastRenderedPageBreak/>
        <w:t>reflective of an inherent lack of technical competence or indicative of a failure to comprehend the complexity and risk of the County’s requirements as set forth in this RFP.</w:t>
      </w:r>
    </w:p>
    <w:p w14:paraId="443D1EFD" w14:textId="57BBBF85" w:rsidR="000E7A2A" w:rsidRDefault="000E7A2A" w:rsidP="003978F7">
      <w:pPr>
        <w:ind w:left="1440"/>
        <w:rPr>
          <w:rFonts w:asciiTheme="majorHAnsi" w:hAnsiTheme="majorHAnsi" w:cstheme="majorHAnsi"/>
          <w:sz w:val="26"/>
          <w:szCs w:val="26"/>
        </w:rPr>
      </w:pPr>
      <w:r w:rsidRPr="000E7A2A">
        <w:rPr>
          <w:rFonts w:asciiTheme="majorHAnsi" w:hAnsiTheme="majorHAnsi" w:cstheme="majorHAnsi"/>
          <w:sz w:val="26"/>
          <w:szCs w:val="26"/>
        </w:rPr>
        <w:t xml:space="preserve">As a result of this RFP, the County intends to award contract(s) to the responsible Bidder(s) whose response conforms to the RFP and whose bid presents the greatest value to the County, all evaluation criteria considered.  The combined weight of the evaluation criteria is greater in importance than cost in determining the greatest value to the County.  The goal is to award contract(s) to the Bidder(s) that propose(s) the County the best quality as determined by the combined weight of the evaluation criteria.  The County may award a contract of higher qualitative competence over the lowest priced response. </w:t>
      </w:r>
    </w:p>
    <w:p w14:paraId="3240EB4D" w14:textId="0C376977" w:rsidR="00BB4AF1" w:rsidRPr="000E7A2A" w:rsidRDefault="00BB4AF1" w:rsidP="003978F7">
      <w:pPr>
        <w:ind w:left="1440"/>
        <w:rPr>
          <w:rFonts w:asciiTheme="majorHAnsi" w:hAnsiTheme="majorHAnsi" w:cstheme="majorHAnsi"/>
          <w:sz w:val="26"/>
          <w:szCs w:val="26"/>
        </w:rPr>
      </w:pPr>
    </w:p>
    <w:p w14:paraId="77DAAEC4" w14:textId="771C305E" w:rsidR="000E7A2A" w:rsidRDefault="000E7A2A" w:rsidP="003978F7">
      <w:pPr>
        <w:ind w:left="1440"/>
        <w:rPr>
          <w:rFonts w:asciiTheme="majorHAnsi" w:hAnsiTheme="majorHAnsi" w:cstheme="majorHAnsi"/>
          <w:sz w:val="26"/>
          <w:szCs w:val="26"/>
        </w:rPr>
      </w:pPr>
      <w:r w:rsidRPr="000E7A2A">
        <w:rPr>
          <w:rFonts w:asciiTheme="majorHAnsi" w:hAnsiTheme="majorHAnsi" w:cstheme="majorHAnsi"/>
          <w:sz w:val="26"/>
          <w:szCs w:val="26"/>
        </w:rPr>
        <w:t>The basic information that each section should contain is specified below, these specifications should be considered as minimum requirements.  Much of the material needed to present a comprehensive proposal can be placed into one of the sections listed. However, other criteria may be added to further support the evaluation process whenever such additional criteria are deemed appropriate in considering the nature of the goods and/or services being solicited.</w:t>
      </w:r>
    </w:p>
    <w:p w14:paraId="0F7886F4" w14:textId="77777777" w:rsidR="00BB4AF1" w:rsidRPr="000E7A2A" w:rsidRDefault="00BB4AF1" w:rsidP="003978F7">
      <w:pPr>
        <w:ind w:left="1440"/>
        <w:rPr>
          <w:rFonts w:asciiTheme="majorHAnsi" w:hAnsiTheme="majorHAnsi" w:cstheme="majorHAnsi"/>
          <w:sz w:val="26"/>
          <w:szCs w:val="26"/>
        </w:rPr>
      </w:pPr>
    </w:p>
    <w:p w14:paraId="1B6F93C2" w14:textId="77777777" w:rsidR="000E7A2A" w:rsidRPr="000E7A2A" w:rsidRDefault="000E7A2A" w:rsidP="003978F7">
      <w:pPr>
        <w:ind w:left="1440"/>
        <w:rPr>
          <w:rFonts w:asciiTheme="majorHAnsi" w:hAnsiTheme="majorHAnsi" w:cstheme="majorHAnsi"/>
          <w:sz w:val="26"/>
          <w:szCs w:val="26"/>
        </w:rPr>
      </w:pPr>
      <w:r w:rsidRPr="000E7A2A">
        <w:rPr>
          <w:rFonts w:asciiTheme="majorHAnsi" w:hAnsiTheme="majorHAnsi" w:cstheme="majorHAnsi"/>
          <w:sz w:val="26"/>
          <w:szCs w:val="26"/>
        </w:rPr>
        <w:t xml:space="preserve">Each of the Evaluation Criteria below will be used in ranking and determining the quality of Bidders’ proposals.  Proposals will be evaluated according to each Evaluation Criteria, and scored on the zero to five-point scale outlined below.  The scores for all Evaluation Criteria will then be added, according to their assigned weight (below), to arrive at a weighted score for each proposal.  A proposal with a high weighted total will be deemed of higher quality than a proposal with a lesser-weighted total. </w:t>
      </w:r>
    </w:p>
    <w:p w14:paraId="22844B60" w14:textId="53C11BFC" w:rsidR="000E7A2A" w:rsidRDefault="000E7A2A" w:rsidP="003978F7">
      <w:pPr>
        <w:ind w:left="1440"/>
        <w:rPr>
          <w:rFonts w:asciiTheme="majorHAnsi" w:hAnsiTheme="majorHAnsi" w:cstheme="majorHAnsi"/>
          <w:sz w:val="26"/>
          <w:szCs w:val="26"/>
        </w:rPr>
      </w:pPr>
      <w:r w:rsidRPr="000E7A2A">
        <w:rPr>
          <w:rFonts w:asciiTheme="majorHAnsi" w:hAnsiTheme="majorHAnsi" w:cstheme="majorHAnsi"/>
          <w:sz w:val="26"/>
          <w:szCs w:val="26"/>
        </w:rPr>
        <w:t>The zero to five-point scale range is defined as follows:</w:t>
      </w:r>
    </w:p>
    <w:p w14:paraId="325B6496" w14:textId="77777777" w:rsidR="000707A7" w:rsidRPr="000E7A2A" w:rsidRDefault="000707A7" w:rsidP="003978F7">
      <w:pPr>
        <w:ind w:left="1440"/>
        <w:rPr>
          <w:rFonts w:asciiTheme="majorHAnsi" w:hAnsiTheme="majorHAnsi" w:cstheme="majorHAnsi"/>
          <w:sz w:val="26"/>
          <w:szCs w:val="26"/>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1703"/>
        <w:gridCol w:w="6307"/>
      </w:tblGrid>
      <w:tr w:rsidR="000E7A2A" w:rsidRPr="000E7A2A" w14:paraId="77E8BDB6" w14:textId="77777777" w:rsidTr="00574FDB">
        <w:trPr>
          <w:trHeight w:val="20"/>
        </w:trPr>
        <w:tc>
          <w:tcPr>
            <w:tcW w:w="637" w:type="dxa"/>
            <w:tcMar>
              <w:top w:w="29" w:type="dxa"/>
              <w:left w:w="115" w:type="dxa"/>
              <w:bottom w:w="29" w:type="dxa"/>
              <w:right w:w="115" w:type="dxa"/>
            </w:tcMar>
            <w:vAlign w:val="center"/>
          </w:tcPr>
          <w:p w14:paraId="484C69CE" w14:textId="77777777" w:rsidR="000E7A2A" w:rsidRPr="000E7A2A" w:rsidRDefault="000E7A2A" w:rsidP="003978F7">
            <w:pPr>
              <w:jc w:val="center"/>
              <w:rPr>
                <w:rFonts w:asciiTheme="majorHAnsi" w:hAnsiTheme="majorHAnsi" w:cstheme="majorHAnsi"/>
                <w:sz w:val="26"/>
                <w:szCs w:val="26"/>
              </w:rPr>
            </w:pPr>
            <w:r w:rsidRPr="000E7A2A">
              <w:rPr>
                <w:rFonts w:asciiTheme="majorHAnsi" w:hAnsiTheme="majorHAnsi" w:cstheme="majorHAnsi"/>
                <w:sz w:val="26"/>
                <w:szCs w:val="26"/>
              </w:rPr>
              <w:t>0</w:t>
            </w:r>
          </w:p>
        </w:tc>
        <w:tc>
          <w:tcPr>
            <w:tcW w:w="1703" w:type="dxa"/>
            <w:tcMar>
              <w:top w:w="29" w:type="dxa"/>
              <w:left w:w="115" w:type="dxa"/>
              <w:bottom w:w="29" w:type="dxa"/>
              <w:right w:w="115" w:type="dxa"/>
            </w:tcMar>
            <w:vAlign w:val="center"/>
          </w:tcPr>
          <w:p w14:paraId="3683EC10" w14:textId="77777777" w:rsidR="000E7A2A" w:rsidRPr="000E7A2A" w:rsidRDefault="000E7A2A" w:rsidP="003978F7">
            <w:pPr>
              <w:rPr>
                <w:rFonts w:asciiTheme="majorHAnsi" w:hAnsiTheme="majorHAnsi" w:cstheme="majorHAnsi"/>
                <w:sz w:val="26"/>
                <w:szCs w:val="26"/>
              </w:rPr>
            </w:pPr>
            <w:r w:rsidRPr="000E7A2A">
              <w:rPr>
                <w:rFonts w:asciiTheme="majorHAnsi" w:hAnsiTheme="majorHAnsi" w:cstheme="majorHAnsi"/>
                <w:sz w:val="26"/>
                <w:szCs w:val="26"/>
              </w:rPr>
              <w:t>Not Acceptable</w:t>
            </w:r>
          </w:p>
        </w:tc>
        <w:tc>
          <w:tcPr>
            <w:tcW w:w="6307" w:type="dxa"/>
            <w:tcMar>
              <w:top w:w="29" w:type="dxa"/>
              <w:left w:w="115" w:type="dxa"/>
              <w:bottom w:w="29" w:type="dxa"/>
              <w:right w:w="115" w:type="dxa"/>
            </w:tcMar>
            <w:vAlign w:val="center"/>
          </w:tcPr>
          <w:p w14:paraId="7E03EEAF" w14:textId="77777777" w:rsidR="000E7A2A" w:rsidRPr="000E7A2A" w:rsidRDefault="000E7A2A" w:rsidP="003978F7">
            <w:pPr>
              <w:rPr>
                <w:rFonts w:asciiTheme="majorHAnsi" w:hAnsiTheme="majorHAnsi" w:cstheme="majorHAnsi"/>
                <w:sz w:val="26"/>
                <w:szCs w:val="26"/>
              </w:rPr>
            </w:pPr>
            <w:r w:rsidRPr="000E7A2A">
              <w:rPr>
                <w:rFonts w:asciiTheme="majorHAnsi" w:hAnsiTheme="majorHAnsi" w:cstheme="majorHAnsi"/>
                <w:sz w:val="26"/>
                <w:szCs w:val="26"/>
              </w:rPr>
              <w:t>Non-responsive, fails to meet RFP specification.  The approach has no probability of success.  If the unmet specification is a mandatory requirement, this score may result in disqualification of proposal.</w:t>
            </w:r>
          </w:p>
        </w:tc>
      </w:tr>
      <w:tr w:rsidR="000E7A2A" w:rsidRPr="000E7A2A" w14:paraId="6AD415E3" w14:textId="77777777" w:rsidTr="00574FDB">
        <w:trPr>
          <w:trHeight w:val="20"/>
        </w:trPr>
        <w:tc>
          <w:tcPr>
            <w:tcW w:w="637" w:type="dxa"/>
            <w:tcMar>
              <w:top w:w="29" w:type="dxa"/>
              <w:left w:w="115" w:type="dxa"/>
              <w:bottom w:w="29" w:type="dxa"/>
              <w:right w:w="115" w:type="dxa"/>
            </w:tcMar>
            <w:vAlign w:val="center"/>
          </w:tcPr>
          <w:p w14:paraId="36C2DEFC" w14:textId="77777777" w:rsidR="000E7A2A" w:rsidRPr="000E7A2A" w:rsidRDefault="000E7A2A" w:rsidP="003978F7">
            <w:pPr>
              <w:jc w:val="center"/>
              <w:rPr>
                <w:rFonts w:asciiTheme="majorHAnsi" w:hAnsiTheme="majorHAnsi" w:cstheme="majorHAnsi"/>
                <w:sz w:val="26"/>
                <w:szCs w:val="26"/>
              </w:rPr>
            </w:pPr>
            <w:r w:rsidRPr="000E7A2A">
              <w:rPr>
                <w:rFonts w:asciiTheme="majorHAnsi" w:hAnsiTheme="majorHAnsi" w:cstheme="majorHAnsi"/>
                <w:sz w:val="26"/>
                <w:szCs w:val="26"/>
              </w:rPr>
              <w:t>1</w:t>
            </w:r>
          </w:p>
        </w:tc>
        <w:tc>
          <w:tcPr>
            <w:tcW w:w="1703" w:type="dxa"/>
            <w:tcMar>
              <w:top w:w="29" w:type="dxa"/>
              <w:left w:w="115" w:type="dxa"/>
              <w:bottom w:w="29" w:type="dxa"/>
              <w:right w:w="115" w:type="dxa"/>
            </w:tcMar>
            <w:vAlign w:val="center"/>
          </w:tcPr>
          <w:p w14:paraId="6CF14ABA" w14:textId="77777777" w:rsidR="000E7A2A" w:rsidRPr="000E7A2A" w:rsidRDefault="000E7A2A" w:rsidP="003978F7">
            <w:pPr>
              <w:rPr>
                <w:rFonts w:asciiTheme="majorHAnsi" w:hAnsiTheme="majorHAnsi" w:cstheme="majorHAnsi"/>
                <w:sz w:val="26"/>
                <w:szCs w:val="26"/>
              </w:rPr>
            </w:pPr>
            <w:r w:rsidRPr="000E7A2A">
              <w:rPr>
                <w:rFonts w:asciiTheme="majorHAnsi" w:hAnsiTheme="majorHAnsi" w:cstheme="majorHAnsi"/>
                <w:sz w:val="26"/>
                <w:szCs w:val="26"/>
              </w:rPr>
              <w:t>Poor</w:t>
            </w:r>
          </w:p>
        </w:tc>
        <w:tc>
          <w:tcPr>
            <w:tcW w:w="6307" w:type="dxa"/>
            <w:tcMar>
              <w:top w:w="29" w:type="dxa"/>
              <w:left w:w="115" w:type="dxa"/>
              <w:bottom w:w="29" w:type="dxa"/>
              <w:right w:w="115" w:type="dxa"/>
            </w:tcMar>
            <w:vAlign w:val="center"/>
          </w:tcPr>
          <w:p w14:paraId="7FCCB1F6" w14:textId="77777777" w:rsidR="000E7A2A" w:rsidRPr="000E7A2A" w:rsidRDefault="000E7A2A" w:rsidP="003978F7">
            <w:pPr>
              <w:rPr>
                <w:rFonts w:asciiTheme="majorHAnsi" w:hAnsiTheme="majorHAnsi" w:cstheme="majorHAnsi"/>
                <w:sz w:val="26"/>
                <w:szCs w:val="26"/>
              </w:rPr>
            </w:pPr>
            <w:r w:rsidRPr="000E7A2A">
              <w:rPr>
                <w:rFonts w:asciiTheme="majorHAnsi" w:hAnsiTheme="majorHAnsi" w:cstheme="majorHAnsi"/>
                <w:sz w:val="26"/>
                <w:szCs w:val="26"/>
              </w:rPr>
              <w:t>Below average, falls short of expectations, is substandard to that which is the average or expected norm, has a low probability of success in achieving objectives per RFP.</w:t>
            </w:r>
          </w:p>
        </w:tc>
      </w:tr>
      <w:tr w:rsidR="000E7A2A" w:rsidRPr="000E7A2A" w14:paraId="4C165625" w14:textId="77777777" w:rsidTr="00574FDB">
        <w:trPr>
          <w:trHeight w:val="20"/>
        </w:trPr>
        <w:tc>
          <w:tcPr>
            <w:tcW w:w="637" w:type="dxa"/>
            <w:tcMar>
              <w:top w:w="29" w:type="dxa"/>
              <w:left w:w="115" w:type="dxa"/>
              <w:bottom w:w="29" w:type="dxa"/>
              <w:right w:w="115" w:type="dxa"/>
            </w:tcMar>
            <w:vAlign w:val="center"/>
          </w:tcPr>
          <w:p w14:paraId="6558987A" w14:textId="77777777" w:rsidR="000E7A2A" w:rsidRPr="000E7A2A" w:rsidRDefault="000E7A2A" w:rsidP="003978F7">
            <w:pPr>
              <w:jc w:val="center"/>
              <w:rPr>
                <w:rFonts w:asciiTheme="majorHAnsi" w:hAnsiTheme="majorHAnsi" w:cstheme="majorHAnsi"/>
                <w:sz w:val="26"/>
                <w:szCs w:val="26"/>
              </w:rPr>
            </w:pPr>
            <w:r w:rsidRPr="000E7A2A">
              <w:rPr>
                <w:rFonts w:asciiTheme="majorHAnsi" w:hAnsiTheme="majorHAnsi" w:cstheme="majorHAnsi"/>
                <w:sz w:val="26"/>
                <w:szCs w:val="26"/>
              </w:rPr>
              <w:t>2</w:t>
            </w:r>
          </w:p>
        </w:tc>
        <w:tc>
          <w:tcPr>
            <w:tcW w:w="1703" w:type="dxa"/>
            <w:tcMar>
              <w:top w:w="29" w:type="dxa"/>
              <w:left w:w="115" w:type="dxa"/>
              <w:bottom w:w="29" w:type="dxa"/>
              <w:right w:w="115" w:type="dxa"/>
            </w:tcMar>
            <w:vAlign w:val="center"/>
          </w:tcPr>
          <w:p w14:paraId="12DE79A2" w14:textId="77777777" w:rsidR="000E7A2A" w:rsidRPr="000E7A2A" w:rsidRDefault="000E7A2A" w:rsidP="003978F7">
            <w:pPr>
              <w:rPr>
                <w:rFonts w:asciiTheme="majorHAnsi" w:hAnsiTheme="majorHAnsi" w:cstheme="majorHAnsi"/>
                <w:sz w:val="26"/>
                <w:szCs w:val="26"/>
              </w:rPr>
            </w:pPr>
            <w:r w:rsidRPr="000E7A2A">
              <w:rPr>
                <w:rFonts w:asciiTheme="majorHAnsi" w:hAnsiTheme="majorHAnsi" w:cstheme="majorHAnsi"/>
                <w:sz w:val="26"/>
                <w:szCs w:val="26"/>
              </w:rPr>
              <w:t>Fair</w:t>
            </w:r>
          </w:p>
        </w:tc>
        <w:tc>
          <w:tcPr>
            <w:tcW w:w="6307" w:type="dxa"/>
            <w:tcMar>
              <w:top w:w="29" w:type="dxa"/>
              <w:left w:w="115" w:type="dxa"/>
              <w:bottom w:w="29" w:type="dxa"/>
              <w:right w:w="115" w:type="dxa"/>
            </w:tcMar>
            <w:vAlign w:val="center"/>
          </w:tcPr>
          <w:p w14:paraId="7BECF23F" w14:textId="77777777" w:rsidR="000E7A2A" w:rsidRPr="000E7A2A" w:rsidRDefault="000E7A2A" w:rsidP="003978F7">
            <w:pPr>
              <w:rPr>
                <w:rFonts w:asciiTheme="majorHAnsi" w:hAnsiTheme="majorHAnsi" w:cstheme="majorHAnsi"/>
                <w:sz w:val="26"/>
                <w:szCs w:val="26"/>
              </w:rPr>
            </w:pPr>
            <w:r w:rsidRPr="000E7A2A">
              <w:rPr>
                <w:rFonts w:asciiTheme="majorHAnsi" w:hAnsiTheme="majorHAnsi" w:cstheme="majorHAnsi"/>
                <w:sz w:val="26"/>
                <w:szCs w:val="26"/>
              </w:rPr>
              <w:t>Has a reasonable probability of success, however, some objectives may not be met.</w:t>
            </w:r>
          </w:p>
        </w:tc>
      </w:tr>
      <w:tr w:rsidR="000E7A2A" w:rsidRPr="000E7A2A" w14:paraId="216FB754" w14:textId="77777777" w:rsidTr="00574FDB">
        <w:trPr>
          <w:trHeight w:val="20"/>
        </w:trPr>
        <w:tc>
          <w:tcPr>
            <w:tcW w:w="637" w:type="dxa"/>
            <w:tcMar>
              <w:top w:w="29" w:type="dxa"/>
              <w:left w:w="115" w:type="dxa"/>
              <w:bottom w:w="29" w:type="dxa"/>
              <w:right w:w="115" w:type="dxa"/>
            </w:tcMar>
            <w:vAlign w:val="center"/>
          </w:tcPr>
          <w:p w14:paraId="0FF39BA4" w14:textId="77777777" w:rsidR="000E7A2A" w:rsidRPr="000E7A2A" w:rsidRDefault="000E7A2A" w:rsidP="003978F7">
            <w:pPr>
              <w:jc w:val="center"/>
              <w:rPr>
                <w:rFonts w:asciiTheme="majorHAnsi" w:hAnsiTheme="majorHAnsi" w:cstheme="majorHAnsi"/>
                <w:sz w:val="26"/>
                <w:szCs w:val="26"/>
              </w:rPr>
            </w:pPr>
            <w:r w:rsidRPr="000E7A2A">
              <w:rPr>
                <w:rFonts w:asciiTheme="majorHAnsi" w:hAnsiTheme="majorHAnsi" w:cstheme="majorHAnsi"/>
                <w:sz w:val="26"/>
                <w:szCs w:val="26"/>
              </w:rPr>
              <w:t>3</w:t>
            </w:r>
          </w:p>
        </w:tc>
        <w:tc>
          <w:tcPr>
            <w:tcW w:w="1703" w:type="dxa"/>
            <w:tcMar>
              <w:top w:w="29" w:type="dxa"/>
              <w:left w:w="115" w:type="dxa"/>
              <w:bottom w:w="29" w:type="dxa"/>
              <w:right w:w="115" w:type="dxa"/>
            </w:tcMar>
            <w:vAlign w:val="center"/>
          </w:tcPr>
          <w:p w14:paraId="0FA6A006" w14:textId="77777777" w:rsidR="000E7A2A" w:rsidRPr="000E7A2A" w:rsidRDefault="000E7A2A" w:rsidP="003978F7">
            <w:pPr>
              <w:rPr>
                <w:rFonts w:asciiTheme="majorHAnsi" w:hAnsiTheme="majorHAnsi" w:cstheme="majorHAnsi"/>
                <w:sz w:val="26"/>
                <w:szCs w:val="26"/>
              </w:rPr>
            </w:pPr>
            <w:r w:rsidRPr="000E7A2A">
              <w:rPr>
                <w:rFonts w:asciiTheme="majorHAnsi" w:hAnsiTheme="majorHAnsi" w:cstheme="majorHAnsi"/>
                <w:sz w:val="26"/>
                <w:szCs w:val="26"/>
              </w:rPr>
              <w:t>Average</w:t>
            </w:r>
          </w:p>
        </w:tc>
        <w:tc>
          <w:tcPr>
            <w:tcW w:w="6307" w:type="dxa"/>
            <w:tcMar>
              <w:top w:w="29" w:type="dxa"/>
              <w:left w:w="115" w:type="dxa"/>
              <w:bottom w:w="29" w:type="dxa"/>
              <w:right w:w="115" w:type="dxa"/>
            </w:tcMar>
            <w:vAlign w:val="center"/>
          </w:tcPr>
          <w:p w14:paraId="0655B790" w14:textId="77777777" w:rsidR="000E7A2A" w:rsidRPr="000E7A2A" w:rsidRDefault="000E7A2A" w:rsidP="003978F7">
            <w:pPr>
              <w:rPr>
                <w:rFonts w:asciiTheme="majorHAnsi" w:hAnsiTheme="majorHAnsi" w:cstheme="majorHAnsi"/>
                <w:sz w:val="26"/>
                <w:szCs w:val="26"/>
              </w:rPr>
            </w:pPr>
            <w:r w:rsidRPr="000E7A2A">
              <w:rPr>
                <w:rFonts w:asciiTheme="majorHAnsi" w:hAnsiTheme="majorHAnsi" w:cstheme="majorHAnsi"/>
                <w:sz w:val="26"/>
                <w:szCs w:val="26"/>
              </w:rPr>
              <w:t xml:space="preserve">Acceptable, achieves all objectives in a reasonable fashion per RFP specification.  This will be the baseline score for each item with adjustments based on interpretation of proposal by Evaluation Committee members.  </w:t>
            </w:r>
          </w:p>
        </w:tc>
      </w:tr>
      <w:tr w:rsidR="000E7A2A" w:rsidRPr="000E7A2A" w14:paraId="1C10E43C" w14:textId="77777777" w:rsidTr="00574FDB">
        <w:trPr>
          <w:trHeight w:val="20"/>
        </w:trPr>
        <w:tc>
          <w:tcPr>
            <w:tcW w:w="637" w:type="dxa"/>
            <w:tcMar>
              <w:top w:w="29" w:type="dxa"/>
              <w:left w:w="115" w:type="dxa"/>
              <w:bottom w:w="29" w:type="dxa"/>
              <w:right w:w="115" w:type="dxa"/>
            </w:tcMar>
            <w:vAlign w:val="center"/>
          </w:tcPr>
          <w:p w14:paraId="55D8C4D7" w14:textId="77777777" w:rsidR="000E7A2A" w:rsidRPr="000E7A2A" w:rsidRDefault="000E7A2A" w:rsidP="003978F7">
            <w:pPr>
              <w:jc w:val="center"/>
              <w:rPr>
                <w:rFonts w:asciiTheme="majorHAnsi" w:hAnsiTheme="majorHAnsi" w:cstheme="majorHAnsi"/>
                <w:sz w:val="26"/>
                <w:szCs w:val="26"/>
              </w:rPr>
            </w:pPr>
            <w:r w:rsidRPr="000E7A2A">
              <w:rPr>
                <w:rFonts w:asciiTheme="majorHAnsi" w:hAnsiTheme="majorHAnsi" w:cstheme="majorHAnsi"/>
                <w:sz w:val="26"/>
                <w:szCs w:val="26"/>
              </w:rPr>
              <w:t>4</w:t>
            </w:r>
          </w:p>
        </w:tc>
        <w:tc>
          <w:tcPr>
            <w:tcW w:w="1703" w:type="dxa"/>
            <w:tcMar>
              <w:top w:w="29" w:type="dxa"/>
              <w:left w:w="115" w:type="dxa"/>
              <w:bottom w:w="29" w:type="dxa"/>
              <w:right w:w="115" w:type="dxa"/>
            </w:tcMar>
            <w:vAlign w:val="center"/>
          </w:tcPr>
          <w:p w14:paraId="78045633" w14:textId="77777777" w:rsidR="000E7A2A" w:rsidRPr="000E7A2A" w:rsidRDefault="000E7A2A" w:rsidP="003978F7">
            <w:pPr>
              <w:rPr>
                <w:rFonts w:asciiTheme="majorHAnsi" w:hAnsiTheme="majorHAnsi" w:cstheme="majorHAnsi"/>
                <w:sz w:val="26"/>
                <w:szCs w:val="26"/>
              </w:rPr>
            </w:pPr>
            <w:r w:rsidRPr="000E7A2A">
              <w:rPr>
                <w:rFonts w:asciiTheme="majorHAnsi" w:hAnsiTheme="majorHAnsi" w:cstheme="majorHAnsi"/>
                <w:sz w:val="26"/>
                <w:szCs w:val="26"/>
              </w:rPr>
              <w:t>Above Average / Good</w:t>
            </w:r>
          </w:p>
        </w:tc>
        <w:tc>
          <w:tcPr>
            <w:tcW w:w="6307" w:type="dxa"/>
            <w:tcMar>
              <w:top w:w="29" w:type="dxa"/>
              <w:left w:w="115" w:type="dxa"/>
              <w:bottom w:w="29" w:type="dxa"/>
              <w:right w:w="115" w:type="dxa"/>
            </w:tcMar>
            <w:vAlign w:val="center"/>
          </w:tcPr>
          <w:p w14:paraId="596BEA85" w14:textId="77777777" w:rsidR="000E7A2A" w:rsidRPr="000E7A2A" w:rsidRDefault="000E7A2A" w:rsidP="003978F7">
            <w:pPr>
              <w:rPr>
                <w:rFonts w:asciiTheme="majorHAnsi" w:hAnsiTheme="majorHAnsi" w:cstheme="majorHAnsi"/>
                <w:sz w:val="26"/>
                <w:szCs w:val="26"/>
              </w:rPr>
            </w:pPr>
            <w:r w:rsidRPr="000E7A2A">
              <w:rPr>
                <w:rFonts w:asciiTheme="majorHAnsi" w:hAnsiTheme="majorHAnsi" w:cstheme="majorHAnsi"/>
                <w:sz w:val="26"/>
                <w:szCs w:val="26"/>
              </w:rPr>
              <w:t>Very good probability of success, better than that which is average or expected as the norm.  Achieves all objectives per RFP requirements and expectations.</w:t>
            </w:r>
          </w:p>
        </w:tc>
      </w:tr>
      <w:tr w:rsidR="000E7A2A" w:rsidRPr="000E7A2A" w14:paraId="670435C3" w14:textId="77777777" w:rsidTr="00574FDB">
        <w:trPr>
          <w:trHeight w:val="20"/>
        </w:trPr>
        <w:tc>
          <w:tcPr>
            <w:tcW w:w="637" w:type="dxa"/>
            <w:tcMar>
              <w:top w:w="29" w:type="dxa"/>
              <w:left w:w="115" w:type="dxa"/>
              <w:bottom w:w="29" w:type="dxa"/>
              <w:right w:w="115" w:type="dxa"/>
            </w:tcMar>
            <w:vAlign w:val="center"/>
          </w:tcPr>
          <w:p w14:paraId="4F108532" w14:textId="77777777" w:rsidR="000E7A2A" w:rsidRPr="000E7A2A" w:rsidRDefault="000E7A2A" w:rsidP="003978F7">
            <w:pPr>
              <w:jc w:val="center"/>
              <w:rPr>
                <w:rFonts w:asciiTheme="majorHAnsi" w:hAnsiTheme="majorHAnsi" w:cstheme="majorHAnsi"/>
                <w:sz w:val="26"/>
                <w:szCs w:val="26"/>
              </w:rPr>
            </w:pPr>
            <w:r w:rsidRPr="000E7A2A">
              <w:rPr>
                <w:rFonts w:asciiTheme="majorHAnsi" w:hAnsiTheme="majorHAnsi" w:cstheme="majorHAnsi"/>
                <w:sz w:val="26"/>
                <w:szCs w:val="26"/>
              </w:rPr>
              <w:t>5</w:t>
            </w:r>
          </w:p>
        </w:tc>
        <w:tc>
          <w:tcPr>
            <w:tcW w:w="1703" w:type="dxa"/>
            <w:tcMar>
              <w:top w:w="29" w:type="dxa"/>
              <w:left w:w="115" w:type="dxa"/>
              <w:bottom w:w="29" w:type="dxa"/>
              <w:right w:w="115" w:type="dxa"/>
            </w:tcMar>
            <w:vAlign w:val="center"/>
          </w:tcPr>
          <w:p w14:paraId="47D2C03B" w14:textId="77777777" w:rsidR="000E7A2A" w:rsidRPr="000E7A2A" w:rsidRDefault="000E7A2A" w:rsidP="003978F7">
            <w:pPr>
              <w:rPr>
                <w:rFonts w:asciiTheme="majorHAnsi" w:hAnsiTheme="majorHAnsi" w:cstheme="majorHAnsi"/>
                <w:sz w:val="26"/>
                <w:szCs w:val="26"/>
              </w:rPr>
            </w:pPr>
            <w:r w:rsidRPr="000E7A2A">
              <w:rPr>
                <w:rFonts w:asciiTheme="majorHAnsi" w:hAnsiTheme="majorHAnsi" w:cstheme="majorHAnsi"/>
                <w:sz w:val="26"/>
                <w:szCs w:val="26"/>
              </w:rPr>
              <w:t>Excellent / Exceptional</w:t>
            </w:r>
          </w:p>
        </w:tc>
        <w:tc>
          <w:tcPr>
            <w:tcW w:w="6307" w:type="dxa"/>
            <w:tcMar>
              <w:top w:w="29" w:type="dxa"/>
              <w:left w:w="115" w:type="dxa"/>
              <w:bottom w:w="29" w:type="dxa"/>
              <w:right w:w="115" w:type="dxa"/>
            </w:tcMar>
            <w:vAlign w:val="center"/>
          </w:tcPr>
          <w:p w14:paraId="7B2574F1" w14:textId="77777777" w:rsidR="000E7A2A" w:rsidRPr="000E7A2A" w:rsidRDefault="000E7A2A" w:rsidP="003978F7">
            <w:pPr>
              <w:rPr>
                <w:rFonts w:asciiTheme="majorHAnsi" w:hAnsiTheme="majorHAnsi" w:cstheme="majorHAnsi"/>
                <w:sz w:val="26"/>
                <w:szCs w:val="26"/>
              </w:rPr>
            </w:pPr>
            <w:r w:rsidRPr="000E7A2A">
              <w:rPr>
                <w:rFonts w:asciiTheme="majorHAnsi" w:hAnsiTheme="majorHAnsi" w:cstheme="majorHAnsi"/>
                <w:sz w:val="26"/>
                <w:szCs w:val="26"/>
              </w:rPr>
              <w:t xml:space="preserve">Exceeds expectations, very innovative, clearly superior to that which is average or expected as the norm.  Excellent </w:t>
            </w:r>
            <w:r w:rsidRPr="000E7A2A">
              <w:rPr>
                <w:rFonts w:asciiTheme="majorHAnsi" w:hAnsiTheme="majorHAnsi" w:cstheme="majorHAnsi"/>
                <w:sz w:val="26"/>
                <w:szCs w:val="26"/>
              </w:rPr>
              <w:lastRenderedPageBreak/>
              <w:t>probability of success and in achieving all objectives and meeting RFP specification.</w:t>
            </w:r>
          </w:p>
        </w:tc>
      </w:tr>
    </w:tbl>
    <w:p w14:paraId="278F6F8E" w14:textId="77777777" w:rsidR="000E7A2A" w:rsidRPr="000E7A2A" w:rsidRDefault="000E7A2A" w:rsidP="003978F7">
      <w:pPr>
        <w:rPr>
          <w:rFonts w:asciiTheme="majorHAnsi" w:hAnsiTheme="majorHAnsi" w:cstheme="majorHAnsi"/>
          <w:sz w:val="26"/>
          <w:szCs w:val="26"/>
        </w:rPr>
      </w:pPr>
      <w:r w:rsidRPr="000E7A2A">
        <w:rPr>
          <w:rFonts w:asciiTheme="majorHAnsi" w:hAnsiTheme="majorHAnsi" w:cstheme="majorHAnsi"/>
          <w:sz w:val="26"/>
          <w:szCs w:val="26"/>
        </w:rPr>
        <w:lastRenderedPageBreak/>
        <w:t xml:space="preserve">  </w:t>
      </w:r>
    </w:p>
    <w:p w14:paraId="44B75BC6" w14:textId="77777777" w:rsidR="000E7A2A" w:rsidRPr="000E7A2A" w:rsidRDefault="000E7A2A" w:rsidP="003978F7">
      <w:pPr>
        <w:ind w:left="1440"/>
        <w:rPr>
          <w:rFonts w:asciiTheme="majorHAnsi" w:hAnsiTheme="majorHAnsi" w:cstheme="majorHAnsi"/>
          <w:sz w:val="26"/>
          <w:szCs w:val="26"/>
        </w:rPr>
      </w:pPr>
      <w:r w:rsidRPr="000E7A2A">
        <w:rPr>
          <w:rFonts w:asciiTheme="majorHAnsi" w:hAnsiTheme="majorHAnsi" w:cstheme="majorHAnsi"/>
          <w:sz w:val="26"/>
          <w:szCs w:val="26"/>
        </w:rPr>
        <w:t>The Evaluation Criteria and their respective weights are as follows:</w:t>
      </w:r>
    </w:p>
    <w:tbl>
      <w:tblPr>
        <w:tblW w:w="936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6570"/>
        <w:gridCol w:w="2160"/>
      </w:tblGrid>
      <w:tr w:rsidR="000E7A2A" w:rsidRPr="000E7A2A" w14:paraId="015D6E4B" w14:textId="77777777" w:rsidTr="00574FDB">
        <w:tc>
          <w:tcPr>
            <w:tcW w:w="637" w:type="dxa"/>
            <w:tcBorders>
              <w:top w:val="single" w:sz="4" w:space="0" w:color="auto"/>
              <w:left w:val="single" w:sz="4" w:space="0" w:color="auto"/>
              <w:bottom w:val="single" w:sz="4" w:space="0" w:color="auto"/>
              <w:right w:val="single" w:sz="4" w:space="0" w:color="auto"/>
            </w:tcBorders>
            <w:tcMar>
              <w:top w:w="72" w:type="dxa"/>
              <w:left w:w="115" w:type="dxa"/>
              <w:right w:w="115" w:type="dxa"/>
            </w:tcMar>
          </w:tcPr>
          <w:p w14:paraId="494895D1" w14:textId="77777777" w:rsidR="000E7A2A" w:rsidRPr="000E7A2A" w:rsidRDefault="000E7A2A" w:rsidP="003978F7">
            <w:pPr>
              <w:rPr>
                <w:rFonts w:asciiTheme="majorHAnsi" w:hAnsiTheme="majorHAnsi" w:cstheme="majorHAnsi"/>
                <w:b/>
                <w:sz w:val="26"/>
                <w:szCs w:val="26"/>
              </w:rPr>
            </w:pPr>
          </w:p>
        </w:tc>
        <w:tc>
          <w:tcPr>
            <w:tcW w:w="657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00A8596F" w14:textId="77777777" w:rsidR="000E7A2A" w:rsidRPr="000E7A2A" w:rsidRDefault="000E7A2A" w:rsidP="003978F7">
            <w:pPr>
              <w:rPr>
                <w:rFonts w:asciiTheme="majorHAnsi" w:hAnsiTheme="majorHAnsi" w:cstheme="majorHAnsi"/>
                <w:b/>
                <w:bCs/>
                <w:sz w:val="26"/>
                <w:szCs w:val="26"/>
              </w:rPr>
            </w:pPr>
            <w:r w:rsidRPr="000E7A2A">
              <w:rPr>
                <w:rFonts w:asciiTheme="majorHAnsi" w:hAnsiTheme="majorHAnsi" w:cstheme="majorHAnsi"/>
                <w:b/>
                <w:bCs/>
                <w:sz w:val="26"/>
                <w:szCs w:val="26"/>
              </w:rPr>
              <w:t>Evaluation Criteria</w:t>
            </w:r>
          </w:p>
        </w:tc>
        <w:tc>
          <w:tcPr>
            <w:tcW w:w="2160" w:type="dxa"/>
            <w:tcBorders>
              <w:top w:val="single" w:sz="4" w:space="0" w:color="auto"/>
              <w:left w:val="single" w:sz="4" w:space="0" w:color="auto"/>
              <w:bottom w:val="single" w:sz="4" w:space="0" w:color="auto"/>
              <w:right w:val="single" w:sz="4" w:space="0" w:color="auto"/>
            </w:tcBorders>
            <w:tcMar>
              <w:top w:w="72" w:type="dxa"/>
              <w:left w:w="115" w:type="dxa"/>
              <w:right w:w="115" w:type="dxa"/>
            </w:tcMar>
            <w:vAlign w:val="bottom"/>
          </w:tcPr>
          <w:p w14:paraId="557B9705" w14:textId="77777777" w:rsidR="000E7A2A" w:rsidRPr="000E7A2A" w:rsidRDefault="000E7A2A" w:rsidP="003978F7">
            <w:pPr>
              <w:rPr>
                <w:rFonts w:asciiTheme="majorHAnsi" w:hAnsiTheme="majorHAnsi" w:cstheme="majorHAnsi"/>
                <w:b/>
                <w:sz w:val="26"/>
                <w:szCs w:val="26"/>
              </w:rPr>
            </w:pPr>
            <w:r w:rsidRPr="000E7A2A">
              <w:rPr>
                <w:rFonts w:asciiTheme="majorHAnsi" w:hAnsiTheme="majorHAnsi" w:cstheme="majorHAnsi"/>
                <w:b/>
                <w:sz w:val="26"/>
                <w:szCs w:val="26"/>
              </w:rPr>
              <w:t>Weight</w:t>
            </w:r>
          </w:p>
        </w:tc>
      </w:tr>
      <w:tr w:rsidR="000E7A2A" w:rsidRPr="000E7A2A" w14:paraId="1E72ABA4" w14:textId="77777777" w:rsidTr="00574FDB">
        <w:tc>
          <w:tcPr>
            <w:tcW w:w="637" w:type="dxa"/>
            <w:tcBorders>
              <w:top w:val="single" w:sz="4" w:space="0" w:color="auto"/>
              <w:left w:val="single" w:sz="4" w:space="0" w:color="auto"/>
              <w:bottom w:val="single" w:sz="4" w:space="0" w:color="auto"/>
              <w:right w:val="single" w:sz="4" w:space="0" w:color="auto"/>
            </w:tcBorders>
            <w:tcMar>
              <w:top w:w="72" w:type="dxa"/>
              <w:left w:w="115" w:type="dxa"/>
              <w:right w:w="115" w:type="dxa"/>
            </w:tcMar>
          </w:tcPr>
          <w:p w14:paraId="785CD928" w14:textId="77777777" w:rsidR="000E7A2A" w:rsidRPr="000E7A2A" w:rsidRDefault="000E7A2A" w:rsidP="003978F7">
            <w:pPr>
              <w:pStyle w:val="ListParagraph"/>
              <w:numPr>
                <w:ilvl w:val="0"/>
                <w:numId w:val="15"/>
              </w:numPr>
              <w:ind w:left="0" w:hanging="18"/>
              <w:contextualSpacing w:val="0"/>
              <w:rPr>
                <w:rFonts w:asciiTheme="majorHAnsi" w:hAnsiTheme="majorHAnsi" w:cstheme="majorHAnsi"/>
                <w:b/>
                <w:sz w:val="26"/>
                <w:szCs w:val="26"/>
              </w:rPr>
            </w:pPr>
          </w:p>
        </w:tc>
        <w:tc>
          <w:tcPr>
            <w:tcW w:w="657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1D03D04A" w14:textId="77777777" w:rsidR="000E7A2A" w:rsidRPr="000E7A2A" w:rsidRDefault="000E7A2A" w:rsidP="003978F7">
            <w:pPr>
              <w:rPr>
                <w:rFonts w:asciiTheme="majorHAnsi" w:hAnsiTheme="majorHAnsi" w:cstheme="majorHAnsi"/>
                <w:b/>
                <w:bCs/>
                <w:sz w:val="26"/>
                <w:szCs w:val="26"/>
              </w:rPr>
            </w:pPr>
            <w:r w:rsidRPr="000E7A2A">
              <w:rPr>
                <w:rFonts w:asciiTheme="majorHAnsi" w:hAnsiTheme="majorHAnsi" w:cstheme="majorHAnsi"/>
                <w:b/>
                <w:bCs/>
                <w:sz w:val="26"/>
                <w:szCs w:val="26"/>
              </w:rPr>
              <w:t>Completeness of Response:</w:t>
            </w:r>
          </w:p>
          <w:p w14:paraId="365A7688" w14:textId="77777777" w:rsidR="000E7A2A" w:rsidRPr="000E7A2A" w:rsidRDefault="000E7A2A" w:rsidP="003978F7">
            <w:pPr>
              <w:rPr>
                <w:rFonts w:asciiTheme="majorHAnsi" w:hAnsiTheme="majorHAnsi" w:cstheme="majorHAnsi"/>
                <w:sz w:val="26"/>
                <w:szCs w:val="26"/>
              </w:rPr>
            </w:pPr>
            <w:r w:rsidRPr="000E7A2A">
              <w:rPr>
                <w:rFonts w:asciiTheme="majorHAnsi" w:hAnsiTheme="majorHAnsi" w:cstheme="majorHAnsi"/>
                <w:sz w:val="26"/>
                <w:szCs w:val="26"/>
              </w:rPr>
              <w:t xml:space="preserve">Responses to this RFP must be complete.  Responses that do not include the proposal content requirements identified within this RFP and subsequent Addenda and do not address each of the items listed below will be considered incomplete, be rated a Fail in the Evaluation Criteria and will receive no further consideration.  </w:t>
            </w:r>
          </w:p>
          <w:p w14:paraId="47821C78" w14:textId="77777777" w:rsidR="000E7A2A" w:rsidRPr="000E7A2A" w:rsidRDefault="000E7A2A" w:rsidP="003978F7">
            <w:pPr>
              <w:rPr>
                <w:rFonts w:asciiTheme="majorHAnsi" w:hAnsiTheme="majorHAnsi" w:cstheme="majorHAnsi"/>
                <w:b/>
                <w:bCs/>
                <w:sz w:val="26"/>
                <w:szCs w:val="26"/>
              </w:rPr>
            </w:pPr>
            <w:r w:rsidRPr="000E7A2A">
              <w:rPr>
                <w:rFonts w:asciiTheme="majorHAnsi" w:hAnsiTheme="majorHAnsi" w:cstheme="majorHAnsi"/>
                <w:sz w:val="26"/>
                <w:szCs w:val="26"/>
              </w:rPr>
              <w:t>Responses that are rated a Fail and are not considered may be picked up at the delivery location within 14 calendar days of contract award and/or the completion of the competitive process.</w:t>
            </w:r>
            <w:r w:rsidRPr="000E7A2A">
              <w:rPr>
                <w:rFonts w:asciiTheme="majorHAnsi" w:hAnsiTheme="majorHAnsi" w:cstheme="majorHAnsi"/>
                <w:b/>
                <w:bCs/>
                <w:sz w:val="26"/>
                <w:szCs w:val="26"/>
              </w:rPr>
              <w:t xml:space="preserve"> </w:t>
            </w:r>
          </w:p>
        </w:tc>
        <w:tc>
          <w:tcPr>
            <w:tcW w:w="2160" w:type="dxa"/>
            <w:tcBorders>
              <w:top w:val="single" w:sz="4" w:space="0" w:color="auto"/>
              <w:left w:val="single" w:sz="4" w:space="0" w:color="auto"/>
              <w:bottom w:val="single" w:sz="4" w:space="0" w:color="auto"/>
              <w:right w:val="single" w:sz="4" w:space="0" w:color="auto"/>
            </w:tcBorders>
            <w:tcMar>
              <w:top w:w="72" w:type="dxa"/>
              <w:left w:w="115" w:type="dxa"/>
              <w:right w:w="115" w:type="dxa"/>
            </w:tcMar>
            <w:vAlign w:val="bottom"/>
          </w:tcPr>
          <w:p w14:paraId="658AF1FF" w14:textId="77777777" w:rsidR="000E7A2A" w:rsidRPr="000E7A2A" w:rsidRDefault="000E7A2A" w:rsidP="003978F7">
            <w:pPr>
              <w:jc w:val="right"/>
              <w:rPr>
                <w:rFonts w:asciiTheme="majorHAnsi" w:hAnsiTheme="majorHAnsi" w:cstheme="majorHAnsi"/>
                <w:bCs/>
                <w:sz w:val="26"/>
                <w:szCs w:val="26"/>
              </w:rPr>
            </w:pPr>
            <w:r w:rsidRPr="000E7A2A">
              <w:rPr>
                <w:rFonts w:asciiTheme="majorHAnsi" w:hAnsiTheme="majorHAnsi" w:cstheme="majorHAnsi"/>
                <w:bCs/>
                <w:sz w:val="26"/>
                <w:szCs w:val="26"/>
              </w:rPr>
              <w:t>Pass/Fail</w:t>
            </w:r>
          </w:p>
        </w:tc>
      </w:tr>
      <w:tr w:rsidR="000E7A2A" w:rsidRPr="000E7A2A" w14:paraId="2F88BC45" w14:textId="77777777" w:rsidTr="00574FDB">
        <w:tc>
          <w:tcPr>
            <w:tcW w:w="637" w:type="dxa"/>
            <w:tcBorders>
              <w:top w:val="single" w:sz="4" w:space="0" w:color="auto"/>
              <w:left w:val="single" w:sz="4" w:space="0" w:color="auto"/>
              <w:bottom w:val="single" w:sz="4" w:space="0" w:color="auto"/>
              <w:right w:val="single" w:sz="4" w:space="0" w:color="auto"/>
            </w:tcBorders>
            <w:tcMar>
              <w:top w:w="72" w:type="dxa"/>
              <w:left w:w="115" w:type="dxa"/>
              <w:right w:w="115" w:type="dxa"/>
            </w:tcMar>
          </w:tcPr>
          <w:p w14:paraId="302F6A8D" w14:textId="77777777" w:rsidR="000E7A2A" w:rsidRPr="000E7A2A" w:rsidRDefault="000E7A2A" w:rsidP="003978F7">
            <w:pPr>
              <w:rPr>
                <w:rFonts w:asciiTheme="majorHAnsi" w:hAnsiTheme="majorHAnsi" w:cstheme="majorHAnsi"/>
                <w:b/>
                <w:sz w:val="26"/>
                <w:szCs w:val="26"/>
              </w:rPr>
            </w:pPr>
          </w:p>
        </w:tc>
        <w:tc>
          <w:tcPr>
            <w:tcW w:w="657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26177100" w14:textId="77777777" w:rsidR="000E7A2A" w:rsidRPr="000E7A2A" w:rsidRDefault="000E7A2A" w:rsidP="003978F7">
            <w:pPr>
              <w:rPr>
                <w:rFonts w:asciiTheme="majorHAnsi" w:hAnsiTheme="majorHAnsi" w:cstheme="majorHAnsi"/>
                <w:b/>
                <w:bCs/>
                <w:sz w:val="26"/>
                <w:szCs w:val="26"/>
              </w:rPr>
            </w:pPr>
            <w:r w:rsidRPr="000E7A2A">
              <w:rPr>
                <w:rFonts w:asciiTheme="majorHAnsi" w:hAnsiTheme="majorHAnsi" w:cstheme="majorHAnsi"/>
                <w:b/>
                <w:bCs/>
                <w:sz w:val="26"/>
                <w:szCs w:val="26"/>
              </w:rPr>
              <w:t>Debarment and Suspension:</w:t>
            </w:r>
          </w:p>
          <w:p w14:paraId="6C56D54E" w14:textId="77777777" w:rsidR="000E7A2A" w:rsidRPr="000E7A2A" w:rsidRDefault="000E7A2A" w:rsidP="003978F7">
            <w:pPr>
              <w:rPr>
                <w:rFonts w:asciiTheme="majorHAnsi" w:hAnsiTheme="majorHAnsi" w:cstheme="majorHAnsi"/>
                <w:sz w:val="26"/>
                <w:szCs w:val="26"/>
              </w:rPr>
            </w:pPr>
            <w:r w:rsidRPr="000E7A2A">
              <w:rPr>
                <w:rFonts w:asciiTheme="majorHAnsi" w:hAnsiTheme="majorHAnsi" w:cstheme="majorHAnsi"/>
                <w:sz w:val="26"/>
                <w:szCs w:val="26"/>
              </w:rPr>
              <w:t xml:space="preserve">Bidders, its principal and named subcontractors are not identified on the list of Federally debarred, suspended or other excluded parties located at </w:t>
            </w:r>
            <w:hyperlink r:id="rId9" w:history="1">
              <w:r w:rsidRPr="000E7A2A">
                <w:rPr>
                  <w:rStyle w:val="Hyperlink"/>
                  <w:rFonts w:asciiTheme="majorHAnsi" w:hAnsiTheme="majorHAnsi" w:cstheme="majorHAnsi"/>
                  <w:sz w:val="26"/>
                  <w:szCs w:val="26"/>
                </w:rPr>
                <w:t>www.sam.gov/SAM/</w:t>
              </w:r>
            </w:hyperlink>
            <w:r w:rsidRPr="000E7A2A">
              <w:rPr>
                <w:rFonts w:asciiTheme="majorHAnsi" w:hAnsiTheme="majorHAnsi" w:cstheme="majorHAnsi"/>
                <w:sz w:val="26"/>
                <w:szCs w:val="26"/>
              </w:rPr>
              <w:t>.</w:t>
            </w:r>
          </w:p>
        </w:tc>
        <w:tc>
          <w:tcPr>
            <w:tcW w:w="2160" w:type="dxa"/>
            <w:tcBorders>
              <w:top w:val="single" w:sz="4" w:space="0" w:color="auto"/>
              <w:left w:val="single" w:sz="4" w:space="0" w:color="auto"/>
              <w:bottom w:val="single" w:sz="4" w:space="0" w:color="auto"/>
              <w:right w:val="single" w:sz="4" w:space="0" w:color="auto"/>
            </w:tcBorders>
            <w:tcMar>
              <w:top w:w="72" w:type="dxa"/>
              <w:left w:w="115" w:type="dxa"/>
              <w:right w:w="115" w:type="dxa"/>
            </w:tcMar>
            <w:vAlign w:val="bottom"/>
          </w:tcPr>
          <w:p w14:paraId="5A41F60A" w14:textId="77777777" w:rsidR="000E7A2A" w:rsidRPr="000E7A2A" w:rsidRDefault="000E7A2A" w:rsidP="003978F7">
            <w:pPr>
              <w:jc w:val="right"/>
              <w:rPr>
                <w:rFonts w:asciiTheme="majorHAnsi" w:hAnsiTheme="majorHAnsi" w:cstheme="majorHAnsi"/>
                <w:bCs/>
                <w:sz w:val="26"/>
                <w:szCs w:val="26"/>
              </w:rPr>
            </w:pPr>
            <w:r w:rsidRPr="000E7A2A">
              <w:rPr>
                <w:rFonts w:asciiTheme="majorHAnsi" w:hAnsiTheme="majorHAnsi" w:cstheme="majorHAnsi"/>
                <w:bCs/>
                <w:sz w:val="26"/>
                <w:szCs w:val="26"/>
              </w:rPr>
              <w:t>Pass/Fail</w:t>
            </w:r>
          </w:p>
        </w:tc>
      </w:tr>
      <w:tr w:rsidR="000E7A2A" w:rsidRPr="000E7A2A" w14:paraId="684C4CF2" w14:textId="77777777" w:rsidTr="00574FDB">
        <w:tc>
          <w:tcPr>
            <w:tcW w:w="637" w:type="dxa"/>
            <w:tcBorders>
              <w:top w:val="single" w:sz="4" w:space="0" w:color="auto"/>
              <w:left w:val="single" w:sz="4" w:space="0" w:color="auto"/>
              <w:bottom w:val="single" w:sz="4" w:space="0" w:color="auto"/>
              <w:right w:val="single" w:sz="4" w:space="0" w:color="auto"/>
            </w:tcBorders>
            <w:tcMar>
              <w:top w:w="72" w:type="dxa"/>
              <w:left w:w="115" w:type="dxa"/>
              <w:right w:w="115" w:type="dxa"/>
            </w:tcMar>
          </w:tcPr>
          <w:p w14:paraId="2BAB665B" w14:textId="77777777" w:rsidR="000E7A2A" w:rsidRPr="000E7A2A" w:rsidRDefault="000E7A2A" w:rsidP="003978F7">
            <w:pPr>
              <w:pStyle w:val="ListParagraph"/>
              <w:numPr>
                <w:ilvl w:val="0"/>
                <w:numId w:val="15"/>
              </w:numPr>
              <w:ind w:left="0" w:hanging="18"/>
              <w:contextualSpacing w:val="0"/>
              <w:rPr>
                <w:rFonts w:asciiTheme="majorHAnsi" w:hAnsiTheme="majorHAnsi" w:cstheme="majorHAnsi"/>
                <w:b/>
                <w:sz w:val="26"/>
                <w:szCs w:val="26"/>
              </w:rPr>
            </w:pPr>
          </w:p>
        </w:tc>
        <w:tc>
          <w:tcPr>
            <w:tcW w:w="657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698268E1" w14:textId="77777777" w:rsidR="000E7A2A" w:rsidRPr="000E7A2A" w:rsidRDefault="000E7A2A" w:rsidP="003978F7">
            <w:pPr>
              <w:rPr>
                <w:rFonts w:asciiTheme="majorHAnsi" w:hAnsiTheme="majorHAnsi" w:cstheme="majorHAnsi"/>
                <w:b/>
                <w:sz w:val="26"/>
                <w:szCs w:val="26"/>
              </w:rPr>
            </w:pPr>
            <w:r w:rsidRPr="000E7A2A">
              <w:rPr>
                <w:rFonts w:asciiTheme="majorHAnsi" w:hAnsiTheme="majorHAnsi" w:cstheme="majorHAnsi"/>
                <w:b/>
                <w:sz w:val="26"/>
                <w:szCs w:val="26"/>
              </w:rPr>
              <w:t>Description of Relevant Experience:</w:t>
            </w:r>
          </w:p>
          <w:p w14:paraId="4AFE65F1" w14:textId="77777777" w:rsidR="000E7A2A" w:rsidRPr="000E7A2A" w:rsidRDefault="000E7A2A" w:rsidP="003978F7">
            <w:pPr>
              <w:rPr>
                <w:rFonts w:asciiTheme="majorHAnsi" w:hAnsiTheme="majorHAnsi" w:cstheme="majorHAnsi"/>
                <w:sz w:val="26"/>
                <w:szCs w:val="26"/>
              </w:rPr>
            </w:pPr>
            <w:r w:rsidRPr="000E7A2A">
              <w:rPr>
                <w:rFonts w:asciiTheme="majorHAnsi" w:hAnsiTheme="majorHAnsi" w:cstheme="majorHAnsi"/>
                <w:sz w:val="26"/>
                <w:szCs w:val="26"/>
              </w:rPr>
              <w:t>Proposals will be evaluated against the RFP specifications and the questions below:</w:t>
            </w:r>
          </w:p>
          <w:p w14:paraId="1C999F1A" w14:textId="77777777" w:rsidR="000E7A2A" w:rsidRPr="000E7A2A" w:rsidRDefault="000E7A2A" w:rsidP="003978F7">
            <w:pPr>
              <w:pStyle w:val="Item1"/>
              <w:numPr>
                <w:ilvl w:val="0"/>
                <w:numId w:val="17"/>
              </w:numPr>
              <w:spacing w:after="0"/>
              <w:rPr>
                <w:rFonts w:asciiTheme="majorHAnsi" w:hAnsiTheme="majorHAnsi" w:cstheme="majorHAnsi"/>
                <w:b/>
                <w:bCs/>
                <w:szCs w:val="26"/>
              </w:rPr>
            </w:pPr>
            <w:r w:rsidRPr="000E7A2A">
              <w:rPr>
                <w:rFonts w:asciiTheme="majorHAnsi" w:hAnsiTheme="majorHAnsi" w:cstheme="majorHAnsi"/>
                <w:szCs w:val="26"/>
              </w:rPr>
              <w:t xml:space="preserve">Does the Bidder have the desired relevant experience to conduct the scope of work outlined in this RFP? </w:t>
            </w:r>
          </w:p>
        </w:tc>
        <w:tc>
          <w:tcPr>
            <w:tcW w:w="2160" w:type="dxa"/>
            <w:tcBorders>
              <w:top w:val="single" w:sz="4" w:space="0" w:color="auto"/>
              <w:left w:val="single" w:sz="4" w:space="0" w:color="auto"/>
              <w:bottom w:val="single" w:sz="4" w:space="0" w:color="auto"/>
              <w:right w:val="single" w:sz="4" w:space="0" w:color="auto"/>
            </w:tcBorders>
            <w:tcMar>
              <w:top w:w="72" w:type="dxa"/>
              <w:left w:w="115" w:type="dxa"/>
              <w:right w:w="115" w:type="dxa"/>
            </w:tcMar>
            <w:vAlign w:val="bottom"/>
          </w:tcPr>
          <w:p w14:paraId="4C796609" w14:textId="77777777" w:rsidR="000E7A2A" w:rsidRPr="000E7A2A" w:rsidRDefault="000E7A2A" w:rsidP="003978F7">
            <w:pPr>
              <w:jc w:val="right"/>
              <w:rPr>
                <w:rFonts w:asciiTheme="majorHAnsi" w:hAnsiTheme="majorHAnsi" w:cstheme="majorHAnsi"/>
                <w:bCs/>
                <w:sz w:val="26"/>
                <w:szCs w:val="26"/>
              </w:rPr>
            </w:pPr>
            <w:r w:rsidRPr="000E7A2A">
              <w:rPr>
                <w:rFonts w:asciiTheme="majorHAnsi" w:hAnsiTheme="majorHAnsi" w:cstheme="majorHAnsi"/>
                <w:bCs/>
                <w:sz w:val="26"/>
                <w:szCs w:val="26"/>
              </w:rPr>
              <w:t>35 points</w:t>
            </w:r>
          </w:p>
        </w:tc>
      </w:tr>
      <w:tr w:rsidR="000E7A2A" w:rsidRPr="000E7A2A" w14:paraId="2C6EC546" w14:textId="77777777" w:rsidTr="00574FDB">
        <w:tc>
          <w:tcPr>
            <w:tcW w:w="637" w:type="dxa"/>
            <w:tcBorders>
              <w:top w:val="single" w:sz="4" w:space="0" w:color="auto"/>
              <w:left w:val="single" w:sz="4" w:space="0" w:color="auto"/>
              <w:bottom w:val="single" w:sz="4" w:space="0" w:color="auto"/>
              <w:right w:val="single" w:sz="4" w:space="0" w:color="auto"/>
            </w:tcBorders>
            <w:tcMar>
              <w:top w:w="72" w:type="dxa"/>
              <w:left w:w="115" w:type="dxa"/>
              <w:right w:w="115" w:type="dxa"/>
            </w:tcMar>
          </w:tcPr>
          <w:p w14:paraId="5230CC69" w14:textId="77777777" w:rsidR="000E7A2A" w:rsidRPr="000E7A2A" w:rsidRDefault="000E7A2A" w:rsidP="003978F7">
            <w:pPr>
              <w:pStyle w:val="ListParagraph"/>
              <w:numPr>
                <w:ilvl w:val="0"/>
                <w:numId w:val="15"/>
              </w:numPr>
              <w:ind w:left="0" w:hanging="18"/>
              <w:contextualSpacing w:val="0"/>
              <w:rPr>
                <w:rFonts w:asciiTheme="majorHAnsi" w:hAnsiTheme="majorHAnsi" w:cstheme="majorHAnsi"/>
                <w:b/>
                <w:sz w:val="26"/>
                <w:szCs w:val="26"/>
              </w:rPr>
            </w:pPr>
          </w:p>
        </w:tc>
        <w:tc>
          <w:tcPr>
            <w:tcW w:w="657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351EB295" w14:textId="77777777" w:rsidR="000E7A2A" w:rsidRPr="000E7A2A" w:rsidRDefault="000E7A2A" w:rsidP="003978F7">
            <w:pPr>
              <w:rPr>
                <w:rFonts w:asciiTheme="majorHAnsi" w:hAnsiTheme="majorHAnsi" w:cstheme="majorHAnsi"/>
                <w:b/>
                <w:bCs/>
                <w:sz w:val="26"/>
                <w:szCs w:val="26"/>
              </w:rPr>
            </w:pPr>
            <w:r w:rsidRPr="000E7A2A">
              <w:rPr>
                <w:rFonts w:asciiTheme="majorHAnsi" w:hAnsiTheme="majorHAnsi" w:cstheme="majorHAnsi"/>
                <w:b/>
                <w:bCs/>
                <w:sz w:val="26"/>
                <w:szCs w:val="26"/>
              </w:rPr>
              <w:t>Description of Proposed Services:</w:t>
            </w:r>
          </w:p>
          <w:p w14:paraId="75B5E12E" w14:textId="77777777" w:rsidR="000E7A2A" w:rsidRPr="000E7A2A" w:rsidRDefault="000E7A2A" w:rsidP="003978F7">
            <w:pPr>
              <w:rPr>
                <w:rFonts w:asciiTheme="majorHAnsi" w:hAnsiTheme="majorHAnsi" w:cstheme="majorHAnsi"/>
                <w:sz w:val="26"/>
                <w:szCs w:val="26"/>
              </w:rPr>
            </w:pPr>
            <w:r w:rsidRPr="000E7A2A">
              <w:rPr>
                <w:rFonts w:asciiTheme="majorHAnsi" w:hAnsiTheme="majorHAnsi" w:cstheme="majorHAnsi"/>
                <w:sz w:val="26"/>
                <w:szCs w:val="26"/>
              </w:rPr>
              <w:t>Proposals will be evaluated against the RFP specifications and the questions below:</w:t>
            </w:r>
          </w:p>
          <w:p w14:paraId="5D8CA6DB" w14:textId="77777777" w:rsidR="000E7A2A" w:rsidRPr="000E7A2A" w:rsidRDefault="000E7A2A" w:rsidP="003978F7">
            <w:pPr>
              <w:pStyle w:val="Item1"/>
              <w:numPr>
                <w:ilvl w:val="0"/>
                <w:numId w:val="18"/>
              </w:numPr>
              <w:spacing w:after="0"/>
              <w:rPr>
                <w:rFonts w:asciiTheme="majorHAnsi" w:hAnsiTheme="majorHAnsi" w:cstheme="majorHAnsi"/>
                <w:szCs w:val="26"/>
              </w:rPr>
            </w:pPr>
            <w:r w:rsidRPr="000E7A2A">
              <w:rPr>
                <w:rFonts w:asciiTheme="majorHAnsi" w:hAnsiTheme="majorHAnsi" w:cstheme="majorHAnsi"/>
                <w:szCs w:val="26"/>
              </w:rPr>
              <w:t xml:space="preserve">Does the Bidder sufficiently demonstrate the ability to provide test results with a turnaround time to provide results within 24-48 hours and does not exceed 72 hours from collection of the testing sample?     </w:t>
            </w:r>
          </w:p>
          <w:p w14:paraId="4D318E80" w14:textId="77777777" w:rsidR="00812C47" w:rsidRPr="000E7A2A" w:rsidRDefault="00812C47" w:rsidP="00812C47">
            <w:pPr>
              <w:pStyle w:val="Item1"/>
              <w:numPr>
                <w:ilvl w:val="0"/>
                <w:numId w:val="18"/>
              </w:numPr>
              <w:spacing w:after="0"/>
              <w:rPr>
                <w:rFonts w:asciiTheme="majorHAnsi" w:hAnsiTheme="majorHAnsi" w:cstheme="majorHAnsi"/>
                <w:szCs w:val="26"/>
              </w:rPr>
            </w:pPr>
            <w:r w:rsidRPr="000E7A2A">
              <w:rPr>
                <w:rFonts w:asciiTheme="majorHAnsi" w:hAnsiTheme="majorHAnsi" w:cstheme="majorHAnsi"/>
                <w:szCs w:val="26"/>
              </w:rPr>
              <w:t xml:space="preserve">To what extent does the Bidder demonstrate the capacity to process </w:t>
            </w:r>
            <w:r w:rsidRPr="004E2E99">
              <w:rPr>
                <w:rFonts w:asciiTheme="majorHAnsi" w:hAnsiTheme="majorHAnsi" w:cstheme="majorHAnsi"/>
                <w:b/>
                <w:bCs/>
                <w:szCs w:val="26"/>
                <w:highlight w:val="yellow"/>
              </w:rPr>
              <w:t>approximately 50-500</w:t>
            </w:r>
            <w:r>
              <w:rPr>
                <w:rFonts w:asciiTheme="majorHAnsi" w:hAnsiTheme="majorHAnsi" w:cstheme="majorHAnsi"/>
                <w:szCs w:val="26"/>
              </w:rPr>
              <w:t xml:space="preserve"> </w:t>
            </w:r>
            <w:r w:rsidRPr="000E7A2A">
              <w:rPr>
                <w:rFonts w:asciiTheme="majorHAnsi" w:hAnsiTheme="majorHAnsi" w:cstheme="majorHAnsi"/>
                <w:strike/>
                <w:szCs w:val="26"/>
              </w:rPr>
              <w:t>a minimum number of</w:t>
            </w:r>
            <w:r w:rsidRPr="000E7A2A">
              <w:rPr>
                <w:rFonts w:asciiTheme="majorHAnsi" w:hAnsiTheme="majorHAnsi" w:cstheme="majorHAnsi"/>
                <w:szCs w:val="26"/>
              </w:rPr>
              <w:t xml:space="preserve"> tests per day</w:t>
            </w:r>
            <w:r>
              <w:rPr>
                <w:rFonts w:asciiTheme="majorHAnsi" w:hAnsiTheme="majorHAnsi" w:cstheme="majorHAnsi"/>
                <w:szCs w:val="26"/>
              </w:rPr>
              <w:t>,</w:t>
            </w:r>
            <w:r w:rsidRPr="00A40257">
              <w:rPr>
                <w:rFonts w:asciiTheme="majorHAnsi" w:hAnsiTheme="majorHAnsi" w:cstheme="majorHAnsi"/>
                <w:b/>
                <w:szCs w:val="26"/>
                <w:highlight w:val="yellow"/>
              </w:rPr>
              <w:t xml:space="preserve"> and</w:t>
            </w:r>
            <w:r w:rsidRPr="0013768B">
              <w:rPr>
                <w:rFonts w:asciiTheme="majorHAnsi" w:hAnsiTheme="majorHAnsi" w:cstheme="majorHAnsi"/>
                <w:b/>
                <w:bCs/>
                <w:szCs w:val="26"/>
                <w:highlight w:val="yellow"/>
              </w:rPr>
              <w:t xml:space="preserve"> during surges, capacity to process approximately 1,000 molecular COVID-19 tests per day without significant impact to workflow and timelines</w:t>
            </w:r>
            <w:r>
              <w:rPr>
                <w:rFonts w:asciiTheme="majorHAnsi" w:hAnsiTheme="majorHAnsi" w:cstheme="majorHAnsi"/>
                <w:b/>
                <w:bCs/>
                <w:szCs w:val="26"/>
              </w:rPr>
              <w:t>,</w:t>
            </w:r>
            <w:r w:rsidRPr="000E7A2A">
              <w:rPr>
                <w:rFonts w:asciiTheme="majorHAnsi" w:hAnsiTheme="majorHAnsi" w:cstheme="majorHAnsi"/>
                <w:szCs w:val="26"/>
              </w:rPr>
              <w:t xml:space="preserve"> that aligns with the County’s scope of work as outlined in this RFP?</w:t>
            </w:r>
          </w:p>
          <w:p w14:paraId="6A899C41" w14:textId="77777777" w:rsidR="000E7A2A" w:rsidRPr="000E7A2A" w:rsidRDefault="000E7A2A" w:rsidP="003978F7">
            <w:pPr>
              <w:pStyle w:val="ListParagraph"/>
              <w:numPr>
                <w:ilvl w:val="0"/>
                <w:numId w:val="18"/>
              </w:numPr>
              <w:tabs>
                <w:tab w:val="left" w:pos="1821"/>
              </w:tabs>
              <w:kinsoku w:val="0"/>
              <w:overflowPunct w:val="0"/>
              <w:contextualSpacing w:val="0"/>
              <w:rPr>
                <w:rFonts w:asciiTheme="majorHAnsi" w:hAnsiTheme="majorHAnsi" w:cstheme="majorHAnsi"/>
                <w:sz w:val="26"/>
                <w:szCs w:val="26"/>
              </w:rPr>
            </w:pPr>
            <w:r w:rsidRPr="000E7A2A">
              <w:rPr>
                <w:rFonts w:asciiTheme="majorHAnsi" w:hAnsiTheme="majorHAnsi" w:cstheme="majorHAnsi"/>
                <w:sz w:val="26"/>
                <w:szCs w:val="26"/>
              </w:rPr>
              <w:t xml:space="preserve">To what extent does the Bidder describe the ability to utilize a technological platform and/or other mechanisms to communicate test registration/results information to communities that may have limited </w:t>
            </w:r>
            <w:r w:rsidRPr="000E7A2A">
              <w:rPr>
                <w:rFonts w:asciiTheme="majorHAnsi" w:hAnsiTheme="majorHAnsi" w:cstheme="majorHAnsi"/>
                <w:sz w:val="26"/>
                <w:szCs w:val="26"/>
              </w:rPr>
              <w:lastRenderedPageBreak/>
              <w:t>English proficiency, lack of access to technology, phones or stable addresses, or other access barriers?</w:t>
            </w:r>
          </w:p>
          <w:p w14:paraId="3C3C4C72" w14:textId="77777777" w:rsidR="000E7A2A" w:rsidRPr="000E7A2A" w:rsidRDefault="000E7A2A" w:rsidP="003978F7">
            <w:pPr>
              <w:pStyle w:val="ListParagraph"/>
              <w:numPr>
                <w:ilvl w:val="0"/>
                <w:numId w:val="18"/>
              </w:numPr>
              <w:tabs>
                <w:tab w:val="left" w:pos="1821"/>
              </w:tabs>
              <w:kinsoku w:val="0"/>
              <w:overflowPunct w:val="0"/>
              <w:contextualSpacing w:val="0"/>
              <w:rPr>
                <w:rFonts w:asciiTheme="majorHAnsi" w:hAnsiTheme="majorHAnsi" w:cstheme="majorHAnsi"/>
                <w:sz w:val="26"/>
                <w:szCs w:val="26"/>
              </w:rPr>
            </w:pPr>
            <w:r w:rsidRPr="000E7A2A">
              <w:rPr>
                <w:rFonts w:asciiTheme="majorHAnsi" w:hAnsiTheme="majorHAnsi" w:cstheme="majorHAnsi"/>
                <w:sz w:val="26"/>
                <w:szCs w:val="26"/>
              </w:rPr>
              <w:t>Does the Bidder sufficiently describe how the Bidder will ensure quality services and ideal turnaround times during high testing demands and surge conditions?</w:t>
            </w:r>
          </w:p>
          <w:p w14:paraId="704D7B4A" w14:textId="77777777" w:rsidR="000E7A2A" w:rsidRPr="000E7A2A" w:rsidRDefault="000E7A2A" w:rsidP="003978F7">
            <w:pPr>
              <w:pStyle w:val="Item1"/>
              <w:numPr>
                <w:ilvl w:val="0"/>
                <w:numId w:val="18"/>
              </w:numPr>
              <w:spacing w:after="0"/>
              <w:rPr>
                <w:rFonts w:asciiTheme="majorHAnsi" w:hAnsiTheme="majorHAnsi" w:cstheme="majorHAnsi"/>
                <w:b/>
                <w:bCs/>
                <w:szCs w:val="26"/>
              </w:rPr>
            </w:pPr>
            <w:r w:rsidRPr="000E7A2A">
              <w:rPr>
                <w:rFonts w:asciiTheme="majorHAnsi" w:hAnsiTheme="majorHAnsi" w:cstheme="majorHAnsi"/>
                <w:szCs w:val="26"/>
              </w:rPr>
              <w:t>Does the Bidder’s implementation plan and schedule sufficiently describe start up requirements and anticipated challenges?</w:t>
            </w:r>
          </w:p>
        </w:tc>
        <w:tc>
          <w:tcPr>
            <w:tcW w:w="2160" w:type="dxa"/>
            <w:tcBorders>
              <w:top w:val="single" w:sz="4" w:space="0" w:color="auto"/>
              <w:left w:val="single" w:sz="4" w:space="0" w:color="auto"/>
              <w:bottom w:val="single" w:sz="4" w:space="0" w:color="auto"/>
              <w:right w:val="single" w:sz="4" w:space="0" w:color="auto"/>
            </w:tcBorders>
            <w:tcMar>
              <w:top w:w="72" w:type="dxa"/>
              <w:left w:w="115" w:type="dxa"/>
              <w:right w:w="115" w:type="dxa"/>
            </w:tcMar>
            <w:vAlign w:val="bottom"/>
          </w:tcPr>
          <w:p w14:paraId="677FC9D4" w14:textId="77777777" w:rsidR="000E7A2A" w:rsidRPr="000E7A2A" w:rsidRDefault="000E7A2A" w:rsidP="003978F7">
            <w:pPr>
              <w:jc w:val="right"/>
              <w:rPr>
                <w:rFonts w:asciiTheme="majorHAnsi" w:hAnsiTheme="majorHAnsi" w:cstheme="majorHAnsi"/>
                <w:bCs/>
                <w:sz w:val="26"/>
                <w:szCs w:val="26"/>
              </w:rPr>
            </w:pPr>
            <w:r w:rsidRPr="000E7A2A">
              <w:rPr>
                <w:rFonts w:asciiTheme="majorHAnsi" w:hAnsiTheme="majorHAnsi" w:cstheme="majorHAnsi"/>
                <w:bCs/>
                <w:sz w:val="26"/>
                <w:szCs w:val="26"/>
              </w:rPr>
              <w:lastRenderedPageBreak/>
              <w:t>25 Points</w:t>
            </w:r>
          </w:p>
        </w:tc>
      </w:tr>
      <w:tr w:rsidR="000E7A2A" w:rsidRPr="000E7A2A" w14:paraId="1A97452F" w14:textId="77777777" w:rsidTr="00574FDB">
        <w:tc>
          <w:tcPr>
            <w:tcW w:w="637" w:type="dxa"/>
            <w:tcBorders>
              <w:top w:val="single" w:sz="4" w:space="0" w:color="auto"/>
              <w:left w:val="single" w:sz="4" w:space="0" w:color="auto"/>
              <w:bottom w:val="single" w:sz="4" w:space="0" w:color="auto"/>
              <w:right w:val="single" w:sz="4" w:space="0" w:color="auto"/>
            </w:tcBorders>
            <w:tcMar>
              <w:top w:w="72" w:type="dxa"/>
              <w:left w:w="115" w:type="dxa"/>
              <w:right w:w="115" w:type="dxa"/>
            </w:tcMar>
          </w:tcPr>
          <w:p w14:paraId="3092E08D" w14:textId="77777777" w:rsidR="000E7A2A" w:rsidRPr="000E7A2A" w:rsidRDefault="000E7A2A" w:rsidP="003978F7">
            <w:pPr>
              <w:pStyle w:val="ListParagraph"/>
              <w:numPr>
                <w:ilvl w:val="0"/>
                <w:numId w:val="15"/>
              </w:numPr>
              <w:ind w:left="0" w:hanging="18"/>
              <w:contextualSpacing w:val="0"/>
              <w:rPr>
                <w:rFonts w:asciiTheme="majorHAnsi" w:hAnsiTheme="majorHAnsi" w:cstheme="majorHAnsi"/>
                <w:b/>
                <w:sz w:val="26"/>
                <w:szCs w:val="26"/>
              </w:rPr>
            </w:pPr>
          </w:p>
        </w:tc>
        <w:tc>
          <w:tcPr>
            <w:tcW w:w="657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0DBD5E10" w14:textId="77777777" w:rsidR="000E7A2A" w:rsidRPr="000E7A2A" w:rsidRDefault="000E7A2A" w:rsidP="003978F7">
            <w:pPr>
              <w:rPr>
                <w:rFonts w:asciiTheme="majorHAnsi" w:hAnsiTheme="majorHAnsi" w:cstheme="majorHAnsi"/>
                <w:b/>
                <w:bCs/>
                <w:sz w:val="26"/>
                <w:szCs w:val="26"/>
              </w:rPr>
            </w:pPr>
            <w:r w:rsidRPr="000E7A2A">
              <w:rPr>
                <w:rFonts w:asciiTheme="majorHAnsi" w:hAnsiTheme="majorHAnsi" w:cstheme="majorHAnsi"/>
                <w:b/>
                <w:bCs/>
                <w:sz w:val="26"/>
                <w:szCs w:val="26"/>
              </w:rPr>
              <w:t>Deliverables and Reports:</w:t>
            </w:r>
          </w:p>
          <w:p w14:paraId="34CE4150" w14:textId="77777777" w:rsidR="000E7A2A" w:rsidRPr="000E7A2A" w:rsidRDefault="000E7A2A" w:rsidP="003978F7">
            <w:pPr>
              <w:rPr>
                <w:rFonts w:asciiTheme="majorHAnsi" w:hAnsiTheme="majorHAnsi" w:cstheme="majorHAnsi"/>
                <w:sz w:val="26"/>
                <w:szCs w:val="26"/>
              </w:rPr>
            </w:pPr>
            <w:r w:rsidRPr="000E7A2A">
              <w:rPr>
                <w:rFonts w:asciiTheme="majorHAnsi" w:hAnsiTheme="majorHAnsi" w:cstheme="majorHAnsi"/>
                <w:sz w:val="26"/>
                <w:szCs w:val="26"/>
              </w:rPr>
              <w:t>Proposals will be evaluated against the RFP specifications and the questions below:</w:t>
            </w:r>
          </w:p>
          <w:p w14:paraId="67AC6810" w14:textId="77777777" w:rsidR="000E7A2A" w:rsidRPr="000E7A2A" w:rsidRDefault="000E7A2A" w:rsidP="003978F7">
            <w:pPr>
              <w:pStyle w:val="ListParagraph"/>
              <w:numPr>
                <w:ilvl w:val="0"/>
                <w:numId w:val="16"/>
              </w:numPr>
              <w:kinsoku w:val="0"/>
              <w:overflowPunct w:val="0"/>
              <w:ind w:left="396"/>
              <w:contextualSpacing w:val="0"/>
              <w:rPr>
                <w:rFonts w:asciiTheme="majorHAnsi" w:hAnsiTheme="majorHAnsi" w:cstheme="majorHAnsi"/>
                <w:sz w:val="26"/>
                <w:szCs w:val="26"/>
              </w:rPr>
            </w:pPr>
            <w:r w:rsidRPr="000E7A2A">
              <w:rPr>
                <w:rFonts w:asciiTheme="majorHAnsi" w:hAnsiTheme="majorHAnsi" w:cstheme="majorHAnsi"/>
                <w:sz w:val="26"/>
                <w:szCs w:val="26"/>
              </w:rPr>
              <w:t xml:space="preserve">Does the Bidder have the suitable methods for data collection and data analysis?  </w:t>
            </w:r>
          </w:p>
          <w:p w14:paraId="5C210B06" w14:textId="77777777" w:rsidR="000E7A2A" w:rsidRPr="000E7A2A" w:rsidRDefault="000E7A2A" w:rsidP="003978F7">
            <w:pPr>
              <w:pStyle w:val="ListParagraph"/>
              <w:numPr>
                <w:ilvl w:val="0"/>
                <w:numId w:val="16"/>
              </w:numPr>
              <w:kinsoku w:val="0"/>
              <w:overflowPunct w:val="0"/>
              <w:ind w:left="396"/>
              <w:contextualSpacing w:val="0"/>
              <w:rPr>
                <w:rFonts w:asciiTheme="majorHAnsi" w:hAnsiTheme="majorHAnsi" w:cstheme="majorHAnsi"/>
                <w:sz w:val="26"/>
                <w:szCs w:val="26"/>
              </w:rPr>
            </w:pPr>
            <w:r w:rsidRPr="000E7A2A">
              <w:rPr>
                <w:rFonts w:asciiTheme="majorHAnsi" w:hAnsiTheme="majorHAnsi" w:cstheme="majorHAnsi"/>
                <w:sz w:val="26"/>
                <w:szCs w:val="26"/>
              </w:rPr>
              <w:t>Does the Bidder have the capacity to adhere to periodic reporting requirements from HHS (listed in Sections E. Specific Requirements and F. Deliverables/Reports)?</w:t>
            </w:r>
          </w:p>
          <w:p w14:paraId="7AB0BD84" w14:textId="77777777" w:rsidR="000E7A2A" w:rsidRPr="000E7A2A" w:rsidRDefault="000E7A2A" w:rsidP="003978F7">
            <w:pPr>
              <w:pStyle w:val="ListParagraph"/>
              <w:numPr>
                <w:ilvl w:val="0"/>
                <w:numId w:val="16"/>
              </w:numPr>
              <w:kinsoku w:val="0"/>
              <w:overflowPunct w:val="0"/>
              <w:ind w:left="396"/>
              <w:contextualSpacing w:val="0"/>
              <w:rPr>
                <w:rFonts w:asciiTheme="majorHAnsi" w:hAnsiTheme="majorHAnsi" w:cstheme="majorHAnsi"/>
                <w:sz w:val="26"/>
                <w:szCs w:val="26"/>
              </w:rPr>
            </w:pPr>
            <w:r w:rsidRPr="000E7A2A">
              <w:rPr>
                <w:rFonts w:asciiTheme="majorHAnsi" w:hAnsiTheme="majorHAnsi" w:cstheme="majorHAnsi"/>
                <w:sz w:val="26"/>
                <w:szCs w:val="26"/>
              </w:rPr>
              <w:t>Does the proposal sufficiently describe:</w:t>
            </w:r>
          </w:p>
          <w:p w14:paraId="69637713" w14:textId="77777777" w:rsidR="000E7A2A" w:rsidRPr="000E7A2A" w:rsidRDefault="000E7A2A" w:rsidP="003978F7">
            <w:pPr>
              <w:pStyle w:val="ListParagraph"/>
              <w:numPr>
                <w:ilvl w:val="0"/>
                <w:numId w:val="19"/>
              </w:numPr>
              <w:kinsoku w:val="0"/>
              <w:overflowPunct w:val="0"/>
              <w:contextualSpacing w:val="0"/>
              <w:rPr>
                <w:rFonts w:asciiTheme="majorHAnsi" w:hAnsiTheme="majorHAnsi" w:cstheme="majorHAnsi"/>
                <w:sz w:val="26"/>
                <w:szCs w:val="26"/>
              </w:rPr>
            </w:pPr>
            <w:r w:rsidRPr="000E7A2A">
              <w:rPr>
                <w:rFonts w:asciiTheme="majorHAnsi" w:hAnsiTheme="majorHAnsi" w:cstheme="majorHAnsi"/>
                <w:sz w:val="26"/>
                <w:szCs w:val="26"/>
              </w:rPr>
              <w:t>A communication plan that will transmit test results and reports to state, local and Alameda County Testing Providers?</w:t>
            </w:r>
          </w:p>
          <w:p w14:paraId="27DBF323" w14:textId="77777777" w:rsidR="000E7A2A" w:rsidRPr="000E7A2A" w:rsidRDefault="000E7A2A" w:rsidP="003978F7">
            <w:pPr>
              <w:pStyle w:val="ListParagraph"/>
              <w:numPr>
                <w:ilvl w:val="0"/>
                <w:numId w:val="19"/>
              </w:numPr>
              <w:kinsoku w:val="0"/>
              <w:overflowPunct w:val="0"/>
              <w:contextualSpacing w:val="0"/>
              <w:rPr>
                <w:rFonts w:asciiTheme="majorHAnsi" w:hAnsiTheme="majorHAnsi" w:cstheme="majorHAnsi"/>
                <w:b/>
                <w:bCs/>
                <w:sz w:val="26"/>
                <w:szCs w:val="26"/>
              </w:rPr>
            </w:pPr>
            <w:r w:rsidRPr="000E7A2A">
              <w:rPr>
                <w:rFonts w:asciiTheme="majorHAnsi" w:hAnsiTheme="majorHAnsi" w:cstheme="majorHAnsi"/>
                <w:sz w:val="26"/>
                <w:szCs w:val="26"/>
              </w:rPr>
              <w:t>A plan to incorporate feedback from ACPHD and Affiliated Testing Providers for quality assurance and continuous improvement?</w:t>
            </w:r>
          </w:p>
        </w:tc>
        <w:tc>
          <w:tcPr>
            <w:tcW w:w="2160" w:type="dxa"/>
            <w:tcBorders>
              <w:top w:val="single" w:sz="4" w:space="0" w:color="auto"/>
              <w:left w:val="single" w:sz="4" w:space="0" w:color="auto"/>
              <w:bottom w:val="single" w:sz="4" w:space="0" w:color="auto"/>
              <w:right w:val="single" w:sz="4" w:space="0" w:color="auto"/>
            </w:tcBorders>
            <w:tcMar>
              <w:top w:w="72" w:type="dxa"/>
              <w:left w:w="115" w:type="dxa"/>
              <w:right w:w="115" w:type="dxa"/>
            </w:tcMar>
            <w:vAlign w:val="bottom"/>
          </w:tcPr>
          <w:p w14:paraId="3C0B5A62" w14:textId="77777777" w:rsidR="000E7A2A" w:rsidRPr="000E7A2A" w:rsidRDefault="000E7A2A" w:rsidP="003978F7">
            <w:pPr>
              <w:jc w:val="right"/>
              <w:rPr>
                <w:rFonts w:asciiTheme="majorHAnsi" w:hAnsiTheme="majorHAnsi" w:cstheme="majorHAnsi"/>
                <w:bCs/>
                <w:sz w:val="26"/>
                <w:szCs w:val="26"/>
              </w:rPr>
            </w:pPr>
            <w:r w:rsidRPr="000E7A2A">
              <w:rPr>
                <w:rFonts w:asciiTheme="majorHAnsi" w:hAnsiTheme="majorHAnsi" w:cstheme="majorHAnsi"/>
                <w:bCs/>
                <w:sz w:val="26"/>
                <w:szCs w:val="26"/>
              </w:rPr>
              <w:t>10 Points</w:t>
            </w:r>
          </w:p>
        </w:tc>
      </w:tr>
      <w:tr w:rsidR="000E7A2A" w:rsidRPr="000E7A2A" w14:paraId="50E227CE" w14:textId="77777777" w:rsidTr="00574FDB">
        <w:tc>
          <w:tcPr>
            <w:tcW w:w="637" w:type="dxa"/>
            <w:tcBorders>
              <w:top w:val="single" w:sz="4" w:space="0" w:color="auto"/>
              <w:left w:val="single" w:sz="4" w:space="0" w:color="auto"/>
              <w:bottom w:val="single" w:sz="4" w:space="0" w:color="auto"/>
              <w:right w:val="single" w:sz="4" w:space="0" w:color="auto"/>
            </w:tcBorders>
            <w:tcMar>
              <w:top w:w="72" w:type="dxa"/>
              <w:left w:w="115" w:type="dxa"/>
              <w:right w:w="115" w:type="dxa"/>
            </w:tcMar>
          </w:tcPr>
          <w:p w14:paraId="3845DEE9" w14:textId="77777777" w:rsidR="000E7A2A" w:rsidRPr="000E7A2A" w:rsidRDefault="000E7A2A" w:rsidP="003978F7">
            <w:pPr>
              <w:pStyle w:val="ListParagraph"/>
              <w:numPr>
                <w:ilvl w:val="0"/>
                <w:numId w:val="15"/>
              </w:numPr>
              <w:ind w:left="0" w:hanging="18"/>
              <w:contextualSpacing w:val="0"/>
              <w:rPr>
                <w:rFonts w:asciiTheme="majorHAnsi" w:hAnsiTheme="majorHAnsi" w:cstheme="majorHAnsi"/>
                <w:b/>
                <w:sz w:val="26"/>
                <w:szCs w:val="26"/>
              </w:rPr>
            </w:pPr>
          </w:p>
        </w:tc>
        <w:tc>
          <w:tcPr>
            <w:tcW w:w="657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6B856B61" w14:textId="77777777" w:rsidR="000E7A2A" w:rsidRPr="000E7A2A" w:rsidRDefault="000E7A2A" w:rsidP="003978F7">
            <w:pPr>
              <w:rPr>
                <w:rFonts w:asciiTheme="majorHAnsi" w:hAnsiTheme="majorHAnsi" w:cstheme="majorHAnsi"/>
                <w:b/>
                <w:bCs/>
                <w:sz w:val="26"/>
                <w:szCs w:val="26"/>
              </w:rPr>
            </w:pPr>
            <w:r w:rsidRPr="000E7A2A">
              <w:rPr>
                <w:rFonts w:asciiTheme="majorHAnsi" w:hAnsiTheme="majorHAnsi" w:cstheme="majorHAnsi"/>
                <w:b/>
                <w:bCs/>
                <w:sz w:val="26"/>
                <w:szCs w:val="26"/>
              </w:rPr>
              <w:t>Cost and Budget Narrative:</w:t>
            </w:r>
          </w:p>
          <w:p w14:paraId="7875672A" w14:textId="77777777" w:rsidR="000E7A2A" w:rsidRPr="000E7A2A" w:rsidRDefault="000E7A2A" w:rsidP="003978F7">
            <w:pPr>
              <w:rPr>
                <w:rFonts w:asciiTheme="majorHAnsi" w:hAnsiTheme="majorHAnsi" w:cstheme="majorHAnsi"/>
                <w:sz w:val="26"/>
                <w:szCs w:val="26"/>
              </w:rPr>
            </w:pPr>
            <w:r w:rsidRPr="000E7A2A">
              <w:rPr>
                <w:rFonts w:asciiTheme="majorHAnsi" w:hAnsiTheme="majorHAnsi" w:cstheme="majorHAnsi"/>
                <w:sz w:val="26"/>
                <w:szCs w:val="26"/>
              </w:rPr>
              <w:t>The points for Cost will be computed by dividing the amount of the lowest responsive bid received by each Bidder’s total proposed cost.</w:t>
            </w:r>
          </w:p>
          <w:p w14:paraId="4B03AB12" w14:textId="77777777" w:rsidR="000E7A2A" w:rsidRPr="000E7A2A" w:rsidRDefault="000E7A2A" w:rsidP="003978F7">
            <w:pPr>
              <w:rPr>
                <w:rFonts w:asciiTheme="majorHAnsi" w:hAnsiTheme="majorHAnsi" w:cstheme="majorHAnsi"/>
                <w:sz w:val="26"/>
                <w:szCs w:val="26"/>
              </w:rPr>
            </w:pPr>
          </w:p>
          <w:p w14:paraId="66C6B245" w14:textId="77777777" w:rsidR="000E7A2A" w:rsidRPr="000E7A2A" w:rsidRDefault="000E7A2A" w:rsidP="003978F7">
            <w:pPr>
              <w:rPr>
                <w:rFonts w:asciiTheme="majorHAnsi" w:hAnsiTheme="majorHAnsi" w:cstheme="majorHAnsi"/>
                <w:sz w:val="26"/>
                <w:szCs w:val="26"/>
              </w:rPr>
            </w:pPr>
            <w:r w:rsidRPr="000E7A2A">
              <w:rPr>
                <w:rFonts w:asciiTheme="majorHAnsi" w:hAnsiTheme="majorHAnsi" w:cstheme="majorHAnsi"/>
                <w:sz w:val="26"/>
                <w:szCs w:val="26"/>
              </w:rPr>
              <w:t>While not reflected in the Cost evaluation points, an evaluation may also be made of:</w:t>
            </w:r>
          </w:p>
          <w:p w14:paraId="6FB1EE02" w14:textId="77777777" w:rsidR="000E7A2A" w:rsidRPr="000E7A2A" w:rsidRDefault="000E7A2A" w:rsidP="003978F7">
            <w:pPr>
              <w:numPr>
                <w:ilvl w:val="0"/>
                <w:numId w:val="14"/>
              </w:numPr>
              <w:tabs>
                <w:tab w:val="left" w:pos="335"/>
              </w:tabs>
              <w:ind w:left="335" w:hanging="335"/>
              <w:rPr>
                <w:rFonts w:asciiTheme="majorHAnsi" w:hAnsiTheme="majorHAnsi" w:cstheme="majorHAnsi"/>
                <w:sz w:val="26"/>
                <w:szCs w:val="26"/>
              </w:rPr>
            </w:pPr>
            <w:r w:rsidRPr="000E7A2A">
              <w:rPr>
                <w:rFonts w:asciiTheme="majorHAnsi" w:hAnsiTheme="majorHAnsi" w:cstheme="majorHAnsi"/>
                <w:sz w:val="26"/>
                <w:szCs w:val="26"/>
              </w:rPr>
              <w:t>Reasonableness (i.e., does the proposed pricing accurately reflect the Bidder’s effort to meet requirements and objectives?);</w:t>
            </w:r>
          </w:p>
          <w:p w14:paraId="1804C6FA" w14:textId="77777777" w:rsidR="000E7A2A" w:rsidRPr="000E7A2A" w:rsidRDefault="000E7A2A" w:rsidP="003978F7">
            <w:pPr>
              <w:numPr>
                <w:ilvl w:val="0"/>
                <w:numId w:val="14"/>
              </w:numPr>
              <w:tabs>
                <w:tab w:val="left" w:pos="335"/>
              </w:tabs>
              <w:ind w:left="335" w:hanging="335"/>
              <w:rPr>
                <w:rFonts w:asciiTheme="majorHAnsi" w:hAnsiTheme="majorHAnsi" w:cstheme="majorHAnsi"/>
                <w:sz w:val="26"/>
                <w:szCs w:val="26"/>
              </w:rPr>
            </w:pPr>
            <w:r w:rsidRPr="000E7A2A">
              <w:rPr>
                <w:rFonts w:asciiTheme="majorHAnsi" w:hAnsiTheme="majorHAnsi" w:cstheme="majorHAnsi"/>
                <w:sz w:val="26"/>
                <w:szCs w:val="26"/>
              </w:rPr>
              <w:t>Realism (i.e., is the proposed cost appropriate to the nature of the products and/or services to be provided?); and</w:t>
            </w:r>
          </w:p>
          <w:p w14:paraId="0A522F3A" w14:textId="77777777" w:rsidR="000E7A2A" w:rsidRPr="000E7A2A" w:rsidRDefault="000E7A2A" w:rsidP="003978F7">
            <w:pPr>
              <w:numPr>
                <w:ilvl w:val="0"/>
                <w:numId w:val="14"/>
              </w:numPr>
              <w:tabs>
                <w:tab w:val="left" w:pos="335"/>
              </w:tabs>
              <w:ind w:left="342" w:hanging="335"/>
              <w:rPr>
                <w:rFonts w:asciiTheme="majorHAnsi" w:hAnsiTheme="majorHAnsi" w:cstheme="majorHAnsi"/>
                <w:sz w:val="26"/>
                <w:szCs w:val="26"/>
              </w:rPr>
            </w:pPr>
            <w:r w:rsidRPr="000E7A2A">
              <w:rPr>
                <w:rFonts w:asciiTheme="majorHAnsi" w:hAnsiTheme="majorHAnsi" w:cstheme="majorHAnsi"/>
                <w:sz w:val="26"/>
                <w:szCs w:val="26"/>
              </w:rPr>
              <w:t xml:space="preserve">Affordability (i.e., the ability of the County to finance the services)   </w:t>
            </w:r>
          </w:p>
          <w:p w14:paraId="0DEA85B6" w14:textId="77777777" w:rsidR="000E7A2A" w:rsidRPr="000E7A2A" w:rsidRDefault="000E7A2A" w:rsidP="003978F7">
            <w:pPr>
              <w:rPr>
                <w:rFonts w:asciiTheme="majorHAnsi" w:hAnsiTheme="majorHAnsi" w:cstheme="majorHAnsi"/>
                <w:sz w:val="26"/>
                <w:szCs w:val="26"/>
              </w:rPr>
            </w:pPr>
          </w:p>
          <w:p w14:paraId="79184F16" w14:textId="77777777" w:rsidR="000E7A2A" w:rsidRPr="000E7A2A" w:rsidRDefault="000E7A2A" w:rsidP="003978F7">
            <w:pPr>
              <w:rPr>
                <w:rFonts w:asciiTheme="majorHAnsi" w:hAnsiTheme="majorHAnsi" w:cstheme="majorHAnsi"/>
                <w:b/>
                <w:bCs/>
                <w:sz w:val="26"/>
                <w:szCs w:val="26"/>
              </w:rPr>
            </w:pPr>
            <w:r w:rsidRPr="000E7A2A">
              <w:rPr>
                <w:rFonts w:asciiTheme="majorHAnsi" w:hAnsiTheme="majorHAnsi" w:cstheme="majorHAnsi"/>
                <w:sz w:val="26"/>
                <w:szCs w:val="26"/>
              </w:rPr>
              <w:t>Consideration of price in terms of overall affordability may be controlling in circumstances where two or more proposals are otherwise adjudged to be equal, or when a superior proposal is at a price that the County cannot afford.</w:t>
            </w:r>
          </w:p>
        </w:tc>
        <w:tc>
          <w:tcPr>
            <w:tcW w:w="2160" w:type="dxa"/>
            <w:tcBorders>
              <w:top w:val="single" w:sz="4" w:space="0" w:color="auto"/>
              <w:left w:val="single" w:sz="4" w:space="0" w:color="auto"/>
              <w:bottom w:val="single" w:sz="4" w:space="0" w:color="auto"/>
              <w:right w:val="single" w:sz="4" w:space="0" w:color="auto"/>
            </w:tcBorders>
            <w:tcMar>
              <w:top w:w="72" w:type="dxa"/>
              <w:left w:w="115" w:type="dxa"/>
              <w:right w:w="115" w:type="dxa"/>
            </w:tcMar>
            <w:vAlign w:val="bottom"/>
          </w:tcPr>
          <w:p w14:paraId="349EF322" w14:textId="77777777" w:rsidR="000E7A2A" w:rsidRPr="000E7A2A" w:rsidRDefault="000E7A2A" w:rsidP="003978F7">
            <w:pPr>
              <w:jc w:val="right"/>
              <w:rPr>
                <w:rFonts w:asciiTheme="majorHAnsi" w:hAnsiTheme="majorHAnsi" w:cstheme="majorHAnsi"/>
                <w:bCs/>
                <w:sz w:val="26"/>
                <w:szCs w:val="26"/>
              </w:rPr>
            </w:pPr>
            <w:r w:rsidRPr="000E7A2A">
              <w:rPr>
                <w:rFonts w:asciiTheme="majorHAnsi" w:hAnsiTheme="majorHAnsi" w:cstheme="majorHAnsi"/>
                <w:bCs/>
                <w:sz w:val="26"/>
                <w:szCs w:val="26"/>
              </w:rPr>
              <w:t>20 Points</w:t>
            </w:r>
          </w:p>
        </w:tc>
      </w:tr>
      <w:tr w:rsidR="000E7A2A" w:rsidRPr="000E7A2A" w14:paraId="02E48919" w14:textId="77777777" w:rsidTr="00574FDB">
        <w:tc>
          <w:tcPr>
            <w:tcW w:w="637" w:type="dxa"/>
            <w:tcBorders>
              <w:top w:val="single" w:sz="4" w:space="0" w:color="auto"/>
              <w:left w:val="single" w:sz="4" w:space="0" w:color="auto"/>
              <w:bottom w:val="single" w:sz="4" w:space="0" w:color="auto"/>
              <w:right w:val="single" w:sz="4" w:space="0" w:color="auto"/>
            </w:tcBorders>
            <w:tcMar>
              <w:top w:w="72" w:type="dxa"/>
              <w:left w:w="115" w:type="dxa"/>
              <w:right w:w="115" w:type="dxa"/>
            </w:tcMar>
          </w:tcPr>
          <w:p w14:paraId="0F1DFC7B" w14:textId="77777777" w:rsidR="000E7A2A" w:rsidRPr="000E7A2A" w:rsidRDefault="000E7A2A" w:rsidP="003978F7">
            <w:pPr>
              <w:pStyle w:val="ListParagraph"/>
              <w:numPr>
                <w:ilvl w:val="0"/>
                <w:numId w:val="15"/>
              </w:numPr>
              <w:ind w:left="0" w:hanging="18"/>
              <w:contextualSpacing w:val="0"/>
              <w:rPr>
                <w:rFonts w:asciiTheme="majorHAnsi" w:hAnsiTheme="majorHAnsi" w:cstheme="majorHAnsi"/>
                <w:b/>
                <w:sz w:val="26"/>
                <w:szCs w:val="26"/>
              </w:rPr>
            </w:pPr>
          </w:p>
        </w:tc>
        <w:tc>
          <w:tcPr>
            <w:tcW w:w="657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0C6BAAB7" w14:textId="77777777" w:rsidR="000E7A2A" w:rsidRPr="000E7A2A" w:rsidRDefault="000E7A2A" w:rsidP="003978F7">
            <w:pPr>
              <w:rPr>
                <w:rFonts w:asciiTheme="majorHAnsi" w:hAnsiTheme="majorHAnsi" w:cstheme="majorHAnsi"/>
                <w:b/>
                <w:bCs/>
                <w:sz w:val="26"/>
                <w:szCs w:val="26"/>
              </w:rPr>
            </w:pPr>
            <w:r w:rsidRPr="000E7A2A">
              <w:rPr>
                <w:rFonts w:asciiTheme="majorHAnsi" w:hAnsiTheme="majorHAnsi" w:cstheme="majorHAnsi"/>
                <w:b/>
                <w:bCs/>
                <w:sz w:val="26"/>
                <w:szCs w:val="26"/>
              </w:rPr>
              <w:t xml:space="preserve">References (See Exhibit A – Bid Response Packet)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72" w:type="dxa"/>
              <w:left w:w="115" w:type="dxa"/>
              <w:right w:w="115" w:type="dxa"/>
            </w:tcMar>
            <w:vAlign w:val="bottom"/>
          </w:tcPr>
          <w:p w14:paraId="1980F285" w14:textId="77777777" w:rsidR="000E7A2A" w:rsidRPr="000E7A2A" w:rsidRDefault="000E7A2A" w:rsidP="003978F7">
            <w:pPr>
              <w:jc w:val="right"/>
              <w:rPr>
                <w:rFonts w:asciiTheme="majorHAnsi" w:hAnsiTheme="majorHAnsi" w:cstheme="majorHAnsi"/>
                <w:bCs/>
                <w:sz w:val="26"/>
                <w:szCs w:val="26"/>
              </w:rPr>
            </w:pPr>
            <w:r w:rsidRPr="000E7A2A">
              <w:rPr>
                <w:rFonts w:asciiTheme="majorHAnsi" w:hAnsiTheme="majorHAnsi" w:cstheme="majorHAnsi"/>
                <w:bCs/>
                <w:sz w:val="26"/>
                <w:szCs w:val="26"/>
              </w:rPr>
              <w:t>10 Points</w:t>
            </w:r>
          </w:p>
        </w:tc>
      </w:tr>
    </w:tbl>
    <w:p w14:paraId="64517BB4" w14:textId="77777777" w:rsidR="000E7A2A" w:rsidRPr="00825211" w:rsidRDefault="000E7A2A" w:rsidP="003978F7">
      <w:pPr>
        <w:pStyle w:val="NormalWeb"/>
        <w:spacing w:before="0" w:beforeAutospacing="0" w:after="0" w:afterAutospacing="0"/>
        <w:ind w:left="1440"/>
        <w:rPr>
          <w:rFonts w:asciiTheme="majorHAnsi" w:hAnsiTheme="majorHAnsi" w:cstheme="majorHAnsi"/>
          <w:sz w:val="26"/>
          <w:szCs w:val="26"/>
        </w:rPr>
      </w:pPr>
    </w:p>
    <w:p w14:paraId="6F0E26AB" w14:textId="1EDFE2DA" w:rsidR="000005FE" w:rsidRDefault="000005FE" w:rsidP="003978F7">
      <w:pPr>
        <w:rPr>
          <w:rFonts w:ascii="Calibri" w:eastAsia="Calibri" w:hAnsi="Calibri" w:cs="Calibri"/>
          <w:color w:val="000000"/>
          <w:sz w:val="26"/>
          <w:szCs w:val="26"/>
        </w:rPr>
      </w:pPr>
      <w:r>
        <w:rPr>
          <w:rFonts w:ascii="Calibri" w:eastAsia="Calibri" w:hAnsi="Calibri" w:cs="Calibri"/>
          <w:color w:val="000000"/>
          <w:sz w:val="26"/>
          <w:szCs w:val="26"/>
        </w:rPr>
        <w:t xml:space="preserve">Page 20 of the RFP, Section </w:t>
      </w:r>
      <w:r w:rsidR="00391D1E">
        <w:rPr>
          <w:rFonts w:ascii="Calibri" w:eastAsia="Calibri" w:hAnsi="Calibri" w:cs="Calibri"/>
          <w:color w:val="000000"/>
          <w:sz w:val="26"/>
          <w:szCs w:val="26"/>
        </w:rPr>
        <w:t>III</w:t>
      </w:r>
      <w:r>
        <w:rPr>
          <w:rFonts w:ascii="Calibri" w:eastAsia="Calibri" w:hAnsi="Calibri" w:cs="Calibri"/>
          <w:color w:val="000000"/>
          <w:sz w:val="26"/>
          <w:szCs w:val="26"/>
        </w:rPr>
        <w:t>. L. COUNTY PROCEDURES, TERMS AND CONDITIONS, TERM / TERMINATION / RENEWAL, is hereby modified as follows:</w:t>
      </w:r>
    </w:p>
    <w:p w14:paraId="2E6CCFD3" w14:textId="724265AE" w:rsidR="00391D1E" w:rsidRDefault="00391D1E" w:rsidP="003978F7">
      <w:pPr>
        <w:spacing w:line="259" w:lineRule="auto"/>
        <w:rPr>
          <w:rFonts w:asciiTheme="majorHAnsi" w:hAnsiTheme="majorHAnsi" w:cstheme="majorHAnsi"/>
          <w:sz w:val="26"/>
          <w:szCs w:val="26"/>
        </w:rPr>
      </w:pPr>
    </w:p>
    <w:p w14:paraId="7843B9FF" w14:textId="5AC3AC22" w:rsidR="00391D1E" w:rsidRPr="00EA5D7F" w:rsidRDefault="00391D1E" w:rsidP="00EA5D7F">
      <w:pPr>
        <w:pStyle w:val="ListParagraph"/>
        <w:numPr>
          <w:ilvl w:val="0"/>
          <w:numId w:val="29"/>
        </w:numPr>
        <w:spacing w:line="259" w:lineRule="auto"/>
        <w:rPr>
          <w:rFonts w:asciiTheme="majorHAnsi" w:hAnsiTheme="majorHAnsi" w:cstheme="majorHAnsi"/>
          <w:b/>
          <w:bCs/>
          <w:caps/>
          <w:sz w:val="26"/>
          <w:szCs w:val="26"/>
          <w:u w:val="single"/>
        </w:rPr>
      </w:pPr>
      <w:r w:rsidRPr="00EA5D7F">
        <w:rPr>
          <w:rFonts w:ascii="Calibri" w:eastAsia="Calibri" w:hAnsi="Calibri" w:cs="Calibri"/>
          <w:b/>
          <w:bCs/>
          <w:caps/>
          <w:color w:val="000000"/>
          <w:sz w:val="26"/>
          <w:szCs w:val="26"/>
          <w:u w:val="single"/>
        </w:rPr>
        <w:t>COUNTY PROCEDURES, TERMS AND CONDITIONS</w:t>
      </w:r>
    </w:p>
    <w:p w14:paraId="5119D7C9" w14:textId="77777777" w:rsidR="000707A7" w:rsidRPr="00391D1E" w:rsidRDefault="000707A7" w:rsidP="000707A7">
      <w:pPr>
        <w:pStyle w:val="ListParagraph"/>
        <w:spacing w:line="259" w:lineRule="auto"/>
        <w:ind w:left="1080"/>
        <w:rPr>
          <w:rFonts w:asciiTheme="majorHAnsi" w:hAnsiTheme="majorHAnsi" w:cstheme="majorHAnsi"/>
          <w:b/>
          <w:bCs/>
          <w:caps/>
          <w:sz w:val="26"/>
          <w:szCs w:val="26"/>
          <w:u w:val="single"/>
        </w:rPr>
      </w:pPr>
    </w:p>
    <w:p w14:paraId="014FF993" w14:textId="2BE8A458" w:rsidR="000005FE" w:rsidRDefault="000005FE" w:rsidP="003978F7">
      <w:pPr>
        <w:pStyle w:val="Heading2"/>
        <w:numPr>
          <w:ilvl w:val="0"/>
          <w:numId w:val="6"/>
        </w:numPr>
        <w:ind w:left="1440"/>
        <w:rPr>
          <w:rFonts w:asciiTheme="majorHAnsi" w:hAnsiTheme="majorHAnsi" w:cstheme="majorHAnsi"/>
          <w:b w:val="0"/>
          <w:bCs/>
          <w:sz w:val="26"/>
          <w:szCs w:val="26"/>
        </w:rPr>
      </w:pPr>
      <w:bookmarkStart w:id="9" w:name="_Toc339364450"/>
      <w:bookmarkStart w:id="10" w:name="_Toc339364711"/>
      <w:bookmarkStart w:id="11" w:name="_Toc94788517"/>
      <w:r w:rsidRPr="000005FE">
        <w:rPr>
          <w:rFonts w:asciiTheme="majorHAnsi" w:hAnsiTheme="majorHAnsi" w:cstheme="majorHAnsi"/>
          <w:b w:val="0"/>
          <w:bCs/>
          <w:sz w:val="26"/>
          <w:szCs w:val="26"/>
        </w:rPr>
        <w:t>TERM / TERMINATION / RENEWAL</w:t>
      </w:r>
      <w:bookmarkEnd w:id="9"/>
      <w:bookmarkEnd w:id="10"/>
      <w:bookmarkEnd w:id="11"/>
    </w:p>
    <w:p w14:paraId="16F584C9" w14:textId="77777777" w:rsidR="000005FE" w:rsidRPr="000005FE" w:rsidRDefault="000005FE" w:rsidP="003978F7"/>
    <w:p w14:paraId="74261F8A" w14:textId="2348D1FF" w:rsidR="000005FE" w:rsidRDefault="000005FE" w:rsidP="003978F7">
      <w:pPr>
        <w:pStyle w:val="Item1"/>
        <w:numPr>
          <w:ilvl w:val="2"/>
          <w:numId w:val="20"/>
        </w:numPr>
        <w:spacing w:after="0"/>
        <w:ind w:left="1890"/>
        <w:rPr>
          <w:rFonts w:asciiTheme="majorHAnsi" w:hAnsiTheme="majorHAnsi" w:cstheme="majorHAnsi"/>
          <w:szCs w:val="26"/>
        </w:rPr>
      </w:pPr>
      <w:r w:rsidRPr="000005FE">
        <w:rPr>
          <w:rFonts w:asciiTheme="majorHAnsi" w:hAnsiTheme="majorHAnsi" w:cstheme="majorHAnsi"/>
          <w:szCs w:val="26"/>
        </w:rPr>
        <w:t>The term of the contract, which may be awarded pursuant to this RFP, will be initially 3 months with an option to renew or extend up to an additional 57 months.</w:t>
      </w:r>
    </w:p>
    <w:p w14:paraId="3BACE6C6" w14:textId="77777777" w:rsidR="00EA5D7F" w:rsidRPr="000005FE" w:rsidRDefault="00EA5D7F" w:rsidP="00EA5D7F">
      <w:pPr>
        <w:pStyle w:val="Item1"/>
        <w:tabs>
          <w:tab w:val="clear" w:pos="1440"/>
        </w:tabs>
        <w:spacing w:after="0"/>
        <w:ind w:left="1890" w:firstLine="0"/>
        <w:rPr>
          <w:rFonts w:asciiTheme="majorHAnsi" w:hAnsiTheme="majorHAnsi" w:cstheme="majorHAnsi"/>
          <w:szCs w:val="26"/>
        </w:rPr>
      </w:pPr>
    </w:p>
    <w:p w14:paraId="7594F89A" w14:textId="26A4A24B" w:rsidR="000005FE" w:rsidRDefault="000005FE" w:rsidP="003978F7">
      <w:pPr>
        <w:pStyle w:val="Item1"/>
        <w:numPr>
          <w:ilvl w:val="2"/>
          <w:numId w:val="20"/>
        </w:numPr>
        <w:spacing w:after="0"/>
        <w:ind w:left="1890"/>
        <w:rPr>
          <w:rFonts w:asciiTheme="majorHAnsi" w:hAnsiTheme="majorHAnsi" w:cstheme="majorHAnsi"/>
          <w:szCs w:val="26"/>
        </w:rPr>
      </w:pPr>
      <w:r w:rsidRPr="000005FE">
        <w:rPr>
          <w:rFonts w:asciiTheme="majorHAnsi" w:hAnsiTheme="majorHAnsi" w:cstheme="majorHAnsi"/>
          <w:szCs w:val="26"/>
        </w:rPr>
        <w:t>The County has and reserves the right to suspend, terminate or abandon the execution of any work by the Contractor without cause at any time upon giving to the Contractor prior written notice.  In the event that the County should abandon, terminate or suspend the Contractor’s work, the Contractor shall be entitled to payment for services provided hereunder prior to the effective date of said suspension, termination or abandonment.  The County may terminate the contract at any time without written notice upon a material breach of contract and substandard or unsatisfactory performance by the Contractor.  In the event of termination with cause, the County reserves the right to seek any and all damages from the Contractor.  In the event of such termination with or without cause, the County reserves the right to invite the next highest ranked Bidder to enter into a contract or re-bid the project if it is determined to be in its best interest to do so.</w:t>
      </w:r>
    </w:p>
    <w:p w14:paraId="447FA88A" w14:textId="77777777" w:rsidR="00EA5D7F" w:rsidRDefault="00EA5D7F" w:rsidP="00EA5D7F">
      <w:pPr>
        <w:pStyle w:val="ListParagraph"/>
        <w:rPr>
          <w:rFonts w:asciiTheme="majorHAnsi" w:hAnsiTheme="majorHAnsi" w:cstheme="majorHAnsi"/>
          <w:szCs w:val="26"/>
        </w:rPr>
      </w:pPr>
    </w:p>
    <w:p w14:paraId="14F2DFC8" w14:textId="77777777" w:rsidR="00EA5D7F" w:rsidRPr="000005FE" w:rsidRDefault="00EA5D7F" w:rsidP="00EA5D7F">
      <w:pPr>
        <w:pStyle w:val="Item1"/>
        <w:tabs>
          <w:tab w:val="clear" w:pos="1440"/>
        </w:tabs>
        <w:spacing w:after="0"/>
        <w:ind w:left="1890" w:firstLine="0"/>
        <w:rPr>
          <w:rFonts w:asciiTheme="majorHAnsi" w:hAnsiTheme="majorHAnsi" w:cstheme="majorHAnsi"/>
          <w:szCs w:val="26"/>
        </w:rPr>
      </w:pPr>
    </w:p>
    <w:p w14:paraId="6F1220E8" w14:textId="70718867" w:rsidR="000005FE" w:rsidRDefault="000005FE" w:rsidP="003978F7">
      <w:pPr>
        <w:pStyle w:val="Item1"/>
        <w:numPr>
          <w:ilvl w:val="2"/>
          <w:numId w:val="20"/>
        </w:numPr>
        <w:spacing w:after="0"/>
        <w:ind w:left="1890"/>
        <w:rPr>
          <w:rFonts w:asciiTheme="majorHAnsi" w:hAnsiTheme="majorHAnsi" w:cstheme="majorHAnsi"/>
          <w:szCs w:val="26"/>
        </w:rPr>
      </w:pPr>
      <w:r w:rsidRPr="000005FE">
        <w:rPr>
          <w:rFonts w:asciiTheme="majorHAnsi" w:hAnsiTheme="majorHAnsi" w:cstheme="majorHAnsi"/>
          <w:szCs w:val="26"/>
        </w:rPr>
        <w:t>The County may, at its sole option, terminate any contract that may be awarded as a result of this RFP at the end of any County Fiscal Year, for reason of non</w:t>
      </w:r>
      <w:r w:rsidRPr="000005FE">
        <w:rPr>
          <w:rFonts w:asciiTheme="majorHAnsi" w:hAnsiTheme="majorHAnsi" w:cstheme="majorHAnsi"/>
          <w:szCs w:val="26"/>
        </w:rPr>
        <w:noBreakHyphen/>
        <w:t xml:space="preserve">appropriation of funds.  In such event, the County will give Contractor at least 30 days written notice that such function will not be funded for the next fiscal period.  In such event, the County will return any associated equipment to the Contractor in good working order, reasonable wear and tear excepted. </w:t>
      </w:r>
    </w:p>
    <w:p w14:paraId="4E8AC231" w14:textId="77777777" w:rsidR="00EA5D7F" w:rsidRPr="000005FE" w:rsidRDefault="00EA5D7F" w:rsidP="00EA5D7F">
      <w:pPr>
        <w:pStyle w:val="Item1"/>
        <w:tabs>
          <w:tab w:val="clear" w:pos="1440"/>
        </w:tabs>
        <w:spacing w:after="0"/>
        <w:ind w:left="1890" w:firstLine="0"/>
        <w:rPr>
          <w:rFonts w:asciiTheme="majorHAnsi" w:hAnsiTheme="majorHAnsi" w:cstheme="majorHAnsi"/>
          <w:szCs w:val="26"/>
        </w:rPr>
      </w:pPr>
    </w:p>
    <w:p w14:paraId="258552F4" w14:textId="7217D3ED" w:rsidR="000005FE" w:rsidRPr="000005FE" w:rsidRDefault="000005FE" w:rsidP="003978F7">
      <w:pPr>
        <w:pStyle w:val="Item1"/>
        <w:numPr>
          <w:ilvl w:val="2"/>
          <w:numId w:val="20"/>
        </w:numPr>
        <w:spacing w:after="0"/>
        <w:ind w:left="1890"/>
        <w:rPr>
          <w:rFonts w:asciiTheme="majorHAnsi" w:hAnsiTheme="majorHAnsi" w:cstheme="majorHAnsi"/>
          <w:szCs w:val="26"/>
        </w:rPr>
      </w:pPr>
      <w:r w:rsidRPr="000005FE">
        <w:rPr>
          <w:rFonts w:asciiTheme="majorHAnsi" w:hAnsiTheme="majorHAnsi" w:cstheme="majorHAnsi"/>
          <w:szCs w:val="26"/>
        </w:rPr>
        <w:t>By mutual agreement, any contract which may be awarded pursuant to this RFP, may be extended</w:t>
      </w:r>
      <w:r>
        <w:rPr>
          <w:rFonts w:asciiTheme="majorHAnsi" w:hAnsiTheme="majorHAnsi" w:cstheme="majorHAnsi"/>
          <w:szCs w:val="26"/>
        </w:rPr>
        <w:t xml:space="preserve"> </w:t>
      </w:r>
      <w:r w:rsidRPr="000005FE">
        <w:rPr>
          <w:rFonts w:asciiTheme="majorHAnsi" w:hAnsiTheme="majorHAnsi" w:cstheme="majorHAnsi"/>
          <w:b/>
          <w:bCs/>
          <w:szCs w:val="26"/>
          <w:highlight w:val="yellow"/>
        </w:rPr>
        <w:t>up to an additional 57 months</w:t>
      </w:r>
      <w:r w:rsidRPr="000005FE">
        <w:rPr>
          <w:rFonts w:asciiTheme="majorHAnsi" w:hAnsiTheme="majorHAnsi" w:cstheme="majorHAnsi"/>
          <w:szCs w:val="26"/>
        </w:rPr>
        <w:t xml:space="preserve"> </w:t>
      </w:r>
      <w:r w:rsidRPr="000005FE">
        <w:rPr>
          <w:rFonts w:asciiTheme="majorHAnsi" w:hAnsiTheme="majorHAnsi" w:cstheme="majorHAnsi"/>
          <w:strike/>
          <w:szCs w:val="26"/>
        </w:rPr>
        <w:t>for additional 12-month term(s)</w:t>
      </w:r>
      <w:r w:rsidRPr="000005FE">
        <w:rPr>
          <w:rFonts w:asciiTheme="majorHAnsi" w:hAnsiTheme="majorHAnsi" w:cstheme="majorHAnsi"/>
          <w:szCs w:val="26"/>
        </w:rPr>
        <w:t xml:space="preserve"> at agreed prices with all other terms and conditions remaining the same.</w:t>
      </w:r>
    </w:p>
    <w:p w14:paraId="0CB88132" w14:textId="3C48A57F" w:rsidR="003978F7" w:rsidRDefault="003978F7">
      <w:pPr>
        <w:rPr>
          <w:rFonts w:ascii="Calibri" w:eastAsia="Calibri" w:hAnsi="Calibri" w:cs="Calibri"/>
          <w:color w:val="000000"/>
          <w:sz w:val="26"/>
          <w:szCs w:val="26"/>
        </w:rPr>
      </w:pPr>
    </w:p>
    <w:p w14:paraId="4FB0C09D" w14:textId="62D88982" w:rsidR="00B76ED1" w:rsidRPr="00B76ED1" w:rsidRDefault="00B76ED1" w:rsidP="003978F7">
      <w:pPr>
        <w:pStyle w:val="BodyText"/>
        <w:tabs>
          <w:tab w:val="left" w:pos="3314"/>
          <w:tab w:val="left" w:pos="9075"/>
          <w:tab w:val="left" w:pos="11055"/>
        </w:tabs>
        <w:kinsoku w:val="0"/>
        <w:overflowPunct w:val="0"/>
        <w:ind w:left="90"/>
        <w:rPr>
          <w:rFonts w:asciiTheme="majorHAnsi" w:hAnsiTheme="majorHAnsi" w:cstheme="majorHAnsi"/>
          <w:b/>
          <w:bCs/>
          <w:szCs w:val="26"/>
        </w:rPr>
      </w:pPr>
      <w:r w:rsidRPr="00B76ED1">
        <w:rPr>
          <w:rFonts w:ascii="Calibri" w:eastAsia="Calibri" w:hAnsi="Calibri" w:cs="Calibri"/>
          <w:color w:val="000000"/>
          <w:szCs w:val="26"/>
        </w:rPr>
        <w:t xml:space="preserve">Page </w:t>
      </w:r>
      <w:r>
        <w:rPr>
          <w:rFonts w:ascii="Calibri" w:eastAsia="Calibri" w:hAnsi="Calibri" w:cs="Calibri"/>
          <w:color w:val="000000"/>
          <w:szCs w:val="26"/>
        </w:rPr>
        <w:t>7</w:t>
      </w:r>
      <w:r w:rsidRPr="00B76ED1">
        <w:rPr>
          <w:rFonts w:ascii="Calibri" w:eastAsia="Calibri" w:hAnsi="Calibri" w:cs="Calibri"/>
          <w:color w:val="000000"/>
          <w:szCs w:val="26"/>
        </w:rPr>
        <w:t xml:space="preserve"> of the Exhibit A, </w:t>
      </w:r>
      <w:r w:rsidRPr="00B76ED1">
        <w:rPr>
          <w:rFonts w:asciiTheme="majorHAnsi" w:hAnsiTheme="majorHAnsi" w:cstheme="majorHAnsi"/>
          <w:szCs w:val="26"/>
        </w:rPr>
        <w:t>REQUIRED DOCUMENTATION AND SUBMITTALS</w:t>
      </w:r>
      <w:r w:rsidRPr="00B76ED1">
        <w:rPr>
          <w:rFonts w:ascii="Calibri" w:eastAsia="Calibri" w:hAnsi="Calibri" w:cs="Calibri"/>
          <w:color w:val="000000"/>
          <w:szCs w:val="26"/>
        </w:rPr>
        <w:t>,</w:t>
      </w:r>
      <w:r w:rsidR="000707A7">
        <w:rPr>
          <w:rFonts w:ascii="Calibri" w:eastAsia="Calibri" w:hAnsi="Calibri" w:cs="Calibri"/>
          <w:color w:val="000000"/>
          <w:szCs w:val="26"/>
        </w:rPr>
        <w:t xml:space="preserve"> Description of the Proposed Services</w:t>
      </w:r>
      <w:r w:rsidRPr="00B76ED1">
        <w:rPr>
          <w:rFonts w:ascii="Calibri" w:eastAsia="Calibri" w:hAnsi="Calibri" w:cs="Calibri"/>
          <w:color w:val="000000"/>
          <w:szCs w:val="26"/>
        </w:rPr>
        <w:t xml:space="preserve"> is hereby</w:t>
      </w:r>
      <w:r>
        <w:rPr>
          <w:rFonts w:ascii="Calibri" w:eastAsia="Calibri" w:hAnsi="Calibri" w:cs="Calibri"/>
          <w:color w:val="000000"/>
          <w:szCs w:val="26"/>
        </w:rPr>
        <w:t xml:space="preserve"> modified as follows:</w:t>
      </w:r>
    </w:p>
    <w:p w14:paraId="5E9B0C60" w14:textId="77777777" w:rsidR="00B76ED1" w:rsidRPr="00B76ED1" w:rsidRDefault="00B76ED1" w:rsidP="003978F7">
      <w:pPr>
        <w:tabs>
          <w:tab w:val="left" w:pos="1821"/>
        </w:tabs>
        <w:kinsoku w:val="0"/>
        <w:overflowPunct w:val="0"/>
        <w:ind w:left="1820" w:right="257"/>
        <w:rPr>
          <w:rFonts w:asciiTheme="majorHAnsi" w:eastAsia="PMingLiU" w:hAnsiTheme="majorHAnsi" w:cstheme="majorHAnsi"/>
          <w:b/>
          <w:bCs/>
          <w:sz w:val="26"/>
          <w:szCs w:val="26"/>
        </w:rPr>
      </w:pPr>
    </w:p>
    <w:p w14:paraId="7D36A78C" w14:textId="77777777" w:rsidR="00B76ED1" w:rsidRPr="00B76ED1" w:rsidRDefault="00B76ED1" w:rsidP="003978F7">
      <w:pPr>
        <w:pStyle w:val="Item1"/>
        <w:numPr>
          <w:ilvl w:val="0"/>
          <w:numId w:val="21"/>
        </w:numPr>
        <w:spacing w:after="0"/>
        <w:rPr>
          <w:rFonts w:asciiTheme="majorHAnsi" w:eastAsia="PMingLiU" w:hAnsiTheme="majorHAnsi" w:cstheme="majorHAnsi"/>
          <w:szCs w:val="26"/>
        </w:rPr>
      </w:pPr>
      <w:r w:rsidRPr="00B76ED1">
        <w:rPr>
          <w:rFonts w:asciiTheme="majorHAnsi" w:hAnsiTheme="majorHAnsi" w:cstheme="majorHAnsi"/>
          <w:noProof/>
          <w:color w:val="2B579A"/>
          <w:szCs w:val="26"/>
          <w:shd w:val="clear" w:color="auto" w:fill="E6E6E6"/>
        </w:rPr>
        <mc:AlternateContent>
          <mc:Choice Requires="wps">
            <w:drawing>
              <wp:anchor distT="0" distB="0" distL="114300" distR="114300" simplePos="0" relativeHeight="251663360" behindDoc="0" locked="0" layoutInCell="0" allowOverlap="1" wp14:anchorId="52EF87DD" wp14:editId="4A3C1914">
                <wp:simplePos x="0" y="0"/>
                <wp:positionH relativeFrom="page">
                  <wp:posOffset>850900</wp:posOffset>
                </wp:positionH>
                <wp:positionV relativeFrom="paragraph">
                  <wp:posOffset>3810</wp:posOffset>
                </wp:positionV>
                <wp:extent cx="172720" cy="172720"/>
                <wp:effectExtent l="0" t="0" r="0" b="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2720"/>
                        </a:xfrm>
                        <a:custGeom>
                          <a:avLst/>
                          <a:gdLst>
                            <a:gd name="T0" fmla="*/ 0 w 272"/>
                            <a:gd name="T1" fmla="*/ 271 h 272"/>
                            <a:gd name="T2" fmla="*/ 271 w 272"/>
                            <a:gd name="T3" fmla="*/ 271 h 272"/>
                            <a:gd name="T4" fmla="*/ 271 w 272"/>
                            <a:gd name="T5" fmla="*/ 0 h 272"/>
                            <a:gd name="T6" fmla="*/ 0 w 272"/>
                            <a:gd name="T7" fmla="*/ 0 h 272"/>
                            <a:gd name="T8" fmla="*/ 0 w 272"/>
                            <a:gd name="T9" fmla="*/ 271 h 272"/>
                          </a:gdLst>
                          <a:ahLst/>
                          <a:cxnLst>
                            <a:cxn ang="0">
                              <a:pos x="T0" y="T1"/>
                            </a:cxn>
                            <a:cxn ang="0">
                              <a:pos x="T2" y="T3"/>
                            </a:cxn>
                            <a:cxn ang="0">
                              <a:pos x="T4" y="T5"/>
                            </a:cxn>
                            <a:cxn ang="0">
                              <a:pos x="T6" y="T7"/>
                            </a:cxn>
                            <a:cxn ang="0">
                              <a:pos x="T8" y="T9"/>
                            </a:cxn>
                          </a:cxnLst>
                          <a:rect l="0" t="0" r="r" b="b"/>
                          <a:pathLst>
                            <a:path w="272" h="272">
                              <a:moveTo>
                                <a:pt x="0" y="271"/>
                              </a:moveTo>
                              <a:lnTo>
                                <a:pt x="271" y="271"/>
                              </a:lnTo>
                              <a:lnTo>
                                <a:pt x="271" y="0"/>
                              </a:lnTo>
                              <a:lnTo>
                                <a:pt x="0" y="0"/>
                              </a:lnTo>
                              <a:lnTo>
                                <a:pt x="0" y="271"/>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C9B2E9" id="Freeform: Shape 11" o:spid="_x0000_s1026" style="position:absolute;margin-left:67pt;margin-top:.3pt;width:13.6pt;height:13.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" o:allowincell="f" path="m,271r271,l271,,,,,271xe" filled="f" strokeweight=".72pt">
                <v:path arrowok="t" o:connecttype="custom" o:connectlocs="0,172085;172085,172085;172085,0;0,0;0,172085" o:connectangles="0,0,0,0,0"/>
                <w10:wrap anchorx="page"/>
              </v:shape>
            </w:pict>
          </mc:Fallback>
        </mc:AlternateContent>
      </w:r>
      <w:r w:rsidRPr="00B76ED1">
        <w:rPr>
          <w:rFonts w:asciiTheme="majorHAnsi" w:eastAsia="PMingLiU" w:hAnsiTheme="majorHAnsi" w:cstheme="majorHAnsi"/>
          <w:b/>
          <w:bCs/>
          <w:szCs w:val="26"/>
        </w:rPr>
        <w:t>Description of the Proposed Services (1 single-spaced page)</w:t>
      </w:r>
      <w:r w:rsidRPr="00B76ED1">
        <w:rPr>
          <w:rFonts w:asciiTheme="majorHAnsi" w:eastAsia="PMingLiU" w:hAnsiTheme="majorHAnsi" w:cstheme="majorHAnsi"/>
          <w:szCs w:val="26"/>
        </w:rPr>
        <w:t>: Bid response shall include a description of the p</w:t>
      </w:r>
      <w:r w:rsidRPr="00B76ED1">
        <w:rPr>
          <w:rFonts w:asciiTheme="majorHAnsi" w:hAnsiTheme="majorHAnsi" w:cstheme="majorHAnsi"/>
          <w:color w:val="000000"/>
          <w:szCs w:val="26"/>
        </w:rPr>
        <w:t xml:space="preserve">roposed services requested </w:t>
      </w:r>
      <w:r w:rsidRPr="00B76ED1">
        <w:rPr>
          <w:rFonts w:asciiTheme="majorHAnsi" w:hAnsiTheme="majorHAnsi" w:cstheme="majorHAnsi"/>
          <w:szCs w:val="26"/>
        </w:rPr>
        <w:t>in the Scope and Specific Requirements sections of this RFP</w:t>
      </w:r>
      <w:r w:rsidRPr="00B76ED1">
        <w:rPr>
          <w:rFonts w:asciiTheme="majorHAnsi" w:hAnsiTheme="majorHAnsi" w:cstheme="majorHAnsi"/>
          <w:color w:val="000000"/>
          <w:szCs w:val="26"/>
        </w:rPr>
        <w:t xml:space="preserve"> as well as expected outcomes related to those services during the contract term. Bidder shall also describe:</w:t>
      </w:r>
    </w:p>
    <w:p w14:paraId="34C69C8C" w14:textId="77777777" w:rsidR="00B76ED1" w:rsidRPr="00B76ED1" w:rsidRDefault="00B76ED1" w:rsidP="003978F7">
      <w:pPr>
        <w:pStyle w:val="ListParagraph"/>
        <w:numPr>
          <w:ilvl w:val="0"/>
          <w:numId w:val="22"/>
        </w:numPr>
        <w:kinsoku w:val="0"/>
        <w:overflowPunct w:val="0"/>
        <w:ind w:left="2340" w:hanging="450"/>
        <w:contextualSpacing w:val="0"/>
        <w:rPr>
          <w:rFonts w:asciiTheme="majorHAnsi" w:eastAsia="Calibri" w:hAnsiTheme="majorHAnsi" w:cstheme="majorHAnsi"/>
          <w:sz w:val="26"/>
          <w:szCs w:val="26"/>
        </w:rPr>
      </w:pPr>
      <w:r w:rsidRPr="00B76ED1">
        <w:rPr>
          <w:rFonts w:asciiTheme="majorHAnsi" w:hAnsiTheme="majorHAnsi" w:cstheme="majorHAnsi"/>
          <w:sz w:val="26"/>
          <w:szCs w:val="26"/>
        </w:rPr>
        <w:t xml:space="preserve">Services in the bid response will meet or exceed the requirements of the County, including the Bidder’s ability to provide test results with a turnaround time that </w:t>
      </w:r>
      <w:r w:rsidRPr="00B76ED1">
        <w:rPr>
          <w:rFonts w:asciiTheme="majorHAnsi" w:hAnsiTheme="majorHAnsi" w:cstheme="majorHAnsi"/>
          <w:sz w:val="26"/>
          <w:szCs w:val="26"/>
        </w:rPr>
        <w:lastRenderedPageBreak/>
        <w:t>provides results within 24-48 hours and does not exceed 72 hours from collection of the testing sample;</w:t>
      </w:r>
    </w:p>
    <w:p w14:paraId="427075E9" w14:textId="3B84B8CE" w:rsidR="00B76ED1" w:rsidRPr="00B76ED1" w:rsidRDefault="00B76ED1" w:rsidP="003978F7">
      <w:pPr>
        <w:pStyle w:val="ListParagraph"/>
        <w:numPr>
          <w:ilvl w:val="0"/>
          <w:numId w:val="22"/>
        </w:numPr>
        <w:ind w:left="2340" w:hanging="450"/>
        <w:contextualSpacing w:val="0"/>
        <w:rPr>
          <w:rFonts w:asciiTheme="majorHAnsi" w:eastAsia="Calibri" w:hAnsiTheme="majorHAnsi" w:cstheme="majorHAnsi"/>
          <w:sz w:val="26"/>
          <w:szCs w:val="26"/>
        </w:rPr>
      </w:pPr>
      <w:r w:rsidRPr="00A20F3A">
        <w:rPr>
          <w:rFonts w:asciiTheme="majorHAnsi" w:hAnsiTheme="majorHAnsi" w:cstheme="majorHAnsi"/>
          <w:strike/>
          <w:sz w:val="26"/>
          <w:szCs w:val="26"/>
        </w:rPr>
        <w:t xml:space="preserve">The </w:t>
      </w:r>
      <w:r w:rsidRPr="001D0156">
        <w:rPr>
          <w:rFonts w:asciiTheme="majorHAnsi" w:hAnsiTheme="majorHAnsi" w:cstheme="majorHAnsi"/>
          <w:b/>
          <w:bCs/>
          <w:strike/>
          <w:sz w:val="26"/>
          <w:szCs w:val="26"/>
        </w:rPr>
        <w:t>m</w:t>
      </w:r>
      <w:r w:rsidRPr="00234C61">
        <w:rPr>
          <w:rFonts w:asciiTheme="majorHAnsi" w:hAnsiTheme="majorHAnsi" w:cstheme="majorHAnsi"/>
          <w:b/>
          <w:bCs/>
          <w:strike/>
          <w:sz w:val="26"/>
          <w:szCs w:val="26"/>
        </w:rPr>
        <w:t>inimum</w:t>
      </w:r>
      <w:r w:rsidRPr="00234C61">
        <w:rPr>
          <w:rFonts w:asciiTheme="majorHAnsi" w:hAnsiTheme="majorHAnsi" w:cstheme="majorHAnsi"/>
          <w:sz w:val="26"/>
          <w:szCs w:val="26"/>
        </w:rPr>
        <w:t xml:space="preserve"> </w:t>
      </w:r>
      <w:r w:rsidRPr="00A20F3A">
        <w:rPr>
          <w:rFonts w:asciiTheme="majorHAnsi" w:hAnsiTheme="majorHAnsi" w:cstheme="majorHAnsi"/>
          <w:strike/>
          <w:sz w:val="26"/>
          <w:szCs w:val="26"/>
        </w:rPr>
        <w:t>number of tests the</w:t>
      </w:r>
      <w:r w:rsidRPr="00B76ED1">
        <w:rPr>
          <w:rFonts w:asciiTheme="majorHAnsi" w:hAnsiTheme="majorHAnsi" w:cstheme="majorHAnsi"/>
          <w:sz w:val="26"/>
          <w:szCs w:val="26"/>
        </w:rPr>
        <w:t xml:space="preserve"> Bidder</w:t>
      </w:r>
      <w:r w:rsidR="001D0156" w:rsidRPr="00A20F3A">
        <w:rPr>
          <w:rFonts w:asciiTheme="majorHAnsi" w:hAnsiTheme="majorHAnsi" w:cstheme="majorHAnsi"/>
          <w:b/>
          <w:sz w:val="26"/>
          <w:szCs w:val="26"/>
          <w:highlight w:val="yellow"/>
        </w:rPr>
        <w:t>’s</w:t>
      </w:r>
      <w:r w:rsidRPr="00B76ED1">
        <w:rPr>
          <w:rFonts w:asciiTheme="majorHAnsi" w:hAnsiTheme="majorHAnsi" w:cstheme="majorHAnsi"/>
          <w:sz w:val="26"/>
          <w:szCs w:val="26"/>
        </w:rPr>
        <w:t xml:space="preserve"> </w:t>
      </w:r>
      <w:r w:rsidRPr="00A20F3A">
        <w:rPr>
          <w:rFonts w:asciiTheme="majorHAnsi" w:hAnsiTheme="majorHAnsi" w:cstheme="majorHAnsi"/>
          <w:strike/>
          <w:sz w:val="26"/>
          <w:szCs w:val="26"/>
        </w:rPr>
        <w:t xml:space="preserve">has </w:t>
      </w:r>
      <w:r w:rsidRPr="00B76ED1">
        <w:rPr>
          <w:rFonts w:asciiTheme="majorHAnsi" w:hAnsiTheme="majorHAnsi" w:cstheme="majorHAnsi"/>
          <w:sz w:val="26"/>
          <w:szCs w:val="26"/>
        </w:rPr>
        <w:t xml:space="preserve">capacity </w:t>
      </w:r>
      <w:r w:rsidRPr="001D0156">
        <w:rPr>
          <w:rFonts w:asciiTheme="majorHAnsi" w:hAnsiTheme="majorHAnsi" w:cstheme="majorHAnsi"/>
          <w:sz w:val="26"/>
          <w:szCs w:val="26"/>
        </w:rPr>
        <w:t>to process</w:t>
      </w:r>
      <w:r w:rsidR="001D0156" w:rsidRPr="001D0156">
        <w:rPr>
          <w:rFonts w:asciiTheme="majorHAnsi" w:hAnsiTheme="majorHAnsi" w:cstheme="majorHAnsi"/>
          <w:sz w:val="26"/>
          <w:szCs w:val="26"/>
        </w:rPr>
        <w:t xml:space="preserve"> </w:t>
      </w:r>
      <w:r w:rsidR="0036337E" w:rsidRPr="00A20F3A">
        <w:rPr>
          <w:rFonts w:asciiTheme="majorHAnsi" w:hAnsiTheme="majorHAnsi" w:cstheme="majorHAnsi"/>
          <w:b/>
          <w:sz w:val="26"/>
          <w:szCs w:val="26"/>
          <w:highlight w:val="yellow"/>
        </w:rPr>
        <w:t xml:space="preserve">approximately </w:t>
      </w:r>
      <w:r w:rsidR="0036337E">
        <w:rPr>
          <w:rFonts w:asciiTheme="majorHAnsi" w:hAnsiTheme="majorHAnsi" w:cstheme="majorHAnsi"/>
          <w:b/>
          <w:sz w:val="26"/>
          <w:szCs w:val="26"/>
          <w:highlight w:val="yellow"/>
        </w:rPr>
        <w:t xml:space="preserve">50-500 </w:t>
      </w:r>
      <w:r w:rsidR="0036337E" w:rsidRPr="00A20F3A">
        <w:rPr>
          <w:rFonts w:asciiTheme="majorHAnsi" w:hAnsiTheme="majorHAnsi" w:cstheme="majorHAnsi"/>
          <w:b/>
          <w:sz w:val="26"/>
          <w:szCs w:val="26"/>
          <w:highlight w:val="yellow"/>
        </w:rPr>
        <w:t>tests</w:t>
      </w:r>
      <w:r w:rsidR="0036337E" w:rsidRPr="00A20F3A">
        <w:rPr>
          <w:rFonts w:asciiTheme="majorHAnsi" w:hAnsiTheme="majorHAnsi" w:cstheme="majorHAnsi"/>
          <w:b/>
          <w:sz w:val="26"/>
          <w:szCs w:val="26"/>
        </w:rPr>
        <w:t xml:space="preserve"> </w:t>
      </w:r>
      <w:r w:rsidR="0036337E" w:rsidRPr="00B76ED1">
        <w:rPr>
          <w:rFonts w:asciiTheme="majorHAnsi" w:hAnsiTheme="majorHAnsi" w:cstheme="majorHAnsi"/>
          <w:sz w:val="26"/>
          <w:szCs w:val="26"/>
        </w:rPr>
        <w:t>per day</w:t>
      </w:r>
      <w:r w:rsidR="0036337E" w:rsidRPr="00A40257">
        <w:rPr>
          <w:rFonts w:asciiTheme="majorHAnsi" w:hAnsiTheme="majorHAnsi" w:cstheme="majorHAnsi"/>
          <w:b/>
          <w:sz w:val="26"/>
          <w:szCs w:val="26"/>
          <w:highlight w:val="yellow"/>
        </w:rPr>
        <w:t>, and</w:t>
      </w:r>
      <w:r w:rsidR="0036337E" w:rsidRPr="0013768B">
        <w:rPr>
          <w:rFonts w:asciiTheme="majorHAnsi" w:hAnsiTheme="majorHAnsi" w:cstheme="majorHAnsi"/>
          <w:b/>
          <w:bCs/>
          <w:sz w:val="26"/>
          <w:szCs w:val="26"/>
          <w:highlight w:val="yellow"/>
        </w:rPr>
        <w:t xml:space="preserve"> during surges, capacity to process approximately 1,000 molecular COVID-19 tests per day without significant impact to workflow and timelines</w:t>
      </w:r>
      <w:r w:rsidRPr="00B76ED1">
        <w:rPr>
          <w:rFonts w:asciiTheme="majorHAnsi" w:hAnsiTheme="majorHAnsi" w:cstheme="majorHAnsi"/>
          <w:sz w:val="26"/>
          <w:szCs w:val="26"/>
        </w:rPr>
        <w:t>;</w:t>
      </w:r>
      <w:r w:rsidR="001D0156">
        <w:rPr>
          <w:rFonts w:asciiTheme="majorHAnsi" w:hAnsiTheme="majorHAnsi" w:cstheme="majorHAnsi"/>
          <w:sz w:val="26"/>
          <w:szCs w:val="26"/>
        </w:rPr>
        <w:t xml:space="preserve"> </w:t>
      </w:r>
    </w:p>
    <w:p w14:paraId="6F683752" w14:textId="77777777" w:rsidR="00B76ED1" w:rsidRPr="00B76ED1" w:rsidRDefault="00B76ED1" w:rsidP="003978F7">
      <w:pPr>
        <w:pStyle w:val="ListParagraph"/>
        <w:numPr>
          <w:ilvl w:val="0"/>
          <w:numId w:val="22"/>
        </w:numPr>
        <w:ind w:left="2340" w:hanging="450"/>
        <w:contextualSpacing w:val="0"/>
        <w:rPr>
          <w:rFonts w:asciiTheme="majorHAnsi" w:eastAsia="Calibri" w:hAnsiTheme="majorHAnsi" w:cstheme="majorHAnsi"/>
          <w:sz w:val="26"/>
          <w:szCs w:val="26"/>
        </w:rPr>
      </w:pPr>
      <w:r w:rsidRPr="00B76ED1">
        <w:rPr>
          <w:rFonts w:asciiTheme="majorHAnsi" w:hAnsiTheme="majorHAnsi" w:cstheme="majorHAnsi"/>
          <w:sz w:val="26"/>
          <w:szCs w:val="26"/>
        </w:rPr>
        <w:t>The Bidder’s platform to communicate test registration/results information and guidance to communities that may have limited English proficiency, lack of access to technology, phones, stable address, or other access barriers;</w:t>
      </w:r>
    </w:p>
    <w:p w14:paraId="0C1F302A" w14:textId="77777777" w:rsidR="00B76ED1" w:rsidRPr="00B76ED1" w:rsidRDefault="00B76ED1" w:rsidP="003978F7">
      <w:pPr>
        <w:pStyle w:val="ListParagraph"/>
        <w:numPr>
          <w:ilvl w:val="0"/>
          <w:numId w:val="22"/>
        </w:numPr>
        <w:kinsoku w:val="0"/>
        <w:overflowPunct w:val="0"/>
        <w:ind w:left="2340" w:hanging="450"/>
        <w:contextualSpacing w:val="0"/>
        <w:rPr>
          <w:rFonts w:asciiTheme="majorHAnsi" w:hAnsiTheme="majorHAnsi" w:cstheme="majorHAnsi"/>
          <w:color w:val="000000"/>
          <w:sz w:val="26"/>
          <w:szCs w:val="26"/>
        </w:rPr>
      </w:pPr>
      <w:r w:rsidRPr="00B76ED1">
        <w:rPr>
          <w:rFonts w:asciiTheme="majorHAnsi" w:hAnsiTheme="majorHAnsi" w:cstheme="majorHAnsi"/>
          <w:sz w:val="26"/>
          <w:szCs w:val="26"/>
        </w:rPr>
        <w:t xml:space="preserve">Special resources, procedures or approaches that make the services of Bidder particularly </w:t>
      </w:r>
      <w:r w:rsidRPr="00B76ED1">
        <w:rPr>
          <w:rFonts w:asciiTheme="majorHAnsi" w:hAnsiTheme="majorHAnsi" w:cstheme="majorHAnsi"/>
          <w:color w:val="000000"/>
          <w:sz w:val="26"/>
          <w:szCs w:val="26"/>
        </w:rPr>
        <w:t xml:space="preserve">advantageous to the County; </w:t>
      </w:r>
    </w:p>
    <w:p w14:paraId="238779FA" w14:textId="77777777" w:rsidR="00B76ED1" w:rsidRPr="00B76ED1" w:rsidRDefault="00B76ED1" w:rsidP="003978F7">
      <w:pPr>
        <w:pStyle w:val="ListParagraph"/>
        <w:numPr>
          <w:ilvl w:val="0"/>
          <w:numId w:val="22"/>
        </w:numPr>
        <w:kinsoku w:val="0"/>
        <w:overflowPunct w:val="0"/>
        <w:ind w:left="2340" w:hanging="450"/>
        <w:contextualSpacing w:val="0"/>
        <w:rPr>
          <w:rFonts w:asciiTheme="majorHAnsi" w:hAnsiTheme="majorHAnsi" w:cstheme="majorHAnsi"/>
          <w:color w:val="000000"/>
          <w:sz w:val="26"/>
          <w:szCs w:val="26"/>
        </w:rPr>
      </w:pPr>
      <w:r w:rsidRPr="00B76ED1">
        <w:rPr>
          <w:rFonts w:asciiTheme="majorHAnsi" w:hAnsiTheme="majorHAnsi" w:cstheme="majorHAnsi"/>
          <w:color w:val="000000"/>
          <w:sz w:val="26"/>
          <w:szCs w:val="26"/>
        </w:rPr>
        <w:t xml:space="preserve">Any limitations or restrictions of Bidder in providing the services that the County should be aware of in evaluating its response to this RFP; </w:t>
      </w:r>
    </w:p>
    <w:p w14:paraId="1F5F2092" w14:textId="77777777" w:rsidR="00B76ED1" w:rsidRPr="00B76ED1" w:rsidRDefault="00B76ED1" w:rsidP="003978F7">
      <w:pPr>
        <w:pStyle w:val="ListParagraph"/>
        <w:numPr>
          <w:ilvl w:val="0"/>
          <w:numId w:val="22"/>
        </w:numPr>
        <w:tabs>
          <w:tab w:val="left" w:pos="1821"/>
        </w:tabs>
        <w:kinsoku w:val="0"/>
        <w:overflowPunct w:val="0"/>
        <w:ind w:left="2340" w:hanging="450"/>
        <w:contextualSpacing w:val="0"/>
        <w:rPr>
          <w:rFonts w:asciiTheme="majorHAnsi" w:hAnsiTheme="majorHAnsi" w:cstheme="majorHAnsi"/>
          <w:color w:val="000000"/>
          <w:sz w:val="26"/>
          <w:szCs w:val="26"/>
        </w:rPr>
      </w:pPr>
      <w:r w:rsidRPr="00B76ED1" w:rsidDel="00A87E8A">
        <w:rPr>
          <w:rFonts w:asciiTheme="majorHAnsi" w:hAnsiTheme="majorHAnsi" w:cstheme="majorHAnsi"/>
          <w:color w:val="000000" w:themeColor="text1"/>
          <w:sz w:val="26"/>
          <w:szCs w:val="26"/>
        </w:rPr>
        <w:t xml:space="preserve">A proposed plan </w:t>
      </w:r>
      <w:r w:rsidRPr="00B76ED1">
        <w:rPr>
          <w:rFonts w:asciiTheme="majorHAnsi" w:hAnsiTheme="majorHAnsi" w:cstheme="majorHAnsi"/>
          <w:color w:val="000000" w:themeColor="text1"/>
          <w:sz w:val="26"/>
          <w:szCs w:val="26"/>
        </w:rPr>
        <w:t>how the Bidder intends to ens</w:t>
      </w:r>
      <w:bookmarkStart w:id="12" w:name="_GoBack"/>
      <w:bookmarkEnd w:id="12"/>
      <w:r w:rsidRPr="00B76ED1">
        <w:rPr>
          <w:rFonts w:asciiTheme="majorHAnsi" w:hAnsiTheme="majorHAnsi" w:cstheme="majorHAnsi"/>
          <w:color w:val="000000" w:themeColor="text1"/>
          <w:sz w:val="26"/>
          <w:szCs w:val="26"/>
        </w:rPr>
        <w:t>ure quality services and ideal test to results turnaround times during high testing demands and surge conditions; and</w:t>
      </w:r>
    </w:p>
    <w:p w14:paraId="1F715616" w14:textId="77777777" w:rsidR="00B76ED1" w:rsidRPr="00B76ED1" w:rsidRDefault="00B76ED1" w:rsidP="003978F7">
      <w:pPr>
        <w:pStyle w:val="ListParagraph"/>
        <w:numPr>
          <w:ilvl w:val="0"/>
          <w:numId w:val="22"/>
        </w:numPr>
        <w:tabs>
          <w:tab w:val="left" w:pos="1821"/>
        </w:tabs>
        <w:kinsoku w:val="0"/>
        <w:overflowPunct w:val="0"/>
        <w:ind w:left="2340" w:hanging="450"/>
        <w:contextualSpacing w:val="0"/>
        <w:rPr>
          <w:rFonts w:asciiTheme="majorHAnsi" w:hAnsiTheme="majorHAnsi" w:cstheme="majorHAnsi"/>
          <w:sz w:val="26"/>
          <w:szCs w:val="26"/>
        </w:rPr>
      </w:pPr>
      <w:r w:rsidRPr="00B76ED1">
        <w:rPr>
          <w:rFonts w:asciiTheme="majorHAnsi" w:hAnsiTheme="majorHAnsi" w:cstheme="majorHAnsi"/>
          <w:sz w:val="26"/>
          <w:szCs w:val="26"/>
        </w:rPr>
        <w:t>An implementation plan and schedule.  Briefly describe start up requirements and anticipated challenges.</w:t>
      </w:r>
    </w:p>
    <w:p w14:paraId="5A0043B0" w14:textId="77777777" w:rsidR="00B76ED1" w:rsidRPr="00B76ED1" w:rsidRDefault="00B76ED1" w:rsidP="003978F7">
      <w:pPr>
        <w:pStyle w:val="ListParagraph"/>
        <w:kinsoku w:val="0"/>
        <w:overflowPunct w:val="0"/>
        <w:ind w:left="2160" w:right="257"/>
        <w:rPr>
          <w:rFonts w:asciiTheme="majorHAnsi" w:hAnsiTheme="majorHAnsi" w:cstheme="majorHAnsi"/>
          <w:color w:val="000000"/>
          <w:sz w:val="26"/>
          <w:szCs w:val="26"/>
        </w:rPr>
      </w:pPr>
    </w:p>
    <w:p w14:paraId="2877157C" w14:textId="77777777" w:rsidR="00A2516B" w:rsidRDefault="00A2516B" w:rsidP="003978F7">
      <w:pPr>
        <w:pStyle w:val="Item1"/>
        <w:tabs>
          <w:tab w:val="clear" w:pos="1440"/>
        </w:tabs>
        <w:spacing w:after="0"/>
        <w:ind w:left="1820" w:firstLine="0"/>
        <w:rPr>
          <w:rFonts w:asciiTheme="majorHAnsi" w:hAnsiTheme="majorHAnsi" w:cstheme="majorHAnsi"/>
          <w:b/>
          <w:bCs/>
          <w:szCs w:val="26"/>
        </w:rPr>
      </w:pPr>
    </w:p>
    <w:sectPr w:rsidR="00A2516B">
      <w:footerReference w:type="default" r:id="rId10"/>
      <w:headerReference w:type="first" r:id="rId11"/>
      <w:footerReference w:type="first" r:id="rId12"/>
      <w:pgSz w:w="12240" w:h="15840"/>
      <w:pgMar w:top="576" w:right="576" w:bottom="576" w:left="576" w:header="720" w:footer="25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7897A" w14:textId="77777777" w:rsidR="00CE4766" w:rsidRDefault="00E95F61">
      <w:r>
        <w:separator/>
      </w:r>
    </w:p>
  </w:endnote>
  <w:endnote w:type="continuationSeparator" w:id="0">
    <w:p w14:paraId="4C8806DE" w14:textId="77777777" w:rsidR="00CE4766" w:rsidRDefault="00E9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0EF16" w14:textId="2DD445CA" w:rsidR="006D7D2F" w:rsidRDefault="00E95F61">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36337E">
      <w:rPr>
        <w:rFonts w:ascii="Calibri" w:eastAsia="Calibri" w:hAnsi="Calibri" w:cs="Calibri"/>
        <w:noProof/>
        <w:color w:val="000000"/>
      </w:rPr>
      <w:t>8</w:t>
    </w:r>
    <w:r>
      <w:rPr>
        <w:rFonts w:ascii="Calibri" w:eastAsia="Calibri" w:hAnsi="Calibri" w:cs="Calibri"/>
        <w:color w:val="000000"/>
      </w:rPr>
      <w:fldChar w:fldCharType="end"/>
    </w:r>
    <w:r>
      <w:rPr>
        <w:rFonts w:ascii="Calibri" w:eastAsia="Calibri" w:hAnsi="Calibri" w:cs="Calibri"/>
        <w:color w:val="000000"/>
      </w:rPr>
      <w:t xml:space="preserve"> of </w:t>
    </w:r>
    <w:r>
      <w:rPr>
        <w:rFonts w:ascii="Calibri" w:eastAsia="Calibri" w:hAnsi="Calibri" w:cs="Calibri"/>
        <w:color w:val="000000"/>
      </w:rPr>
      <w:fldChar w:fldCharType="begin"/>
    </w:r>
    <w:r>
      <w:rPr>
        <w:rFonts w:ascii="Calibri" w:eastAsia="Calibri" w:hAnsi="Calibri" w:cs="Calibri"/>
        <w:color w:val="000000"/>
      </w:rPr>
      <w:instrText>NUMPAGES</w:instrText>
    </w:r>
    <w:r>
      <w:rPr>
        <w:rFonts w:ascii="Calibri" w:eastAsia="Calibri" w:hAnsi="Calibri" w:cs="Calibri"/>
        <w:color w:val="000000"/>
      </w:rPr>
      <w:fldChar w:fldCharType="separate"/>
    </w:r>
    <w:r w:rsidR="0036337E">
      <w:rPr>
        <w:rFonts w:ascii="Calibri" w:eastAsia="Calibri" w:hAnsi="Calibri" w:cs="Calibri"/>
        <w:noProof/>
        <w:color w:val="000000"/>
      </w:rPr>
      <w:t>9</w:t>
    </w:r>
    <w:r>
      <w:rPr>
        <w:rFonts w:ascii="Calibri" w:eastAsia="Calibri" w:hAnsi="Calibri" w:cs="Calibri"/>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5823D" w14:textId="77777777" w:rsidR="006D7D2F" w:rsidRDefault="006D7D2F">
    <w:pPr>
      <w:pBdr>
        <w:top w:val="nil"/>
        <w:left w:val="nil"/>
        <w:bottom w:val="nil"/>
        <w:right w:val="nil"/>
        <w:between w:val="nil"/>
      </w:pBdr>
      <w:tabs>
        <w:tab w:val="center" w:pos="4320"/>
        <w:tab w:val="right" w:pos="8640"/>
      </w:tabs>
      <w:rPr>
        <w:color w:val="000000"/>
      </w:rPr>
    </w:pPr>
  </w:p>
  <w:p w14:paraId="62E26A20" w14:textId="77777777" w:rsidR="006D7D2F" w:rsidRDefault="006D7D2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50249" w14:textId="77777777" w:rsidR="00CE4766" w:rsidRDefault="00E95F61">
      <w:r>
        <w:separator/>
      </w:r>
    </w:p>
  </w:footnote>
  <w:footnote w:type="continuationSeparator" w:id="0">
    <w:p w14:paraId="7A1C7992" w14:textId="77777777" w:rsidR="00CE4766" w:rsidRDefault="00E95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E5ACC" w14:textId="77777777" w:rsidR="006D7D2F" w:rsidRDefault="006D7D2F">
    <w:pPr>
      <w:widowControl w:val="0"/>
      <w:pBdr>
        <w:top w:val="nil"/>
        <w:left w:val="nil"/>
        <w:bottom w:val="nil"/>
        <w:right w:val="nil"/>
        <w:between w:val="nil"/>
      </w:pBdr>
      <w:spacing w:line="276" w:lineRule="auto"/>
      <w:rPr>
        <w:rFonts w:ascii="Calibri" w:eastAsia="Calibri" w:hAnsi="Calibri" w:cs="Calibri"/>
        <w:color w:val="000000"/>
      </w:rPr>
    </w:pPr>
  </w:p>
  <w:tbl>
    <w:tblPr>
      <w:tblStyle w:val="a"/>
      <w:tblW w:w="3797" w:type="dxa"/>
      <w:tblInd w:w="8" w:type="dxa"/>
      <w:tblLayout w:type="fixed"/>
      <w:tblLook w:val="0000" w:firstRow="0" w:lastRow="0" w:firstColumn="0" w:lastColumn="0" w:noHBand="0" w:noVBand="0"/>
    </w:tblPr>
    <w:tblGrid>
      <w:gridCol w:w="3653"/>
      <w:gridCol w:w="144"/>
    </w:tblGrid>
    <w:tr w:rsidR="006D7D2F" w14:paraId="4FDB18EC" w14:textId="77777777">
      <w:tc>
        <w:tcPr>
          <w:tcW w:w="3798" w:type="dxa"/>
          <w:gridSpan w:val="2"/>
        </w:tcPr>
        <w:p w14:paraId="2BFE24EB" w14:textId="77777777" w:rsidR="006D7D2F" w:rsidRDefault="00E95F61">
          <w:pPr>
            <w:pStyle w:val="Heading1"/>
            <w:rPr>
              <w:sz w:val="22"/>
              <w:szCs w:val="22"/>
            </w:rPr>
          </w:pPr>
          <w:r>
            <w:rPr>
              <w:sz w:val="22"/>
              <w:szCs w:val="22"/>
            </w:rPr>
            <w:t xml:space="preserve">ALAMEDA COUNTY </w:t>
          </w:r>
        </w:p>
      </w:tc>
    </w:tr>
    <w:tr w:rsidR="006D7D2F" w14:paraId="7F8BCC33" w14:textId="77777777">
      <w:tc>
        <w:tcPr>
          <w:tcW w:w="3798" w:type="dxa"/>
          <w:gridSpan w:val="2"/>
        </w:tcPr>
        <w:p w14:paraId="2357EF80" w14:textId="77777777" w:rsidR="006D7D2F" w:rsidRDefault="00E95F61">
          <w:pPr>
            <w:pStyle w:val="Heading2"/>
            <w:rPr>
              <w:b w:val="0"/>
              <w:sz w:val="28"/>
              <w:szCs w:val="28"/>
            </w:rPr>
          </w:pPr>
          <w:r>
            <w:rPr>
              <w:sz w:val="28"/>
              <w:szCs w:val="28"/>
            </w:rPr>
            <w:t>HEALTH CARE SERVICES</w:t>
          </w:r>
        </w:p>
      </w:tc>
    </w:tr>
    <w:tr w:rsidR="006D7D2F" w14:paraId="10EC7146" w14:textId="77777777">
      <w:trPr>
        <w:gridAfter w:val="1"/>
        <w:wAfter w:w="144" w:type="dxa"/>
      </w:trPr>
      <w:tc>
        <w:tcPr>
          <w:tcW w:w="3654" w:type="dxa"/>
          <w:tcMar>
            <w:left w:w="144" w:type="dxa"/>
            <w:right w:w="144" w:type="dxa"/>
          </w:tcMar>
        </w:tcPr>
        <w:p w14:paraId="3125C467" w14:textId="77777777" w:rsidR="006D7D2F" w:rsidRDefault="00E95F61">
          <w:pPr>
            <w:jc w:val="right"/>
          </w:pPr>
          <w:r>
            <w:rPr>
              <w:rFonts w:ascii="Arial" w:eastAsia="Arial" w:hAnsi="Arial" w:cs="Arial"/>
              <w:sz w:val="22"/>
              <w:szCs w:val="22"/>
            </w:rPr>
            <w:t>AGENCY</w:t>
          </w:r>
        </w:p>
      </w:tc>
    </w:tr>
    <w:tr w:rsidR="006D7D2F" w14:paraId="0A387131" w14:textId="77777777">
      <w:trPr>
        <w:gridAfter w:val="1"/>
        <w:wAfter w:w="144" w:type="dxa"/>
      </w:trPr>
      <w:tc>
        <w:tcPr>
          <w:tcW w:w="3654" w:type="dxa"/>
          <w:tcMar>
            <w:left w:w="144" w:type="dxa"/>
            <w:right w:w="144" w:type="dxa"/>
          </w:tcMar>
        </w:tcPr>
        <w:p w14:paraId="59C23357" w14:textId="77777777" w:rsidR="006D7D2F" w:rsidRDefault="00E95F61">
          <w:pPr>
            <w:jc w:val="right"/>
            <w:rPr>
              <w:rFonts w:ascii="Arial" w:eastAsia="Arial" w:hAnsi="Arial" w:cs="Arial"/>
              <w:sz w:val="18"/>
              <w:szCs w:val="18"/>
            </w:rPr>
          </w:pPr>
          <w:r>
            <w:rPr>
              <w:rFonts w:ascii="Arial" w:eastAsia="Arial" w:hAnsi="Arial" w:cs="Arial"/>
              <w:sz w:val="18"/>
              <w:szCs w:val="18"/>
            </w:rPr>
            <w:t>COLLEEN CHAWLA, Director</w:t>
          </w:r>
        </w:p>
      </w:tc>
    </w:tr>
  </w:tbl>
  <w:p w14:paraId="325B1D73" w14:textId="77777777" w:rsidR="006D7D2F" w:rsidRDefault="00E95F61">
    <w:pPr>
      <w:pStyle w:val="Heading3"/>
      <w:pBdr>
        <w:top w:val="single" w:sz="4" w:space="1" w:color="000000"/>
      </w:pBdr>
      <w:rPr>
        <w:sz w:val="18"/>
        <w:szCs w:val="18"/>
      </w:rPr>
    </w:pPr>
    <w:r>
      <w:rPr>
        <w:sz w:val="18"/>
        <w:szCs w:val="18"/>
      </w:rPr>
      <w:t>OFFICE OF THE AGENCY DIRECTOR</w:t>
    </w:r>
    <w:r>
      <w:rPr>
        <w:noProof/>
      </w:rPr>
      <w:drawing>
        <wp:anchor distT="0" distB="0" distL="114300" distR="114300" simplePos="0" relativeHeight="251658240" behindDoc="0" locked="0" layoutInCell="1" hidden="0" allowOverlap="1" wp14:anchorId="46C5EB40" wp14:editId="31DED8A2">
          <wp:simplePos x="0" y="0"/>
          <wp:positionH relativeFrom="column">
            <wp:posOffset>2260600</wp:posOffset>
          </wp:positionH>
          <wp:positionV relativeFrom="paragraph">
            <wp:posOffset>-666114</wp:posOffset>
          </wp:positionV>
          <wp:extent cx="640080" cy="64008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0080" cy="640080"/>
                  </a:xfrm>
                  <a:prstGeom prst="rect">
                    <a:avLst/>
                  </a:prstGeom>
                  <a:ln/>
                </pic:spPr>
              </pic:pic>
            </a:graphicData>
          </a:graphic>
        </wp:anchor>
      </w:drawing>
    </w:r>
  </w:p>
  <w:p w14:paraId="6C85848A" w14:textId="77777777" w:rsidR="006D7D2F" w:rsidRDefault="00E95F61">
    <w:pPr>
      <w:jc w:val="right"/>
      <w:rPr>
        <w:rFonts w:ascii="Arial" w:eastAsia="Arial" w:hAnsi="Arial" w:cs="Arial"/>
        <w:sz w:val="18"/>
        <w:szCs w:val="18"/>
      </w:rPr>
    </w:pPr>
    <w:r>
      <w:rPr>
        <w:rFonts w:ascii="Arial" w:eastAsia="Arial" w:hAnsi="Arial" w:cs="Arial"/>
        <w:sz w:val="18"/>
        <w:szCs w:val="18"/>
      </w:rPr>
      <w:t>1000 San Leandro Boulevard, Suite 300</w:t>
    </w:r>
  </w:p>
  <w:p w14:paraId="593A9213" w14:textId="77777777" w:rsidR="006D7D2F" w:rsidRDefault="00E95F61">
    <w:pPr>
      <w:jc w:val="right"/>
      <w:rPr>
        <w:rFonts w:ascii="Arial" w:eastAsia="Arial" w:hAnsi="Arial" w:cs="Arial"/>
        <w:sz w:val="18"/>
        <w:szCs w:val="18"/>
      </w:rPr>
    </w:pPr>
    <w:r>
      <w:rPr>
        <w:rFonts w:ascii="Arial" w:eastAsia="Arial" w:hAnsi="Arial" w:cs="Arial"/>
        <w:sz w:val="18"/>
        <w:szCs w:val="18"/>
      </w:rPr>
      <w:t>San Leandro, CA 94577</w:t>
    </w:r>
  </w:p>
  <w:p w14:paraId="3702CB21" w14:textId="77777777" w:rsidR="006D7D2F" w:rsidRDefault="00E95F61">
    <w:pPr>
      <w:jc w:val="right"/>
      <w:rPr>
        <w:rFonts w:ascii="Arial" w:eastAsia="Arial" w:hAnsi="Arial" w:cs="Arial"/>
        <w:sz w:val="18"/>
        <w:szCs w:val="18"/>
      </w:rPr>
    </w:pPr>
    <w:r>
      <w:rPr>
        <w:rFonts w:ascii="Arial" w:eastAsia="Arial" w:hAnsi="Arial" w:cs="Arial"/>
        <w:sz w:val="18"/>
        <w:szCs w:val="18"/>
      </w:rPr>
      <w:t>TEL (510) 618-3452</w:t>
    </w:r>
  </w:p>
  <w:p w14:paraId="01377DDE" w14:textId="77777777" w:rsidR="006D7D2F" w:rsidRDefault="00E95F61">
    <w:pPr>
      <w:pBdr>
        <w:top w:val="nil"/>
        <w:left w:val="nil"/>
        <w:bottom w:val="nil"/>
        <w:right w:val="nil"/>
        <w:between w:val="nil"/>
      </w:pBdr>
      <w:tabs>
        <w:tab w:val="center" w:pos="4320"/>
        <w:tab w:val="right" w:pos="8640"/>
      </w:tabs>
      <w:jc w:val="right"/>
      <w:rPr>
        <w:color w:val="000000"/>
      </w:rPr>
    </w:pPr>
    <w:r>
      <w:rPr>
        <w:rFonts w:ascii="Arial" w:eastAsia="Arial" w:hAnsi="Arial" w:cs="Arial"/>
        <w:color w:val="000000"/>
        <w:sz w:val="18"/>
        <w:szCs w:val="18"/>
      </w:rPr>
      <w:t>FAX (510) 351-1367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13"/>
    <w:multiLevelType w:val="multilevel"/>
    <w:tmpl w:val="6FE2CBF8"/>
    <w:lvl w:ilvl="0">
      <w:start w:val="5"/>
      <w:numFmt w:val="decimal"/>
      <w:lvlText w:val="%1."/>
      <w:lvlJc w:val="left"/>
      <w:pPr>
        <w:ind w:left="1820" w:hanging="720"/>
      </w:pPr>
      <w:rPr>
        <w:rFonts w:ascii="Calibri" w:hAnsi="Calibri" w:cs="Calibri" w:hint="default"/>
        <w:b w:val="0"/>
        <w:bCs w:val="0"/>
        <w:w w:val="99"/>
        <w:sz w:val="26"/>
        <w:szCs w:val="26"/>
      </w:rPr>
    </w:lvl>
    <w:lvl w:ilvl="1">
      <w:start w:val="1"/>
      <w:numFmt w:val="lowerLetter"/>
      <w:lvlText w:val="(%2)"/>
      <w:lvlJc w:val="left"/>
      <w:pPr>
        <w:ind w:left="5130" w:hanging="720"/>
      </w:pPr>
      <w:rPr>
        <w:rFonts w:ascii="Calibri" w:hAnsi="Calibri" w:cs="Calibri" w:hint="default"/>
        <w:b/>
        <w:bCs/>
        <w:w w:val="99"/>
        <w:sz w:val="26"/>
        <w:szCs w:val="26"/>
      </w:rPr>
    </w:lvl>
    <w:lvl w:ilvl="2">
      <w:start w:val="1"/>
      <w:numFmt w:val="lowerRoman"/>
      <w:lvlText w:val="%3."/>
      <w:lvlJc w:val="right"/>
      <w:pPr>
        <w:ind w:left="2900" w:hanging="360"/>
      </w:pPr>
      <w:rPr>
        <w:rFonts w:hint="default"/>
      </w:rPr>
    </w:lvl>
    <w:lvl w:ilvl="3">
      <w:numFmt w:val="bullet"/>
      <w:lvlText w:val=""/>
      <w:lvlJc w:val="left"/>
      <w:pPr>
        <w:ind w:left="3620" w:hanging="360"/>
      </w:pPr>
      <w:rPr>
        <w:rFonts w:ascii="Wingdings" w:hAnsi="Wingdings" w:hint="default"/>
        <w:b w:val="0"/>
        <w:w w:val="99"/>
        <w:sz w:val="26"/>
      </w:rPr>
    </w:lvl>
    <w:lvl w:ilvl="4">
      <w:numFmt w:val="bullet"/>
      <w:lvlText w:val="•"/>
      <w:lvlJc w:val="left"/>
      <w:pPr>
        <w:ind w:left="4737" w:hanging="360"/>
      </w:pPr>
      <w:rPr>
        <w:rFonts w:hint="default"/>
      </w:rPr>
    </w:lvl>
    <w:lvl w:ilvl="5">
      <w:numFmt w:val="bullet"/>
      <w:lvlText w:val="•"/>
      <w:lvlJc w:val="left"/>
      <w:pPr>
        <w:ind w:left="5854" w:hanging="360"/>
      </w:pPr>
      <w:rPr>
        <w:rFonts w:hint="default"/>
      </w:rPr>
    </w:lvl>
    <w:lvl w:ilvl="6">
      <w:numFmt w:val="bullet"/>
      <w:lvlText w:val="•"/>
      <w:lvlJc w:val="left"/>
      <w:pPr>
        <w:ind w:left="6971" w:hanging="360"/>
      </w:pPr>
      <w:rPr>
        <w:rFonts w:hint="default"/>
      </w:rPr>
    </w:lvl>
    <w:lvl w:ilvl="7">
      <w:numFmt w:val="bullet"/>
      <w:lvlText w:val="•"/>
      <w:lvlJc w:val="left"/>
      <w:pPr>
        <w:ind w:left="8088" w:hanging="360"/>
      </w:pPr>
      <w:rPr>
        <w:rFonts w:hint="default"/>
      </w:rPr>
    </w:lvl>
    <w:lvl w:ilvl="8">
      <w:numFmt w:val="bullet"/>
      <w:lvlText w:val="•"/>
      <w:lvlJc w:val="left"/>
      <w:pPr>
        <w:ind w:left="9205" w:hanging="360"/>
      </w:pPr>
      <w:rPr>
        <w:rFonts w:hint="default"/>
      </w:rPr>
    </w:lvl>
  </w:abstractNum>
  <w:abstractNum w:abstractNumId="1" w15:restartNumberingAfterBreak="0">
    <w:nsid w:val="033C3A82"/>
    <w:multiLevelType w:val="hybridMultilevel"/>
    <w:tmpl w:val="6AF0002C"/>
    <w:lvl w:ilvl="0" w:tplc="038422F8">
      <w:start w:val="1"/>
      <w:numFmt w:val="lowerLetter"/>
      <w:lvlText w:val="%1)"/>
      <w:lvlJc w:val="left"/>
      <w:pPr>
        <w:ind w:left="2610" w:hanging="360"/>
      </w:pPr>
      <w:rPr>
        <w:rFonts w:hint="default"/>
        <w:b w:val="0"/>
        <w:bCs w:val="0"/>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 w15:restartNumberingAfterBreak="0">
    <w:nsid w:val="085B2B69"/>
    <w:multiLevelType w:val="hybridMultilevel"/>
    <w:tmpl w:val="0C406A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C7718"/>
    <w:multiLevelType w:val="hybridMultilevel"/>
    <w:tmpl w:val="71BA878E"/>
    <w:lvl w:ilvl="0" w:tplc="0CCC6970">
      <w:start w:val="1"/>
      <w:numFmt w:val="lowerLetter"/>
      <w:lvlText w:val="%1."/>
      <w:lvlJc w:val="left"/>
      <w:pPr>
        <w:ind w:left="720" w:hanging="360"/>
      </w:pPr>
      <w:rPr>
        <w:rFonts w:ascii="Calibri" w:eastAsia="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44FA3"/>
    <w:multiLevelType w:val="hybridMultilevel"/>
    <w:tmpl w:val="D2361714"/>
    <w:lvl w:ilvl="0" w:tplc="13FAB9AC">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D6EDC"/>
    <w:multiLevelType w:val="hybridMultilevel"/>
    <w:tmpl w:val="78F6DC88"/>
    <w:lvl w:ilvl="0" w:tplc="0409000F">
      <w:start w:val="1"/>
      <w:numFmt w:val="decimal"/>
      <w:lvlText w:val="%1."/>
      <w:lvlJc w:val="left"/>
      <w:pPr>
        <w:ind w:left="2610" w:hanging="360"/>
      </w:pPr>
      <w:rPr>
        <w:rFonts w:hint="default"/>
      </w:rPr>
    </w:lvl>
    <w:lvl w:ilvl="1" w:tplc="FFFFFFFF" w:tentative="1">
      <w:start w:val="1"/>
      <w:numFmt w:val="bullet"/>
      <w:lvlText w:val="o"/>
      <w:lvlJc w:val="left"/>
      <w:pPr>
        <w:ind w:left="3330" w:hanging="360"/>
      </w:pPr>
      <w:rPr>
        <w:rFonts w:ascii="Courier New" w:hAnsi="Courier New" w:cs="Courier New" w:hint="default"/>
      </w:rPr>
    </w:lvl>
    <w:lvl w:ilvl="2" w:tplc="FFFFFFFF" w:tentative="1">
      <w:start w:val="1"/>
      <w:numFmt w:val="bullet"/>
      <w:lvlText w:val=""/>
      <w:lvlJc w:val="left"/>
      <w:pPr>
        <w:ind w:left="4050" w:hanging="360"/>
      </w:pPr>
      <w:rPr>
        <w:rFonts w:ascii="Wingdings" w:hAnsi="Wingdings" w:hint="default"/>
      </w:rPr>
    </w:lvl>
    <w:lvl w:ilvl="3" w:tplc="FFFFFFFF" w:tentative="1">
      <w:start w:val="1"/>
      <w:numFmt w:val="bullet"/>
      <w:lvlText w:val=""/>
      <w:lvlJc w:val="left"/>
      <w:pPr>
        <w:ind w:left="4770" w:hanging="360"/>
      </w:pPr>
      <w:rPr>
        <w:rFonts w:ascii="Symbol" w:hAnsi="Symbol" w:hint="default"/>
      </w:rPr>
    </w:lvl>
    <w:lvl w:ilvl="4" w:tplc="FFFFFFFF" w:tentative="1">
      <w:start w:val="1"/>
      <w:numFmt w:val="bullet"/>
      <w:lvlText w:val="o"/>
      <w:lvlJc w:val="left"/>
      <w:pPr>
        <w:ind w:left="5490" w:hanging="360"/>
      </w:pPr>
      <w:rPr>
        <w:rFonts w:ascii="Courier New" w:hAnsi="Courier New" w:cs="Courier New" w:hint="default"/>
      </w:rPr>
    </w:lvl>
    <w:lvl w:ilvl="5" w:tplc="FFFFFFFF" w:tentative="1">
      <w:start w:val="1"/>
      <w:numFmt w:val="bullet"/>
      <w:lvlText w:val=""/>
      <w:lvlJc w:val="left"/>
      <w:pPr>
        <w:ind w:left="6210" w:hanging="360"/>
      </w:pPr>
      <w:rPr>
        <w:rFonts w:ascii="Wingdings" w:hAnsi="Wingdings" w:hint="default"/>
      </w:rPr>
    </w:lvl>
    <w:lvl w:ilvl="6" w:tplc="FFFFFFFF" w:tentative="1">
      <w:start w:val="1"/>
      <w:numFmt w:val="bullet"/>
      <w:lvlText w:val=""/>
      <w:lvlJc w:val="left"/>
      <w:pPr>
        <w:ind w:left="6930" w:hanging="360"/>
      </w:pPr>
      <w:rPr>
        <w:rFonts w:ascii="Symbol" w:hAnsi="Symbol" w:hint="default"/>
      </w:rPr>
    </w:lvl>
    <w:lvl w:ilvl="7" w:tplc="FFFFFFFF" w:tentative="1">
      <w:start w:val="1"/>
      <w:numFmt w:val="bullet"/>
      <w:lvlText w:val="o"/>
      <w:lvlJc w:val="left"/>
      <w:pPr>
        <w:ind w:left="7650" w:hanging="360"/>
      </w:pPr>
      <w:rPr>
        <w:rFonts w:ascii="Courier New" w:hAnsi="Courier New" w:cs="Courier New" w:hint="default"/>
      </w:rPr>
    </w:lvl>
    <w:lvl w:ilvl="8" w:tplc="FFFFFFFF" w:tentative="1">
      <w:start w:val="1"/>
      <w:numFmt w:val="bullet"/>
      <w:lvlText w:val=""/>
      <w:lvlJc w:val="left"/>
      <w:pPr>
        <w:ind w:left="8370" w:hanging="360"/>
      </w:pPr>
      <w:rPr>
        <w:rFonts w:ascii="Wingdings" w:hAnsi="Wingdings" w:hint="default"/>
      </w:rPr>
    </w:lvl>
  </w:abstractNum>
  <w:abstractNum w:abstractNumId="6" w15:restartNumberingAfterBreak="0">
    <w:nsid w:val="149C5278"/>
    <w:multiLevelType w:val="hybridMultilevel"/>
    <w:tmpl w:val="857C58E0"/>
    <w:lvl w:ilvl="0" w:tplc="2396B068">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2B0F08"/>
    <w:multiLevelType w:val="hybridMultilevel"/>
    <w:tmpl w:val="259AC656"/>
    <w:lvl w:ilvl="0" w:tplc="04090015">
      <w:start w:val="1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C5558F"/>
    <w:multiLevelType w:val="hybridMultilevel"/>
    <w:tmpl w:val="1C2E5E48"/>
    <w:lvl w:ilvl="0" w:tplc="2C04F560">
      <w:start w:val="1"/>
      <w:numFmt w:val="lowerLetter"/>
      <w:lvlText w:val="%1."/>
      <w:lvlJc w:val="left"/>
      <w:pPr>
        <w:ind w:left="720" w:hanging="360"/>
      </w:pPr>
      <w:rPr>
        <w:rFonts w:ascii="Calibri" w:eastAsia="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616A0"/>
    <w:multiLevelType w:val="hybridMultilevel"/>
    <w:tmpl w:val="3E584448"/>
    <w:lvl w:ilvl="0" w:tplc="E6FE45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200A0"/>
    <w:multiLevelType w:val="hybridMultilevel"/>
    <w:tmpl w:val="302EE01C"/>
    <w:lvl w:ilvl="0" w:tplc="2D405DB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7E3506"/>
    <w:multiLevelType w:val="hybridMultilevel"/>
    <w:tmpl w:val="53A68BCE"/>
    <w:lvl w:ilvl="0" w:tplc="EBEA2DF4">
      <w:start w:val="1"/>
      <w:numFmt w:val="decimal"/>
      <w:lvlText w:val="%1."/>
      <w:lvlJc w:val="left"/>
      <w:pPr>
        <w:ind w:left="420" w:hanging="360"/>
      </w:pPr>
      <w:rPr>
        <w:b w:val="0"/>
        <w:bCs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26A41597"/>
    <w:multiLevelType w:val="hybridMultilevel"/>
    <w:tmpl w:val="6CC2ED2C"/>
    <w:lvl w:ilvl="0" w:tplc="04090015">
      <w:start w:val="8"/>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0F">
      <w:start w:val="1"/>
      <w:numFmt w:val="decimal"/>
      <w:lvlText w:val="%3."/>
      <w:lvlJc w:val="left"/>
      <w:pPr>
        <w:ind w:left="225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950462"/>
    <w:multiLevelType w:val="hybridMultilevel"/>
    <w:tmpl w:val="6A6C4480"/>
    <w:lvl w:ilvl="0" w:tplc="766C8526">
      <w:start w:val="1"/>
      <w:numFmt w:val="lowerLetter"/>
      <w:lvlText w:val="%1."/>
      <w:lvlJc w:val="left"/>
      <w:pPr>
        <w:ind w:left="720" w:hanging="360"/>
      </w:pPr>
      <w:rPr>
        <w:rFonts w:ascii="Calibri" w:eastAsia="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94F58"/>
    <w:multiLevelType w:val="hybridMultilevel"/>
    <w:tmpl w:val="A2EE2B7C"/>
    <w:lvl w:ilvl="0" w:tplc="FFFFFFFF">
      <w:start w:val="1"/>
      <w:numFmt w:val="lowerLetter"/>
      <w:lvlText w:val="%1)"/>
      <w:lvlJc w:val="left"/>
      <w:pPr>
        <w:ind w:left="2610" w:hanging="360"/>
      </w:pPr>
      <w:rPr>
        <w:rFonts w:hint="default"/>
      </w:rPr>
    </w:lvl>
    <w:lvl w:ilvl="1" w:tplc="FFFFFFFF" w:tentative="1">
      <w:start w:val="1"/>
      <w:numFmt w:val="bullet"/>
      <w:lvlText w:val="o"/>
      <w:lvlJc w:val="left"/>
      <w:pPr>
        <w:ind w:left="3330" w:hanging="360"/>
      </w:pPr>
      <w:rPr>
        <w:rFonts w:ascii="Courier New" w:hAnsi="Courier New" w:cs="Courier New" w:hint="default"/>
      </w:rPr>
    </w:lvl>
    <w:lvl w:ilvl="2" w:tplc="FFFFFFFF" w:tentative="1">
      <w:start w:val="1"/>
      <w:numFmt w:val="bullet"/>
      <w:lvlText w:val=""/>
      <w:lvlJc w:val="left"/>
      <w:pPr>
        <w:ind w:left="4050" w:hanging="360"/>
      </w:pPr>
      <w:rPr>
        <w:rFonts w:ascii="Wingdings" w:hAnsi="Wingdings" w:hint="default"/>
      </w:rPr>
    </w:lvl>
    <w:lvl w:ilvl="3" w:tplc="FFFFFFFF" w:tentative="1">
      <w:start w:val="1"/>
      <w:numFmt w:val="bullet"/>
      <w:lvlText w:val=""/>
      <w:lvlJc w:val="left"/>
      <w:pPr>
        <w:ind w:left="4770" w:hanging="360"/>
      </w:pPr>
      <w:rPr>
        <w:rFonts w:ascii="Symbol" w:hAnsi="Symbol" w:hint="default"/>
      </w:rPr>
    </w:lvl>
    <w:lvl w:ilvl="4" w:tplc="FFFFFFFF" w:tentative="1">
      <w:start w:val="1"/>
      <w:numFmt w:val="bullet"/>
      <w:lvlText w:val="o"/>
      <w:lvlJc w:val="left"/>
      <w:pPr>
        <w:ind w:left="5490" w:hanging="360"/>
      </w:pPr>
      <w:rPr>
        <w:rFonts w:ascii="Courier New" w:hAnsi="Courier New" w:cs="Courier New" w:hint="default"/>
      </w:rPr>
    </w:lvl>
    <w:lvl w:ilvl="5" w:tplc="FFFFFFFF" w:tentative="1">
      <w:start w:val="1"/>
      <w:numFmt w:val="bullet"/>
      <w:lvlText w:val=""/>
      <w:lvlJc w:val="left"/>
      <w:pPr>
        <w:ind w:left="6210" w:hanging="360"/>
      </w:pPr>
      <w:rPr>
        <w:rFonts w:ascii="Wingdings" w:hAnsi="Wingdings" w:hint="default"/>
      </w:rPr>
    </w:lvl>
    <w:lvl w:ilvl="6" w:tplc="FFFFFFFF" w:tentative="1">
      <w:start w:val="1"/>
      <w:numFmt w:val="bullet"/>
      <w:lvlText w:val=""/>
      <w:lvlJc w:val="left"/>
      <w:pPr>
        <w:ind w:left="6930" w:hanging="360"/>
      </w:pPr>
      <w:rPr>
        <w:rFonts w:ascii="Symbol" w:hAnsi="Symbol" w:hint="default"/>
      </w:rPr>
    </w:lvl>
    <w:lvl w:ilvl="7" w:tplc="FFFFFFFF" w:tentative="1">
      <w:start w:val="1"/>
      <w:numFmt w:val="bullet"/>
      <w:lvlText w:val="o"/>
      <w:lvlJc w:val="left"/>
      <w:pPr>
        <w:ind w:left="7650" w:hanging="360"/>
      </w:pPr>
      <w:rPr>
        <w:rFonts w:ascii="Courier New" w:hAnsi="Courier New" w:cs="Courier New" w:hint="default"/>
      </w:rPr>
    </w:lvl>
    <w:lvl w:ilvl="8" w:tplc="FFFFFFFF" w:tentative="1">
      <w:start w:val="1"/>
      <w:numFmt w:val="bullet"/>
      <w:lvlText w:val=""/>
      <w:lvlJc w:val="left"/>
      <w:pPr>
        <w:ind w:left="8370" w:hanging="360"/>
      </w:pPr>
      <w:rPr>
        <w:rFonts w:ascii="Wingdings" w:hAnsi="Wingdings" w:hint="default"/>
      </w:rPr>
    </w:lvl>
  </w:abstractNum>
  <w:abstractNum w:abstractNumId="15" w15:restartNumberingAfterBreak="0">
    <w:nsid w:val="2A524E19"/>
    <w:multiLevelType w:val="hybridMultilevel"/>
    <w:tmpl w:val="1A186FF0"/>
    <w:lvl w:ilvl="0" w:tplc="FFFFFFFF">
      <w:start w:val="1"/>
      <w:numFmt w:val="decimal"/>
      <w:lvlText w:val="%1."/>
      <w:lvlJc w:val="left"/>
      <w:rPr>
        <w:b w:val="0"/>
        <w:bCs w:val="0"/>
        <w:i w:val="0"/>
        <w:iCs w:val="0"/>
        <w:w w:val="100"/>
        <w:sz w:val="26"/>
        <w:szCs w:val="26"/>
        <w:lang w:val="en-US" w:eastAsia="en-US" w:bidi="ar-SA"/>
      </w:rPr>
    </w:lvl>
    <w:lvl w:ilvl="1" w:tplc="FFFFFFFF">
      <w:numFmt w:val="bullet"/>
      <w:lvlText w:val="•"/>
      <w:lvlJc w:val="left"/>
      <w:pPr>
        <w:ind w:left="2670" w:hanging="360"/>
      </w:pPr>
      <w:rPr>
        <w:rFonts w:hint="default"/>
        <w:lang w:val="en-US" w:eastAsia="en-US" w:bidi="ar-SA"/>
      </w:rPr>
    </w:lvl>
    <w:lvl w:ilvl="2" w:tplc="FFFFFFFF">
      <w:numFmt w:val="bullet"/>
      <w:lvlText w:val="•"/>
      <w:lvlJc w:val="left"/>
      <w:pPr>
        <w:ind w:left="3560" w:hanging="360"/>
      </w:pPr>
      <w:rPr>
        <w:rFonts w:hint="default"/>
        <w:lang w:val="en-US" w:eastAsia="en-US" w:bidi="ar-SA"/>
      </w:rPr>
    </w:lvl>
    <w:lvl w:ilvl="3" w:tplc="FFFFFFFF">
      <w:numFmt w:val="bullet"/>
      <w:lvlText w:val="•"/>
      <w:lvlJc w:val="left"/>
      <w:pPr>
        <w:ind w:left="4450" w:hanging="360"/>
      </w:pPr>
      <w:rPr>
        <w:rFonts w:hint="default"/>
        <w:lang w:val="en-US" w:eastAsia="en-US" w:bidi="ar-SA"/>
      </w:rPr>
    </w:lvl>
    <w:lvl w:ilvl="4" w:tplc="FFFFFFFF">
      <w:numFmt w:val="bullet"/>
      <w:lvlText w:val="•"/>
      <w:lvlJc w:val="left"/>
      <w:pPr>
        <w:ind w:left="5340" w:hanging="360"/>
      </w:pPr>
      <w:rPr>
        <w:rFonts w:hint="default"/>
        <w:lang w:val="en-US" w:eastAsia="en-US" w:bidi="ar-SA"/>
      </w:rPr>
    </w:lvl>
    <w:lvl w:ilvl="5" w:tplc="FFFFFFFF">
      <w:numFmt w:val="bullet"/>
      <w:lvlText w:val="•"/>
      <w:lvlJc w:val="left"/>
      <w:pPr>
        <w:ind w:left="6230" w:hanging="360"/>
      </w:pPr>
      <w:rPr>
        <w:rFonts w:hint="default"/>
        <w:lang w:val="en-US" w:eastAsia="en-US" w:bidi="ar-SA"/>
      </w:rPr>
    </w:lvl>
    <w:lvl w:ilvl="6" w:tplc="FFFFFFFF">
      <w:numFmt w:val="bullet"/>
      <w:lvlText w:val="•"/>
      <w:lvlJc w:val="left"/>
      <w:pPr>
        <w:ind w:left="7120" w:hanging="360"/>
      </w:pPr>
      <w:rPr>
        <w:rFonts w:hint="default"/>
        <w:lang w:val="en-US" w:eastAsia="en-US" w:bidi="ar-SA"/>
      </w:rPr>
    </w:lvl>
    <w:lvl w:ilvl="7" w:tplc="FFFFFFFF">
      <w:numFmt w:val="bullet"/>
      <w:lvlText w:val="•"/>
      <w:lvlJc w:val="left"/>
      <w:pPr>
        <w:ind w:left="8010" w:hanging="360"/>
      </w:pPr>
      <w:rPr>
        <w:rFonts w:hint="default"/>
        <w:lang w:val="en-US" w:eastAsia="en-US" w:bidi="ar-SA"/>
      </w:rPr>
    </w:lvl>
    <w:lvl w:ilvl="8" w:tplc="FFFFFFFF">
      <w:numFmt w:val="bullet"/>
      <w:lvlText w:val="•"/>
      <w:lvlJc w:val="left"/>
      <w:pPr>
        <w:ind w:left="8900" w:hanging="360"/>
      </w:pPr>
      <w:rPr>
        <w:rFonts w:hint="default"/>
        <w:lang w:val="en-US" w:eastAsia="en-US" w:bidi="ar-SA"/>
      </w:rPr>
    </w:lvl>
  </w:abstractNum>
  <w:abstractNum w:abstractNumId="16" w15:restartNumberingAfterBreak="0">
    <w:nsid w:val="3BA0260B"/>
    <w:multiLevelType w:val="hybridMultilevel"/>
    <w:tmpl w:val="5D620996"/>
    <w:lvl w:ilvl="0" w:tplc="0409000F">
      <w:start w:val="1"/>
      <w:numFmt w:val="decimal"/>
      <w:lvlText w:val="%1."/>
      <w:lvlJc w:val="left"/>
      <w:pPr>
        <w:ind w:left="1495" w:hanging="360"/>
      </w:pPr>
    </w:lvl>
    <w:lvl w:ilvl="1" w:tplc="04090019">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7" w15:restartNumberingAfterBreak="0">
    <w:nsid w:val="447868C3"/>
    <w:multiLevelType w:val="multilevel"/>
    <w:tmpl w:val="915ABB16"/>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C2C026D"/>
    <w:multiLevelType w:val="multilevel"/>
    <w:tmpl w:val="9BF0B2C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6"/>
        <w:szCs w:val="26"/>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ind w:left="2520" w:hanging="360"/>
      </w:p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AA5320"/>
    <w:multiLevelType w:val="hybridMultilevel"/>
    <w:tmpl w:val="7FC6479A"/>
    <w:lvl w:ilvl="0" w:tplc="D0364E0C">
      <w:start w:val="1"/>
      <w:numFmt w:val="upperLetter"/>
      <w:lvlText w:val="%1."/>
      <w:lvlJc w:val="left"/>
      <w:pPr>
        <w:ind w:left="1800" w:hanging="360"/>
      </w:pPr>
      <w:rPr>
        <w:rFonts w:ascii="Calibri" w:eastAsia="Calibri" w:hAnsi="Calibri" w:cs="Calibri" w:hint="default"/>
        <w:color w:val="000000"/>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0E74875"/>
    <w:multiLevelType w:val="hybridMultilevel"/>
    <w:tmpl w:val="D70A3A30"/>
    <w:lvl w:ilvl="0" w:tplc="04090001">
      <w:start w:val="1"/>
      <w:numFmt w:val="bullet"/>
      <w:lvlText w:val=""/>
      <w:lvlJc w:val="left"/>
      <w:pPr>
        <w:ind w:left="2540" w:hanging="360"/>
      </w:pPr>
      <w:rPr>
        <w:rFonts w:ascii="Symbol" w:hAnsi="Symbol" w:hint="default"/>
      </w:rPr>
    </w:lvl>
    <w:lvl w:ilvl="1" w:tplc="04090003" w:tentative="1">
      <w:start w:val="1"/>
      <w:numFmt w:val="bullet"/>
      <w:lvlText w:val="o"/>
      <w:lvlJc w:val="left"/>
      <w:pPr>
        <w:ind w:left="3260" w:hanging="360"/>
      </w:pPr>
      <w:rPr>
        <w:rFonts w:ascii="Courier New" w:hAnsi="Courier New" w:cs="Courier New" w:hint="default"/>
      </w:rPr>
    </w:lvl>
    <w:lvl w:ilvl="2" w:tplc="04090005">
      <w:start w:val="1"/>
      <w:numFmt w:val="bullet"/>
      <w:lvlText w:val=""/>
      <w:lvlJc w:val="left"/>
      <w:pPr>
        <w:ind w:left="3980" w:hanging="360"/>
      </w:pPr>
      <w:rPr>
        <w:rFonts w:ascii="Wingdings" w:hAnsi="Wingdings" w:hint="default"/>
      </w:rPr>
    </w:lvl>
    <w:lvl w:ilvl="3" w:tplc="04090001" w:tentative="1">
      <w:start w:val="1"/>
      <w:numFmt w:val="bullet"/>
      <w:lvlText w:val=""/>
      <w:lvlJc w:val="left"/>
      <w:pPr>
        <w:ind w:left="4700" w:hanging="360"/>
      </w:pPr>
      <w:rPr>
        <w:rFonts w:ascii="Symbol" w:hAnsi="Symbol" w:hint="default"/>
      </w:rPr>
    </w:lvl>
    <w:lvl w:ilvl="4" w:tplc="04090003" w:tentative="1">
      <w:start w:val="1"/>
      <w:numFmt w:val="bullet"/>
      <w:lvlText w:val="o"/>
      <w:lvlJc w:val="left"/>
      <w:pPr>
        <w:ind w:left="5420" w:hanging="360"/>
      </w:pPr>
      <w:rPr>
        <w:rFonts w:ascii="Courier New" w:hAnsi="Courier New" w:cs="Courier New" w:hint="default"/>
      </w:rPr>
    </w:lvl>
    <w:lvl w:ilvl="5" w:tplc="04090005" w:tentative="1">
      <w:start w:val="1"/>
      <w:numFmt w:val="bullet"/>
      <w:lvlText w:val=""/>
      <w:lvlJc w:val="left"/>
      <w:pPr>
        <w:ind w:left="6140" w:hanging="360"/>
      </w:pPr>
      <w:rPr>
        <w:rFonts w:ascii="Wingdings" w:hAnsi="Wingdings" w:hint="default"/>
      </w:rPr>
    </w:lvl>
    <w:lvl w:ilvl="6" w:tplc="04090001" w:tentative="1">
      <w:start w:val="1"/>
      <w:numFmt w:val="bullet"/>
      <w:lvlText w:val=""/>
      <w:lvlJc w:val="left"/>
      <w:pPr>
        <w:ind w:left="6860" w:hanging="360"/>
      </w:pPr>
      <w:rPr>
        <w:rFonts w:ascii="Symbol" w:hAnsi="Symbol" w:hint="default"/>
      </w:rPr>
    </w:lvl>
    <w:lvl w:ilvl="7" w:tplc="04090003" w:tentative="1">
      <w:start w:val="1"/>
      <w:numFmt w:val="bullet"/>
      <w:lvlText w:val="o"/>
      <w:lvlJc w:val="left"/>
      <w:pPr>
        <w:ind w:left="7580" w:hanging="360"/>
      </w:pPr>
      <w:rPr>
        <w:rFonts w:ascii="Courier New" w:hAnsi="Courier New" w:cs="Courier New" w:hint="default"/>
      </w:rPr>
    </w:lvl>
    <w:lvl w:ilvl="8" w:tplc="04090005" w:tentative="1">
      <w:start w:val="1"/>
      <w:numFmt w:val="bullet"/>
      <w:lvlText w:val=""/>
      <w:lvlJc w:val="left"/>
      <w:pPr>
        <w:ind w:left="8300" w:hanging="360"/>
      </w:pPr>
      <w:rPr>
        <w:rFonts w:ascii="Wingdings" w:hAnsi="Wingdings" w:hint="default"/>
      </w:rPr>
    </w:lvl>
  </w:abstractNum>
  <w:abstractNum w:abstractNumId="21" w15:restartNumberingAfterBreak="0">
    <w:nsid w:val="61FF30D5"/>
    <w:multiLevelType w:val="hybridMultilevel"/>
    <w:tmpl w:val="D8667DE0"/>
    <w:lvl w:ilvl="0" w:tplc="C20CE392">
      <w:start w:val="1"/>
      <w:numFmt w:val="upperRoman"/>
      <w:lvlText w:val="%1."/>
      <w:lvlJc w:val="left"/>
      <w:pPr>
        <w:ind w:left="1080" w:hanging="720"/>
      </w:pPr>
      <w:rPr>
        <w:rFonts w:hint="default"/>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1153EC"/>
    <w:multiLevelType w:val="hybridMultilevel"/>
    <w:tmpl w:val="AB069E2A"/>
    <w:lvl w:ilvl="0" w:tplc="13C4BC0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743195"/>
    <w:multiLevelType w:val="hybridMultilevel"/>
    <w:tmpl w:val="996E75B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BA40C2"/>
    <w:multiLevelType w:val="hybridMultilevel"/>
    <w:tmpl w:val="3E58444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98004FA"/>
    <w:multiLevelType w:val="hybridMultilevel"/>
    <w:tmpl w:val="439054D0"/>
    <w:lvl w:ilvl="0" w:tplc="48E010AE">
      <w:start w:val="1"/>
      <w:numFmt w:val="lowerLetter"/>
      <w:lvlText w:val="%1."/>
      <w:lvlJc w:val="left"/>
      <w:pPr>
        <w:ind w:left="756" w:hanging="360"/>
      </w:pPr>
      <w:rPr>
        <w:b w:val="0"/>
        <w:bCs w:val="0"/>
      </w:rPr>
    </w:lvl>
    <w:lvl w:ilvl="1" w:tplc="04090019">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26" w15:restartNumberingAfterBreak="0">
    <w:nsid w:val="7A1E2CB8"/>
    <w:multiLevelType w:val="hybridMultilevel"/>
    <w:tmpl w:val="BD6C8346"/>
    <w:lvl w:ilvl="0" w:tplc="A76C4FA6">
      <w:start w:val="9"/>
      <w:numFmt w:val="decimal"/>
      <w:lvlText w:val="%1."/>
      <w:lvlJc w:val="left"/>
      <w:pPr>
        <w:ind w:left="21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397A78"/>
    <w:multiLevelType w:val="hybridMultilevel"/>
    <w:tmpl w:val="171CE01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BAE1F45"/>
    <w:multiLevelType w:val="hybridMultilevel"/>
    <w:tmpl w:val="899490A6"/>
    <w:lvl w:ilvl="0" w:tplc="CA022722">
      <w:start w:val="1"/>
      <w:numFmt w:val="decimal"/>
      <w:lvlText w:val="%1."/>
      <w:lvlJc w:val="left"/>
      <w:pPr>
        <w:ind w:left="1260" w:hanging="360"/>
      </w:pPr>
      <w:rPr>
        <w:rFonts w:eastAsia="Calibri"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8"/>
  </w:num>
  <w:num w:numId="2">
    <w:abstractNumId w:val="3"/>
  </w:num>
  <w:num w:numId="3">
    <w:abstractNumId w:val="13"/>
  </w:num>
  <w:num w:numId="4">
    <w:abstractNumId w:val="19"/>
  </w:num>
  <w:num w:numId="5">
    <w:abstractNumId w:val="18"/>
  </w:num>
  <w:num w:numId="6">
    <w:abstractNumId w:val="7"/>
  </w:num>
  <w:num w:numId="7">
    <w:abstractNumId w:val="16"/>
  </w:num>
  <w:num w:numId="8">
    <w:abstractNumId w:val="10"/>
  </w:num>
  <w:num w:numId="9">
    <w:abstractNumId w:val="23"/>
  </w:num>
  <w:num w:numId="10">
    <w:abstractNumId w:val="9"/>
  </w:num>
  <w:num w:numId="11">
    <w:abstractNumId w:val="24"/>
  </w:num>
  <w:num w:numId="12">
    <w:abstractNumId w:val="15"/>
  </w:num>
  <w:num w:numId="13">
    <w:abstractNumId w:val="21"/>
  </w:num>
  <w:num w:numId="14">
    <w:abstractNumId w:val="17"/>
  </w:num>
  <w:num w:numId="15">
    <w:abstractNumId w:val="4"/>
  </w:num>
  <w:num w:numId="16">
    <w:abstractNumId w:val="5"/>
  </w:num>
  <w:num w:numId="17">
    <w:abstractNumId w:val="6"/>
  </w:num>
  <w:num w:numId="18">
    <w:abstractNumId w:val="11"/>
  </w:num>
  <w:num w:numId="19">
    <w:abstractNumId w:val="25"/>
  </w:num>
  <w:num w:numId="20">
    <w:abstractNumId w:val="12"/>
  </w:num>
  <w:num w:numId="21">
    <w:abstractNumId w:val="0"/>
  </w:num>
  <w:num w:numId="22">
    <w:abstractNumId w:val="2"/>
  </w:num>
  <w:num w:numId="23">
    <w:abstractNumId w:val="20"/>
  </w:num>
  <w:num w:numId="24">
    <w:abstractNumId w:val="1"/>
  </w:num>
  <w:num w:numId="25">
    <w:abstractNumId w:val="14"/>
  </w:num>
  <w:num w:numId="26">
    <w:abstractNumId w:val="26"/>
  </w:num>
  <w:num w:numId="27">
    <w:abstractNumId w:val="28"/>
  </w:num>
  <w:num w:numId="28">
    <w:abstractNumId w:val="2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D2F"/>
    <w:rsid w:val="000005FE"/>
    <w:rsid w:val="00060F27"/>
    <w:rsid w:val="000707A7"/>
    <w:rsid w:val="000E7A2A"/>
    <w:rsid w:val="001333C6"/>
    <w:rsid w:val="00147F5F"/>
    <w:rsid w:val="001820FA"/>
    <w:rsid w:val="001C4075"/>
    <w:rsid w:val="001D0156"/>
    <w:rsid w:val="00234C61"/>
    <w:rsid w:val="00325119"/>
    <w:rsid w:val="0036337E"/>
    <w:rsid w:val="00391D1E"/>
    <w:rsid w:val="003978F7"/>
    <w:rsid w:val="003B7C6B"/>
    <w:rsid w:val="00427388"/>
    <w:rsid w:val="00434862"/>
    <w:rsid w:val="004E2E99"/>
    <w:rsid w:val="0053265E"/>
    <w:rsid w:val="00606AFD"/>
    <w:rsid w:val="006432AD"/>
    <w:rsid w:val="006A0A2A"/>
    <w:rsid w:val="006D7D2F"/>
    <w:rsid w:val="007359F7"/>
    <w:rsid w:val="0075609F"/>
    <w:rsid w:val="00783A00"/>
    <w:rsid w:val="00797D59"/>
    <w:rsid w:val="007F1842"/>
    <w:rsid w:val="00812C47"/>
    <w:rsid w:val="00825211"/>
    <w:rsid w:val="00913308"/>
    <w:rsid w:val="009B4295"/>
    <w:rsid w:val="009B7BDF"/>
    <w:rsid w:val="009E52DA"/>
    <w:rsid w:val="00A065F3"/>
    <w:rsid w:val="00A20F3A"/>
    <w:rsid w:val="00A2516B"/>
    <w:rsid w:val="00A26239"/>
    <w:rsid w:val="00AA2F04"/>
    <w:rsid w:val="00AD24E3"/>
    <w:rsid w:val="00AF40A2"/>
    <w:rsid w:val="00B76ED1"/>
    <w:rsid w:val="00B95E29"/>
    <w:rsid w:val="00BA0E81"/>
    <w:rsid w:val="00BB4AF1"/>
    <w:rsid w:val="00C42ECD"/>
    <w:rsid w:val="00C70F4A"/>
    <w:rsid w:val="00CE4766"/>
    <w:rsid w:val="00CF3AA0"/>
    <w:rsid w:val="00D272AB"/>
    <w:rsid w:val="00D42917"/>
    <w:rsid w:val="00D47449"/>
    <w:rsid w:val="00D8007A"/>
    <w:rsid w:val="00E875DD"/>
    <w:rsid w:val="00E95F61"/>
    <w:rsid w:val="00EA5D7F"/>
    <w:rsid w:val="00F506E5"/>
    <w:rsid w:val="00FB5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B1178"/>
  <w15:docId w15:val="{C5F06053-957E-4BE7-A875-45398EFF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qFormat/>
    <w:pPr>
      <w:keepNext/>
      <w:outlineLvl w:val="0"/>
    </w:pPr>
    <w:rPr>
      <w:rFonts w:ascii="Arial" w:eastAsia="Arial" w:hAnsi="Arial" w:cs="Arial"/>
      <w:sz w:val="24"/>
      <w:szCs w:val="24"/>
    </w:rPr>
  </w:style>
  <w:style w:type="paragraph" w:styleId="Heading2">
    <w:name w:val="heading 2"/>
    <w:basedOn w:val="Normal"/>
    <w:next w:val="Normal"/>
    <w:qFormat/>
    <w:pPr>
      <w:keepNext/>
      <w:outlineLvl w:val="1"/>
    </w:pPr>
    <w:rPr>
      <w:rFonts w:ascii="Arial" w:eastAsia="Arial" w:hAnsi="Arial" w:cs="Arial"/>
      <w:b/>
      <w:sz w:val="24"/>
      <w:szCs w:val="24"/>
    </w:rPr>
  </w:style>
  <w:style w:type="paragraph" w:styleId="Heading3">
    <w:name w:val="heading 3"/>
    <w:basedOn w:val="Normal"/>
    <w:next w:val="Normal"/>
    <w:pPr>
      <w:keepNext/>
      <w:jc w:val="right"/>
      <w:outlineLvl w:val="2"/>
    </w:pPr>
    <w:rPr>
      <w:rFonts w:ascii="Arial" w:eastAsia="Arial" w:hAnsi="Arial" w:cs="Arial"/>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E95F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F61"/>
    <w:rPr>
      <w:rFonts w:ascii="Segoe UI" w:hAnsi="Segoe UI" w:cs="Segoe UI"/>
      <w:sz w:val="18"/>
      <w:szCs w:val="18"/>
    </w:rPr>
  </w:style>
  <w:style w:type="character" w:styleId="CommentReference">
    <w:name w:val="annotation reference"/>
    <w:basedOn w:val="DefaultParagraphFont"/>
    <w:uiPriority w:val="99"/>
    <w:unhideWhenUsed/>
    <w:rsid w:val="00D8007A"/>
    <w:rPr>
      <w:sz w:val="16"/>
      <w:szCs w:val="16"/>
    </w:rPr>
  </w:style>
  <w:style w:type="paragraph" w:styleId="CommentText">
    <w:name w:val="annotation text"/>
    <w:basedOn w:val="Normal"/>
    <w:link w:val="CommentTextChar"/>
    <w:uiPriority w:val="99"/>
    <w:unhideWhenUsed/>
    <w:rsid w:val="00D8007A"/>
  </w:style>
  <w:style w:type="character" w:customStyle="1" w:styleId="CommentTextChar">
    <w:name w:val="Comment Text Char"/>
    <w:basedOn w:val="DefaultParagraphFont"/>
    <w:link w:val="CommentText"/>
    <w:uiPriority w:val="99"/>
    <w:rsid w:val="00D8007A"/>
  </w:style>
  <w:style w:type="paragraph" w:styleId="CommentSubject">
    <w:name w:val="annotation subject"/>
    <w:basedOn w:val="CommentText"/>
    <w:next w:val="CommentText"/>
    <w:link w:val="CommentSubjectChar"/>
    <w:uiPriority w:val="99"/>
    <w:semiHidden/>
    <w:unhideWhenUsed/>
    <w:rsid w:val="00D8007A"/>
    <w:rPr>
      <w:b/>
      <w:bCs/>
    </w:rPr>
  </w:style>
  <w:style w:type="character" w:customStyle="1" w:styleId="CommentSubjectChar">
    <w:name w:val="Comment Subject Char"/>
    <w:basedOn w:val="CommentTextChar"/>
    <w:link w:val="CommentSubject"/>
    <w:uiPriority w:val="99"/>
    <w:semiHidden/>
    <w:rsid w:val="00D8007A"/>
    <w:rPr>
      <w:b/>
      <w:bCs/>
    </w:rPr>
  </w:style>
  <w:style w:type="character" w:styleId="Hyperlink">
    <w:name w:val="Hyperlink"/>
    <w:uiPriority w:val="99"/>
    <w:unhideWhenUsed/>
    <w:rsid w:val="001333C6"/>
    <w:rPr>
      <w:color w:val="0000FF"/>
      <w:u w:val="single"/>
    </w:rPr>
  </w:style>
  <w:style w:type="paragraph" w:styleId="BodyText">
    <w:name w:val="Body Text"/>
    <w:basedOn w:val="Normal"/>
    <w:link w:val="BodyTextChar"/>
    <w:uiPriority w:val="1"/>
    <w:qFormat/>
    <w:rsid w:val="00147F5F"/>
    <w:rPr>
      <w:sz w:val="26"/>
    </w:rPr>
  </w:style>
  <w:style w:type="character" w:customStyle="1" w:styleId="BodyTextChar">
    <w:name w:val="Body Text Char"/>
    <w:basedOn w:val="DefaultParagraphFont"/>
    <w:link w:val="BodyText"/>
    <w:uiPriority w:val="1"/>
    <w:rsid w:val="00147F5F"/>
    <w:rPr>
      <w:sz w:val="26"/>
    </w:rPr>
  </w:style>
  <w:style w:type="paragraph" w:customStyle="1" w:styleId="Item1">
    <w:name w:val="Item 1"/>
    <w:basedOn w:val="Normal"/>
    <w:link w:val="Item1Char"/>
    <w:qFormat/>
    <w:rsid w:val="000005FE"/>
    <w:pPr>
      <w:tabs>
        <w:tab w:val="num" w:pos="1440"/>
      </w:tabs>
      <w:spacing w:after="240"/>
      <w:ind w:left="2160" w:hanging="720"/>
    </w:pPr>
    <w:rPr>
      <w:rFonts w:ascii="Calibri" w:hAnsi="Calibri" w:cs="Calibri"/>
      <w:sz w:val="26"/>
    </w:rPr>
  </w:style>
  <w:style w:type="paragraph" w:customStyle="1" w:styleId="Itema">
    <w:name w:val="Item a."/>
    <w:basedOn w:val="Normal"/>
    <w:link w:val="ItemaChar"/>
    <w:qFormat/>
    <w:rsid w:val="000005FE"/>
    <w:pPr>
      <w:spacing w:after="240"/>
      <w:ind w:left="2520" w:hanging="360"/>
    </w:pPr>
    <w:rPr>
      <w:rFonts w:ascii="Calibri" w:hAnsi="Calibri" w:cs="Calibri"/>
      <w:sz w:val="26"/>
    </w:rPr>
  </w:style>
  <w:style w:type="character" w:customStyle="1" w:styleId="Item1Char">
    <w:name w:val="Item 1 Char"/>
    <w:link w:val="Item1"/>
    <w:rsid w:val="000005FE"/>
    <w:rPr>
      <w:rFonts w:ascii="Calibri" w:hAnsi="Calibri" w:cs="Calibri"/>
      <w:sz w:val="26"/>
    </w:rPr>
  </w:style>
  <w:style w:type="paragraph" w:customStyle="1" w:styleId="Item10">
    <w:name w:val="Item (1)"/>
    <w:basedOn w:val="Itema"/>
    <w:qFormat/>
    <w:rsid w:val="000005FE"/>
    <w:pPr>
      <w:tabs>
        <w:tab w:val="num" w:pos="2880"/>
      </w:tabs>
      <w:ind w:left="3600" w:hanging="720"/>
    </w:pPr>
  </w:style>
  <w:style w:type="paragraph" w:customStyle="1" w:styleId="Itema0">
    <w:name w:val="Item (a)"/>
    <w:basedOn w:val="Item10"/>
    <w:qFormat/>
    <w:rsid w:val="000005FE"/>
    <w:pPr>
      <w:tabs>
        <w:tab w:val="clear" w:pos="2880"/>
      </w:tabs>
      <w:ind w:left="4320"/>
    </w:pPr>
  </w:style>
  <w:style w:type="paragraph" w:customStyle="1" w:styleId="Itemi">
    <w:name w:val="Item i."/>
    <w:basedOn w:val="Itema0"/>
    <w:qFormat/>
    <w:rsid w:val="000005FE"/>
    <w:pPr>
      <w:tabs>
        <w:tab w:val="num" w:pos="4320"/>
      </w:tabs>
      <w:ind w:left="5040"/>
    </w:pPr>
  </w:style>
  <w:style w:type="paragraph" w:styleId="NoSpacing">
    <w:name w:val="No Spacing"/>
    <w:uiPriority w:val="1"/>
    <w:qFormat/>
    <w:rsid w:val="007359F7"/>
    <w:rPr>
      <w:rFonts w:ascii="Calibri" w:eastAsia="Calibri" w:hAnsi="Calibri"/>
      <w:sz w:val="22"/>
      <w:szCs w:val="22"/>
    </w:rPr>
  </w:style>
  <w:style w:type="paragraph" w:styleId="FootnoteText">
    <w:name w:val="footnote text"/>
    <w:basedOn w:val="Normal"/>
    <w:link w:val="FootnoteTextChar"/>
    <w:uiPriority w:val="99"/>
    <w:semiHidden/>
    <w:unhideWhenUsed/>
    <w:rsid w:val="001820FA"/>
  </w:style>
  <w:style w:type="character" w:customStyle="1" w:styleId="FootnoteTextChar">
    <w:name w:val="Footnote Text Char"/>
    <w:basedOn w:val="DefaultParagraphFont"/>
    <w:link w:val="FootnoteText"/>
    <w:uiPriority w:val="99"/>
    <w:semiHidden/>
    <w:rsid w:val="001820FA"/>
  </w:style>
  <w:style w:type="character" w:styleId="FootnoteReference">
    <w:name w:val="footnote reference"/>
    <w:basedOn w:val="DefaultParagraphFont"/>
    <w:uiPriority w:val="99"/>
    <w:semiHidden/>
    <w:unhideWhenUsed/>
    <w:rsid w:val="001820FA"/>
    <w:rPr>
      <w:vertAlign w:val="superscript"/>
    </w:rPr>
  </w:style>
  <w:style w:type="character" w:styleId="Strong">
    <w:name w:val="Strong"/>
    <w:basedOn w:val="DefaultParagraphFont"/>
    <w:uiPriority w:val="22"/>
    <w:qFormat/>
    <w:rsid w:val="00AD24E3"/>
    <w:rPr>
      <w:b/>
      <w:bCs/>
    </w:rPr>
  </w:style>
  <w:style w:type="paragraph" w:styleId="ListParagraph">
    <w:name w:val="List Paragraph"/>
    <w:aliases w:val="TOC style,JAS List,List Bullet SOP"/>
    <w:basedOn w:val="Normal"/>
    <w:link w:val="ListParagraphChar"/>
    <w:uiPriority w:val="34"/>
    <w:qFormat/>
    <w:rsid w:val="00391D1E"/>
    <w:pPr>
      <w:ind w:left="720"/>
      <w:contextualSpacing/>
    </w:pPr>
  </w:style>
  <w:style w:type="paragraph" w:styleId="NormalWeb">
    <w:name w:val="Normal (Web)"/>
    <w:basedOn w:val="Normal"/>
    <w:uiPriority w:val="99"/>
    <w:unhideWhenUsed/>
    <w:rsid w:val="00F506E5"/>
    <w:pPr>
      <w:spacing w:before="100" w:beforeAutospacing="1" w:after="100" w:afterAutospacing="1"/>
    </w:pPr>
    <w:rPr>
      <w:sz w:val="24"/>
      <w:szCs w:val="24"/>
    </w:rPr>
  </w:style>
  <w:style w:type="character" w:customStyle="1" w:styleId="ItemaChar">
    <w:name w:val="Item a. Char"/>
    <w:link w:val="Itema"/>
    <w:rsid w:val="00A2516B"/>
    <w:rPr>
      <w:rFonts w:ascii="Calibri" w:hAnsi="Calibri" w:cs="Calibri"/>
      <w:sz w:val="26"/>
    </w:rPr>
  </w:style>
  <w:style w:type="character" w:customStyle="1" w:styleId="ListParagraphChar">
    <w:name w:val="List Paragraph Char"/>
    <w:aliases w:val="TOC style Char,JAS List Char,List Bullet SOP Char"/>
    <w:link w:val="ListParagraph"/>
    <w:uiPriority w:val="34"/>
    <w:qFormat/>
    <w:locked/>
    <w:rsid w:val="00A2516B"/>
  </w:style>
  <w:style w:type="paragraph" w:styleId="Revision">
    <w:name w:val="Revision"/>
    <w:hidden/>
    <w:uiPriority w:val="99"/>
    <w:semiHidden/>
    <w:rsid w:val="00797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67514">
      <w:bodyDiv w:val="1"/>
      <w:marLeft w:val="0"/>
      <w:marRight w:val="0"/>
      <w:marTop w:val="0"/>
      <w:marBottom w:val="0"/>
      <w:divBdr>
        <w:top w:val="none" w:sz="0" w:space="0" w:color="auto"/>
        <w:left w:val="none" w:sz="0" w:space="0" w:color="auto"/>
        <w:bottom w:val="none" w:sz="0" w:space="0" w:color="auto"/>
        <w:right w:val="none" w:sz="0" w:space="0" w:color="auto"/>
      </w:divBdr>
    </w:div>
    <w:div w:id="950936501">
      <w:bodyDiv w:val="1"/>
      <w:marLeft w:val="0"/>
      <w:marRight w:val="0"/>
      <w:marTop w:val="0"/>
      <w:marBottom w:val="0"/>
      <w:divBdr>
        <w:top w:val="none" w:sz="0" w:space="0" w:color="auto"/>
        <w:left w:val="none" w:sz="0" w:space="0" w:color="auto"/>
        <w:bottom w:val="none" w:sz="0" w:space="0" w:color="auto"/>
        <w:right w:val="none" w:sz="0" w:space="0" w:color="auto"/>
      </w:divBdr>
    </w:div>
    <w:div w:id="1046292856">
      <w:bodyDiv w:val="1"/>
      <w:marLeft w:val="0"/>
      <w:marRight w:val="0"/>
      <w:marTop w:val="0"/>
      <w:marBottom w:val="0"/>
      <w:divBdr>
        <w:top w:val="none" w:sz="0" w:space="0" w:color="auto"/>
        <w:left w:val="none" w:sz="0" w:space="0" w:color="auto"/>
        <w:bottom w:val="none" w:sz="0" w:space="0" w:color="auto"/>
        <w:right w:val="none" w:sz="0" w:space="0" w:color="auto"/>
      </w:divBdr>
    </w:div>
    <w:div w:id="1202131941">
      <w:bodyDiv w:val="1"/>
      <w:marLeft w:val="0"/>
      <w:marRight w:val="0"/>
      <w:marTop w:val="0"/>
      <w:marBottom w:val="0"/>
      <w:divBdr>
        <w:top w:val="none" w:sz="0" w:space="0" w:color="auto"/>
        <w:left w:val="none" w:sz="0" w:space="0" w:color="auto"/>
        <w:bottom w:val="none" w:sz="0" w:space="0" w:color="auto"/>
        <w:right w:val="none" w:sz="0" w:space="0" w:color="auto"/>
      </w:divBdr>
    </w:div>
    <w:div w:id="1875000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cgov.org/gsa_app/gsa/purchasing/bid_content/contractopportunities.j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am.gov/SA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2544F-67F8-4DA2-BDF7-DB05CAFB1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3043</Words>
  <Characters>17351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Dodge, Andrea, HCSA</dc:creator>
  <cp:lastModifiedBy>Smith, Maria, OAD, Finance</cp:lastModifiedBy>
  <cp:revision>3</cp:revision>
  <dcterms:created xsi:type="dcterms:W3CDTF">2022-03-02T22:01:00Z</dcterms:created>
  <dcterms:modified xsi:type="dcterms:W3CDTF">2022-03-02T22:17:00Z</dcterms:modified>
</cp:coreProperties>
</file>