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311912DD"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 xml:space="preserve">RFP No. </w:t>
      </w:r>
      <w:r w:rsidR="0096263B">
        <w:rPr>
          <w:rFonts w:ascii="Calibri" w:hAnsi="Calibri" w:cs="Calibri"/>
          <w:sz w:val="40"/>
          <w:szCs w:val="40"/>
        </w:rPr>
        <w:t>SS</w:t>
      </w:r>
      <w:r w:rsidR="00501C0F">
        <w:rPr>
          <w:rFonts w:ascii="Calibri" w:hAnsi="Calibri" w:cs="Calibri"/>
          <w:sz w:val="40"/>
          <w:szCs w:val="40"/>
        </w:rPr>
        <w:t>S</w:t>
      </w:r>
      <w:r w:rsidRPr="0085450E">
        <w:rPr>
          <w:rFonts w:ascii="Calibri" w:hAnsi="Calibri" w:cs="Calibri"/>
          <w:sz w:val="40"/>
          <w:szCs w:val="40"/>
        </w:rPr>
        <w:t>-2022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0F8E4C51" w:rsidR="007D01F9" w:rsidRDefault="0096263B" w:rsidP="007D01F9">
      <w:pPr>
        <w:pStyle w:val="RFP-QHeader2"/>
        <w:rPr>
          <w:rFonts w:ascii="Calibri" w:hAnsi="Calibri" w:cs="Calibri"/>
          <w:sz w:val="40"/>
          <w:szCs w:val="40"/>
          <w:highlight w:val="yellow"/>
        </w:rPr>
      </w:pPr>
      <w:r>
        <w:rPr>
          <w:rFonts w:ascii="Calibri" w:hAnsi="Calibri" w:cs="Calibri"/>
          <w:sz w:val="40"/>
          <w:szCs w:val="40"/>
        </w:rPr>
        <w:t>Ombudsman and CalFresh</w:t>
      </w:r>
    </w:p>
    <w:p w14:paraId="5E0AA122" w14:textId="77777777" w:rsidR="007D01F9" w:rsidRDefault="007D01F9" w:rsidP="007D01F9">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58D48FDC" w14:textId="2573E7A2" w:rsidR="007D01F9" w:rsidRDefault="007D01F9" w:rsidP="007D01F9">
      <w:pPr>
        <w:pStyle w:val="RFP-QHeader2"/>
        <w:rPr>
          <w:rFonts w:ascii="Calibri" w:hAnsi="Calibri" w:cs="Calibri"/>
          <w:sz w:val="36"/>
          <w:szCs w:val="36"/>
        </w:rPr>
      </w:pPr>
      <w:r>
        <w:rPr>
          <w:rFonts w:ascii="Calibri" w:hAnsi="Calibri" w:cs="Calibri"/>
          <w:sz w:val="36"/>
          <w:szCs w:val="36"/>
        </w:rPr>
        <w:t>TITLE III</w:t>
      </w:r>
      <w:r w:rsidR="00DB3530">
        <w:rPr>
          <w:rFonts w:ascii="Calibri" w:hAnsi="Calibri" w:cs="Calibri"/>
          <w:sz w:val="36"/>
          <w:szCs w:val="36"/>
        </w:rPr>
        <w:t>B</w:t>
      </w:r>
      <w:r w:rsidR="00921C9D">
        <w:rPr>
          <w:rFonts w:ascii="Calibri" w:hAnsi="Calibri" w:cs="Calibri"/>
          <w:sz w:val="36"/>
          <w:szCs w:val="36"/>
        </w:rPr>
        <w:t>/</w:t>
      </w:r>
      <w:proofErr w:type="spellStart"/>
      <w:r w:rsidR="00921C9D">
        <w:rPr>
          <w:rFonts w:ascii="Calibri" w:hAnsi="Calibri" w:cs="Calibri"/>
          <w:sz w:val="36"/>
          <w:szCs w:val="36"/>
        </w:rPr>
        <w:t>VII</w:t>
      </w:r>
      <w:r w:rsidR="0043266F">
        <w:rPr>
          <w:rFonts w:ascii="Calibri" w:hAnsi="Calibri" w:cs="Calibri"/>
          <w:sz w:val="36"/>
          <w:szCs w:val="36"/>
        </w:rPr>
        <w:t>b</w:t>
      </w:r>
      <w:proofErr w:type="spellEnd"/>
      <w:r>
        <w:rPr>
          <w:rFonts w:ascii="Calibri" w:hAnsi="Calibri" w:cs="Calibri"/>
          <w:sz w:val="36"/>
          <w:szCs w:val="36"/>
        </w:rPr>
        <w:t>, OLDER AMERICANS ACT, as amended in 20</w:t>
      </w:r>
      <w:bookmarkStart w:id="1" w:name="_Hlk493596131"/>
      <w:bookmarkEnd w:id="1"/>
      <w:r>
        <w:rPr>
          <w:rFonts w:ascii="Calibri" w:hAnsi="Calibri" w:cs="Calibri"/>
          <w:sz w:val="36"/>
          <w:szCs w:val="36"/>
        </w:rPr>
        <w:t>20</w:t>
      </w:r>
    </w:p>
    <w:p w14:paraId="6D9FC416" w14:textId="77777777" w:rsidR="007D01F9" w:rsidRPr="00460F50" w:rsidRDefault="007D01F9" w:rsidP="007D01F9">
      <w:pPr>
        <w:jc w:val="center"/>
        <w:rPr>
          <w:rFonts w:ascii="Calibri" w:hAnsi="Calibri" w:cs="Calibri"/>
          <w:b/>
          <w:bCs/>
          <w:sz w:val="40"/>
          <w:szCs w:val="40"/>
        </w:rPr>
      </w:pPr>
      <w:r w:rsidRPr="00460F50">
        <w:rPr>
          <w:rFonts w:ascii="Calibri" w:hAnsi="Calibri" w:cs="Calibri"/>
          <w:b/>
          <w:bCs/>
          <w:sz w:val="36"/>
          <w:szCs w:val="36"/>
        </w:rPr>
        <w:t>MELLO-GRANLUND OLDER CALIFORNIANS ACT of 1996</w:t>
      </w:r>
    </w:p>
    <w:p w14:paraId="05300FC2" w14:textId="7C9FD02E" w:rsidR="004D242F" w:rsidRPr="00392870" w:rsidRDefault="004D242F" w:rsidP="00392870">
      <w:pPr>
        <w:pStyle w:val="RFP-QHeader2"/>
        <w:rPr>
          <w:rFonts w:ascii="Calibri" w:hAnsi="Calibri" w:cs="Calibri"/>
          <w:color w:val="FF0000"/>
          <w:sz w:val="40"/>
          <w:szCs w:val="40"/>
          <w:highlight w:val="yellow"/>
        </w:rPr>
      </w:pPr>
    </w:p>
    <w:p w14:paraId="1FD9350F" w14:textId="77777777" w:rsidR="004D242F" w:rsidRPr="00985AE1" w:rsidRDefault="004D242F" w:rsidP="004D242F">
      <w:pPr>
        <w:jc w:val="center"/>
        <w:rPr>
          <w:rFonts w:ascii="Calibri" w:hAnsi="Calibri" w:cs="Calibri"/>
          <w:b/>
          <w:sz w:val="20"/>
        </w:rPr>
      </w:pPr>
    </w:p>
    <w:p w14:paraId="6AD54109" w14:textId="58F8CCC8"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w:t>
      </w:r>
      <w:r w:rsidR="0096263B">
        <w:rPr>
          <w:rFonts w:ascii="Calibri" w:hAnsi="Calibri" w:cs="Calibri"/>
          <w:b/>
          <w:sz w:val="28"/>
          <w:szCs w:val="28"/>
        </w:rPr>
        <w:t>4</w:t>
      </w:r>
      <w:r>
        <w:rPr>
          <w:rFonts w:ascii="Calibri" w:hAnsi="Calibri" w:cs="Calibri"/>
          <w:b/>
          <w:sz w:val="28"/>
          <w:szCs w:val="28"/>
        </w:rPr>
        <w:t>/1</w:t>
      </w:r>
      <w:r w:rsidR="0096263B">
        <w:rPr>
          <w:rFonts w:ascii="Calibri" w:hAnsi="Calibri" w:cs="Calibri"/>
          <w:b/>
          <w:sz w:val="28"/>
          <w:szCs w:val="28"/>
        </w:rPr>
        <w:t>2</w:t>
      </w:r>
      <w:r>
        <w:rPr>
          <w:rFonts w:ascii="Calibri" w:hAnsi="Calibri" w:cs="Calibri"/>
          <w:b/>
          <w:sz w:val="28"/>
          <w:szCs w:val="28"/>
        </w:rPr>
        <w:t xml:space="preserve">/2022 and </w:t>
      </w:r>
      <w:r w:rsidR="0096263B">
        <w:rPr>
          <w:rFonts w:ascii="Calibri" w:hAnsi="Calibri" w:cs="Calibri"/>
          <w:b/>
          <w:sz w:val="28"/>
          <w:szCs w:val="28"/>
        </w:rPr>
        <w:t>4</w:t>
      </w:r>
      <w:r>
        <w:rPr>
          <w:rFonts w:ascii="Calibri" w:hAnsi="Calibri" w:cs="Calibri"/>
          <w:b/>
          <w:sz w:val="28"/>
          <w:szCs w:val="28"/>
        </w:rPr>
        <w:t>/</w:t>
      </w:r>
      <w:r w:rsidR="0096263B">
        <w:rPr>
          <w:rFonts w:ascii="Calibri" w:hAnsi="Calibri" w:cs="Calibri"/>
          <w:b/>
          <w:sz w:val="28"/>
          <w:szCs w:val="28"/>
        </w:rPr>
        <w:t>13</w:t>
      </w:r>
      <w:r>
        <w:rPr>
          <w:rFonts w:ascii="Calibri" w:hAnsi="Calibri" w:cs="Calibri"/>
          <w:b/>
          <w:sz w:val="28"/>
          <w:szCs w:val="28"/>
        </w:rPr>
        <w:t>/2022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A190AAB"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 xml:space="preserve">RFP No. </w:t>
            </w:r>
            <w:r w:rsidR="0096263B">
              <w:rPr>
                <w:rFonts w:ascii="Calibri" w:hAnsi="Calibri" w:cs="Calibri"/>
                <w:b/>
                <w:sz w:val="28"/>
                <w:szCs w:val="28"/>
              </w:rPr>
              <w:t>SSS</w:t>
            </w:r>
            <w:r w:rsidR="007D01F9" w:rsidRPr="008814BC">
              <w:rPr>
                <w:rFonts w:ascii="Calibri" w:hAnsi="Calibri" w:cs="Calibri"/>
                <w:b/>
                <w:sz w:val="28"/>
                <w:szCs w:val="28"/>
              </w:rPr>
              <w:t>-2022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09FC2BF8" w14:textId="77777777" w:rsidR="00110D69" w:rsidRPr="00EB4385" w:rsidRDefault="00110D69" w:rsidP="00110D69">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2A2F7E5F" w14:textId="72AE31AB" w:rsidR="00110D69" w:rsidRPr="00EC3D11" w:rsidRDefault="00110D69" w:rsidP="00E55554">
      <w:pPr>
        <w:numPr>
          <w:ilvl w:val="0"/>
          <w:numId w:val="1"/>
        </w:numPr>
        <w:tabs>
          <w:tab w:val="clear" w:pos="1440"/>
        </w:tabs>
        <w:spacing w:after="60"/>
        <w:ind w:left="720" w:hanging="720"/>
        <w:jc w:val="both"/>
        <w:rPr>
          <w:rFonts w:ascii="Calibri" w:hAnsi="Calibri" w:cs="Calibri"/>
          <w:b/>
          <w:szCs w:val="26"/>
        </w:rPr>
      </w:pPr>
      <w:r w:rsidRPr="009A7E22">
        <w:rPr>
          <w:rFonts w:ascii="Calibri" w:hAnsi="Calibri" w:cs="Calibri"/>
          <w:szCs w:val="26"/>
        </w:rPr>
        <w:t>What is considered a "service unit" for CalFresh"  Is outreach part of a "service unit" or only the items in "m" on page 6 of the RFP?</w:t>
      </w:r>
    </w:p>
    <w:p w14:paraId="7B0FBB9B" w14:textId="246BFED9" w:rsidR="00110D69" w:rsidRPr="00EB4385" w:rsidRDefault="00476738" w:rsidP="00E55554">
      <w:pPr>
        <w:numPr>
          <w:ilvl w:val="1"/>
          <w:numId w:val="1"/>
        </w:numPr>
        <w:autoSpaceDE w:val="0"/>
        <w:autoSpaceDN w:val="0"/>
        <w:adjustRightInd w:val="0"/>
        <w:spacing w:after="360"/>
        <w:ind w:left="720" w:hanging="720"/>
        <w:jc w:val="both"/>
        <w:rPr>
          <w:rFonts w:asciiTheme="minorHAnsi" w:hAnsiTheme="minorHAnsi" w:cstheme="minorHAnsi"/>
          <w:b/>
        </w:rPr>
      </w:pPr>
      <w:r>
        <w:rPr>
          <w:rFonts w:asciiTheme="minorHAnsi" w:hAnsiTheme="minorHAnsi" w:cstheme="minorHAnsi"/>
          <w:b/>
        </w:rPr>
        <w:t>This contract is for outreach</w:t>
      </w:r>
      <w:r w:rsidR="00F14DB7">
        <w:rPr>
          <w:rFonts w:asciiTheme="minorHAnsi" w:hAnsiTheme="minorHAnsi" w:cstheme="minorHAnsi"/>
          <w:b/>
        </w:rPr>
        <w:t xml:space="preserve"> and enrollment assistance </w:t>
      </w:r>
      <w:r>
        <w:rPr>
          <w:rFonts w:asciiTheme="minorHAnsi" w:hAnsiTheme="minorHAnsi" w:cstheme="minorHAnsi"/>
          <w:b/>
        </w:rPr>
        <w:t>service</w:t>
      </w:r>
      <w:r w:rsidR="00F14DB7">
        <w:rPr>
          <w:rFonts w:asciiTheme="minorHAnsi" w:hAnsiTheme="minorHAnsi" w:cstheme="minorHAnsi"/>
          <w:b/>
        </w:rPr>
        <w:t>s. The service units are described in RFP SSS-</w:t>
      </w:r>
      <w:r w:rsidR="000D06F1">
        <w:rPr>
          <w:rFonts w:asciiTheme="minorHAnsi" w:hAnsiTheme="minorHAnsi" w:cstheme="minorHAnsi"/>
          <w:b/>
        </w:rPr>
        <w:t>20</w:t>
      </w:r>
      <w:r w:rsidR="00F14DB7">
        <w:rPr>
          <w:rFonts w:asciiTheme="minorHAnsi" w:hAnsiTheme="minorHAnsi" w:cstheme="minorHAnsi"/>
          <w:b/>
        </w:rPr>
        <w:t>22 Section I. C. 1. m.1 and m.2 on page 6.</w:t>
      </w:r>
    </w:p>
    <w:p w14:paraId="259D12E2" w14:textId="77777777" w:rsidR="00110D69" w:rsidRPr="002C323F" w:rsidRDefault="00110D69" w:rsidP="00110D69">
      <w:pPr>
        <w:numPr>
          <w:ilvl w:val="0"/>
          <w:numId w:val="1"/>
        </w:numPr>
        <w:tabs>
          <w:tab w:val="clear" w:pos="1440"/>
        </w:tabs>
        <w:spacing w:after="60"/>
        <w:ind w:left="720" w:hanging="720"/>
        <w:rPr>
          <w:rFonts w:asciiTheme="minorHAnsi" w:hAnsiTheme="minorHAnsi" w:cstheme="minorHAnsi"/>
          <w:b/>
          <w:szCs w:val="26"/>
        </w:rPr>
      </w:pPr>
      <w:r w:rsidRPr="002C323F">
        <w:rPr>
          <w:rFonts w:asciiTheme="minorHAnsi" w:hAnsiTheme="minorHAnsi" w:cstheme="minorHAnsi"/>
          <w:szCs w:val="26"/>
        </w:rPr>
        <w:t>Is outreach a contact? Is the $16 only for m(1), m(2), m(3) on page 6?</w:t>
      </w:r>
    </w:p>
    <w:p w14:paraId="427AD735" w14:textId="442F3A82" w:rsidR="002C323F" w:rsidRPr="009A21C1" w:rsidRDefault="00C91639" w:rsidP="00E55554">
      <w:pPr>
        <w:numPr>
          <w:ilvl w:val="1"/>
          <w:numId w:val="1"/>
        </w:numPr>
        <w:autoSpaceDE w:val="0"/>
        <w:autoSpaceDN w:val="0"/>
        <w:adjustRightInd w:val="0"/>
        <w:spacing w:after="360"/>
        <w:ind w:left="720" w:hanging="720"/>
        <w:jc w:val="both"/>
        <w:rPr>
          <w:rFonts w:ascii="Calibri" w:hAnsi="Calibri" w:cs="Calibri"/>
          <w:b/>
        </w:rPr>
      </w:pPr>
      <w:bookmarkStart w:id="2" w:name="_Hlk101264787"/>
      <w:r>
        <w:rPr>
          <w:rFonts w:asciiTheme="minorHAnsi" w:hAnsiTheme="minorHAnsi" w:cstheme="minorHAnsi"/>
          <w:b/>
        </w:rPr>
        <w:t xml:space="preserve">Outreach </w:t>
      </w:r>
      <w:r w:rsidR="002C323F">
        <w:rPr>
          <w:rFonts w:asciiTheme="minorHAnsi" w:hAnsiTheme="minorHAnsi" w:cstheme="minorHAnsi"/>
          <w:b/>
        </w:rPr>
        <w:t xml:space="preserve">alone </w:t>
      </w:r>
      <w:r>
        <w:rPr>
          <w:rFonts w:asciiTheme="minorHAnsi" w:hAnsiTheme="minorHAnsi" w:cstheme="minorHAnsi"/>
          <w:b/>
        </w:rPr>
        <w:t xml:space="preserve">is not a </w:t>
      </w:r>
      <w:r w:rsidR="009406E0">
        <w:rPr>
          <w:rFonts w:asciiTheme="minorHAnsi" w:hAnsiTheme="minorHAnsi" w:cstheme="minorHAnsi"/>
          <w:b/>
        </w:rPr>
        <w:t xml:space="preserve">service unit </w:t>
      </w:r>
      <w:r>
        <w:rPr>
          <w:rFonts w:asciiTheme="minorHAnsi" w:hAnsiTheme="minorHAnsi" w:cstheme="minorHAnsi"/>
          <w:b/>
        </w:rPr>
        <w:t>contact.</w:t>
      </w:r>
      <w:r w:rsidR="002C323F">
        <w:rPr>
          <w:rFonts w:asciiTheme="minorHAnsi" w:hAnsiTheme="minorHAnsi" w:cstheme="minorHAnsi"/>
          <w:b/>
        </w:rPr>
        <w:t xml:space="preserve">  </w:t>
      </w:r>
      <w:bookmarkEnd w:id="2"/>
      <w:r w:rsidR="002C323F">
        <w:rPr>
          <w:rFonts w:ascii="Calibri" w:hAnsi="Calibri" w:cs="Calibri"/>
          <w:b/>
        </w:rPr>
        <w:t xml:space="preserve">Unless an application is submitted for a </w:t>
      </w:r>
      <w:r w:rsidR="002C323F" w:rsidRPr="009A21C1">
        <w:rPr>
          <w:rFonts w:ascii="Calibri" w:hAnsi="Calibri" w:cs="Calibri"/>
          <w:b/>
        </w:rPr>
        <w:t>person it is not considered as service unit.</w:t>
      </w:r>
    </w:p>
    <w:p w14:paraId="568ED09E" w14:textId="142FEBA6" w:rsidR="00110D69" w:rsidRPr="009A21C1" w:rsidRDefault="00110D69" w:rsidP="00110D69">
      <w:pPr>
        <w:numPr>
          <w:ilvl w:val="0"/>
          <w:numId w:val="1"/>
        </w:numPr>
        <w:tabs>
          <w:tab w:val="clear" w:pos="1440"/>
        </w:tabs>
        <w:spacing w:after="60"/>
        <w:ind w:left="720" w:hanging="720"/>
        <w:rPr>
          <w:rFonts w:asciiTheme="minorHAnsi" w:hAnsiTheme="minorHAnsi" w:cstheme="minorHAnsi"/>
          <w:bCs/>
        </w:rPr>
      </w:pPr>
      <w:r w:rsidRPr="009A21C1">
        <w:rPr>
          <w:rFonts w:asciiTheme="minorHAnsi" w:hAnsiTheme="minorHAnsi" w:cstheme="minorHAnsi"/>
          <w:bCs/>
        </w:rPr>
        <w:t>Are there computer encryption requirements</w:t>
      </w:r>
      <w:r w:rsidR="008D35CD" w:rsidRPr="009A21C1">
        <w:rPr>
          <w:rFonts w:asciiTheme="minorHAnsi" w:hAnsiTheme="minorHAnsi" w:cstheme="minorHAnsi"/>
          <w:bCs/>
        </w:rPr>
        <w:t xml:space="preserve"> for CalFresh? If yes, which encryption method</w:t>
      </w:r>
      <w:r w:rsidRPr="009A21C1">
        <w:rPr>
          <w:rFonts w:asciiTheme="minorHAnsi" w:hAnsiTheme="minorHAnsi" w:cstheme="minorHAnsi"/>
          <w:bCs/>
        </w:rPr>
        <w:t>?</w:t>
      </w:r>
    </w:p>
    <w:p w14:paraId="3FE62FD0" w14:textId="2C477FDD" w:rsidR="00110D69" w:rsidRPr="0084310E" w:rsidRDefault="009A5B3E" w:rsidP="00E55554">
      <w:pPr>
        <w:numPr>
          <w:ilvl w:val="1"/>
          <w:numId w:val="1"/>
        </w:numPr>
        <w:autoSpaceDE w:val="0"/>
        <w:autoSpaceDN w:val="0"/>
        <w:adjustRightInd w:val="0"/>
        <w:spacing w:after="360"/>
        <w:ind w:left="720" w:hanging="720"/>
        <w:jc w:val="both"/>
        <w:rPr>
          <w:rFonts w:asciiTheme="minorHAnsi" w:hAnsiTheme="minorHAnsi" w:cstheme="minorHAnsi"/>
          <w:b/>
          <w:bCs/>
        </w:rPr>
      </w:pPr>
      <w:r>
        <w:rPr>
          <w:rFonts w:ascii="Calibri" w:hAnsi="Calibri" w:cs="Calibri"/>
          <w:b/>
          <w:bCs/>
        </w:rPr>
        <w:t>In compliance with State of California Information Management requirements, all programs are required to use 128-Bit encryption for data collected under this Agreement th</w:t>
      </w:r>
      <w:r w:rsidR="00996DCF">
        <w:rPr>
          <w:rFonts w:ascii="Calibri" w:hAnsi="Calibri" w:cs="Calibri"/>
          <w:b/>
          <w:bCs/>
        </w:rPr>
        <w:t>a</w:t>
      </w:r>
      <w:r>
        <w:rPr>
          <w:rFonts w:ascii="Calibri" w:hAnsi="Calibri" w:cs="Calibri"/>
          <w:b/>
          <w:bCs/>
        </w:rPr>
        <w:t xml:space="preserve">t is confidential, sensitive, and/or personal identifying information herein referred to as Personal Sensitive </w:t>
      </w:r>
      <w:r w:rsidR="00BE2EA8">
        <w:rPr>
          <w:rFonts w:ascii="Calibri" w:hAnsi="Calibri" w:cs="Calibri"/>
          <w:b/>
          <w:bCs/>
        </w:rPr>
        <w:t>and</w:t>
      </w:r>
      <w:r>
        <w:rPr>
          <w:rFonts w:ascii="Calibri" w:hAnsi="Calibri" w:cs="Calibri"/>
          <w:b/>
          <w:bCs/>
        </w:rPr>
        <w:t xml:space="preserve"> Confidential Information (PSCI) </w:t>
      </w:r>
      <w:r w:rsidR="00032A88">
        <w:rPr>
          <w:rFonts w:ascii="Calibri" w:hAnsi="Calibri" w:cs="Calibri"/>
          <w:b/>
          <w:bCs/>
        </w:rPr>
        <w:t>including data stored on all computing devices (including but not limited to, workstations,</w:t>
      </w:r>
      <w:r w:rsidR="00996DCF">
        <w:rPr>
          <w:rFonts w:ascii="Calibri" w:hAnsi="Calibri" w:cs="Calibri"/>
          <w:b/>
          <w:bCs/>
        </w:rPr>
        <w:t xml:space="preserve"> </w:t>
      </w:r>
      <w:r w:rsidR="00032A88">
        <w:rPr>
          <w:rFonts w:ascii="Calibri" w:hAnsi="Calibri" w:cs="Calibri"/>
          <w:b/>
          <w:bCs/>
        </w:rPr>
        <w:t>servers, laptops, personal digital assist</w:t>
      </w:r>
      <w:r w:rsidR="00423969">
        <w:rPr>
          <w:rFonts w:ascii="Calibri" w:hAnsi="Calibri" w:cs="Calibri"/>
          <w:b/>
          <w:bCs/>
        </w:rPr>
        <w:t>ants</w:t>
      </w:r>
      <w:r w:rsidR="00032A88">
        <w:rPr>
          <w:rFonts w:ascii="Calibri" w:hAnsi="Calibri" w:cs="Calibri"/>
          <w:b/>
          <w:bCs/>
        </w:rPr>
        <w:t>, notebook computers and backup media) and/or portable electro</w:t>
      </w:r>
      <w:r w:rsidR="00075B83">
        <w:rPr>
          <w:rFonts w:ascii="Calibri" w:hAnsi="Calibri" w:cs="Calibri"/>
          <w:b/>
          <w:bCs/>
        </w:rPr>
        <w:t>n</w:t>
      </w:r>
      <w:r w:rsidR="00032A88">
        <w:rPr>
          <w:rFonts w:ascii="Calibri" w:hAnsi="Calibri" w:cs="Calibri"/>
          <w:b/>
          <w:bCs/>
        </w:rPr>
        <w:t>ic storage media (including but not limited to, discs, thumb/flash drives, portable hard d</w:t>
      </w:r>
      <w:r w:rsidR="005C452E">
        <w:rPr>
          <w:rFonts w:ascii="Calibri" w:hAnsi="Calibri" w:cs="Calibri"/>
          <w:b/>
          <w:bCs/>
        </w:rPr>
        <w:t>rives</w:t>
      </w:r>
      <w:r w:rsidR="00032A88">
        <w:rPr>
          <w:rFonts w:ascii="Calibri" w:hAnsi="Calibri" w:cs="Calibri"/>
          <w:b/>
          <w:bCs/>
        </w:rPr>
        <w:t xml:space="preserve">, </w:t>
      </w:r>
      <w:r w:rsidR="005C452E">
        <w:rPr>
          <w:rFonts w:ascii="Calibri" w:hAnsi="Calibri" w:cs="Calibri"/>
          <w:b/>
          <w:bCs/>
        </w:rPr>
        <w:t xml:space="preserve">and </w:t>
      </w:r>
      <w:r w:rsidR="00032A88">
        <w:rPr>
          <w:rFonts w:ascii="Calibri" w:hAnsi="Calibri" w:cs="Calibri"/>
          <w:b/>
          <w:bCs/>
        </w:rPr>
        <w:t xml:space="preserve">backup media)  All programs must have </w:t>
      </w:r>
      <w:r w:rsidR="00996DCF">
        <w:rPr>
          <w:rFonts w:ascii="Calibri" w:hAnsi="Calibri" w:cs="Calibri"/>
          <w:b/>
          <w:bCs/>
        </w:rPr>
        <w:t>procedures to p</w:t>
      </w:r>
      <w:r w:rsidR="00075B83">
        <w:rPr>
          <w:rFonts w:ascii="Calibri" w:hAnsi="Calibri" w:cs="Calibri"/>
          <w:b/>
          <w:bCs/>
        </w:rPr>
        <w:t>r</w:t>
      </w:r>
      <w:r w:rsidR="00996DCF">
        <w:rPr>
          <w:rFonts w:ascii="Calibri" w:hAnsi="Calibri" w:cs="Calibri"/>
          <w:b/>
          <w:bCs/>
        </w:rPr>
        <w:t>otect the confidentiality and privacy of information about, or obtained from, participants or c</w:t>
      </w:r>
      <w:r w:rsidR="00075B83">
        <w:rPr>
          <w:rFonts w:ascii="Calibri" w:hAnsi="Calibri" w:cs="Calibri"/>
          <w:b/>
          <w:bCs/>
        </w:rPr>
        <w:t>o</w:t>
      </w:r>
      <w:r w:rsidR="00996DCF">
        <w:rPr>
          <w:rFonts w:ascii="Calibri" w:hAnsi="Calibri" w:cs="Calibri"/>
          <w:b/>
          <w:bCs/>
        </w:rPr>
        <w:t>nsumers as stated in RFP SSS-2022 Section I. Item D. #8 on page 11</w:t>
      </w:r>
      <w:r w:rsidR="00C92A12">
        <w:rPr>
          <w:rFonts w:asciiTheme="minorHAnsi" w:hAnsiTheme="minorHAnsi" w:cstheme="minorHAnsi"/>
          <w:b/>
          <w:bCs/>
        </w:rPr>
        <w:t>.</w:t>
      </w:r>
    </w:p>
    <w:p w14:paraId="7CC52669" w14:textId="77777777" w:rsidR="00110D69" w:rsidRPr="00EA6345" w:rsidRDefault="00110D69" w:rsidP="00110D69">
      <w:pPr>
        <w:numPr>
          <w:ilvl w:val="0"/>
          <w:numId w:val="1"/>
        </w:numPr>
        <w:tabs>
          <w:tab w:val="clear" w:pos="1440"/>
        </w:tabs>
        <w:spacing w:after="60"/>
        <w:ind w:left="720" w:hanging="720"/>
        <w:rPr>
          <w:rFonts w:asciiTheme="minorHAnsi" w:hAnsiTheme="minorHAnsi" w:cstheme="minorHAnsi"/>
          <w:b/>
          <w:szCs w:val="26"/>
        </w:rPr>
      </w:pPr>
      <w:r w:rsidRPr="00EA6345">
        <w:rPr>
          <w:rFonts w:asciiTheme="minorHAnsi" w:hAnsiTheme="minorHAnsi" w:cstheme="minorHAnsi"/>
          <w:color w:val="242424"/>
          <w:szCs w:val="26"/>
          <w:shd w:val="clear" w:color="auto" w:fill="FFFFFF"/>
        </w:rPr>
        <w:t>Is there a minimum of service units we need to complete each month</w:t>
      </w:r>
      <w:r w:rsidRPr="00EA6345">
        <w:rPr>
          <w:rFonts w:asciiTheme="minorHAnsi" w:hAnsiTheme="minorHAnsi" w:cstheme="minorHAnsi"/>
          <w:szCs w:val="26"/>
        </w:rPr>
        <w:t>?</w:t>
      </w:r>
    </w:p>
    <w:p w14:paraId="325F80E8" w14:textId="77777777" w:rsidR="00110D69" w:rsidRPr="00EA6345" w:rsidRDefault="00110D69" w:rsidP="00110D69">
      <w:pPr>
        <w:numPr>
          <w:ilvl w:val="1"/>
          <w:numId w:val="1"/>
        </w:numPr>
        <w:autoSpaceDE w:val="0"/>
        <w:autoSpaceDN w:val="0"/>
        <w:adjustRightInd w:val="0"/>
        <w:spacing w:after="360"/>
        <w:ind w:left="720" w:hanging="720"/>
        <w:jc w:val="both"/>
        <w:rPr>
          <w:rFonts w:asciiTheme="minorHAnsi" w:hAnsiTheme="minorHAnsi" w:cstheme="minorHAnsi"/>
          <w:b/>
          <w:bCs/>
          <w:szCs w:val="26"/>
        </w:rPr>
      </w:pPr>
      <w:r w:rsidRPr="00EA6345">
        <w:rPr>
          <w:rFonts w:asciiTheme="minorHAnsi" w:hAnsiTheme="minorHAnsi" w:cstheme="minorHAnsi"/>
          <w:b/>
          <w:bCs/>
          <w:color w:val="242424"/>
          <w:szCs w:val="26"/>
          <w:shd w:val="clear" w:color="auto" w:fill="FFFFFF"/>
        </w:rPr>
        <w:t>The minimum service level is determined by the funding amount. Monthly targets are included in the contract Exhibit A. Contracts are reviewed/monitored quarterly, so there would not necessarily be monthly feedback.</w:t>
      </w:r>
      <w:r w:rsidRPr="00EA6345">
        <w:rPr>
          <w:rFonts w:asciiTheme="minorHAnsi" w:hAnsiTheme="minorHAnsi" w:cstheme="minorHAnsi"/>
          <w:b/>
          <w:bCs/>
          <w:szCs w:val="26"/>
        </w:rPr>
        <w:t xml:space="preserve">  </w:t>
      </w:r>
    </w:p>
    <w:p w14:paraId="14E11A60" w14:textId="77777777" w:rsidR="00110D69" w:rsidRPr="00631DAE" w:rsidRDefault="00110D69" w:rsidP="00E55554">
      <w:pPr>
        <w:numPr>
          <w:ilvl w:val="0"/>
          <w:numId w:val="1"/>
        </w:numPr>
        <w:tabs>
          <w:tab w:val="clear" w:pos="1440"/>
        </w:tabs>
        <w:spacing w:after="60"/>
        <w:ind w:left="720" w:hanging="720"/>
        <w:jc w:val="both"/>
        <w:rPr>
          <w:rFonts w:ascii="Calibri" w:hAnsi="Calibri" w:cs="Calibri"/>
          <w:b/>
          <w:szCs w:val="26"/>
        </w:rPr>
      </w:pPr>
      <w:proofErr w:type="gramStart"/>
      <w:r w:rsidRPr="00631DAE">
        <w:rPr>
          <w:rFonts w:ascii="Calibri" w:hAnsi="Calibri" w:cs="Calibri"/>
          <w:color w:val="242424"/>
          <w:szCs w:val="26"/>
          <w:shd w:val="clear" w:color="auto" w:fill="FFFFFF"/>
        </w:rPr>
        <w:lastRenderedPageBreak/>
        <w:t>Does</w:t>
      </w:r>
      <w:proofErr w:type="gramEnd"/>
      <w:r w:rsidRPr="00631DAE">
        <w:rPr>
          <w:rFonts w:ascii="Calibri" w:hAnsi="Calibri" w:cs="Calibri"/>
          <w:color w:val="242424"/>
          <w:szCs w:val="26"/>
          <w:shd w:val="clear" w:color="auto" w:fill="FFFFFF"/>
        </w:rPr>
        <w:t xml:space="preserve"> application assistance activities include CalFresh renewals? Or is it only for new applications?</w:t>
      </w:r>
    </w:p>
    <w:p w14:paraId="1ABDA367" w14:textId="40B4F884" w:rsidR="00110D69" w:rsidRPr="00EB4385" w:rsidRDefault="00FB7351" w:rsidP="00110D69">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It is for new applications.</w:t>
      </w:r>
    </w:p>
    <w:p w14:paraId="783267AD" w14:textId="59C0D0CB" w:rsidR="00110D69" w:rsidRPr="00E627DF" w:rsidRDefault="00110D69" w:rsidP="00A50641">
      <w:pPr>
        <w:numPr>
          <w:ilvl w:val="0"/>
          <w:numId w:val="1"/>
        </w:numPr>
        <w:tabs>
          <w:tab w:val="clear" w:pos="1440"/>
        </w:tabs>
        <w:spacing w:after="60"/>
        <w:ind w:left="720" w:hanging="720"/>
        <w:jc w:val="both"/>
        <w:rPr>
          <w:rFonts w:ascii="Calibri" w:hAnsi="Calibri" w:cs="Calibri"/>
          <w:b/>
          <w:szCs w:val="26"/>
        </w:rPr>
      </w:pPr>
      <w:r w:rsidRPr="00E627DF">
        <w:rPr>
          <w:rFonts w:ascii="Calibri" w:hAnsi="Calibri" w:cs="Calibri"/>
          <w:color w:val="242424"/>
          <w:szCs w:val="26"/>
          <w:shd w:val="clear" w:color="auto" w:fill="FFFFFF"/>
        </w:rPr>
        <w:t xml:space="preserve">Just to confirm. Questions are due by 4/13 at 5pm.  (In contrast, Page 14 of RFP says the </w:t>
      </w:r>
      <w:proofErr w:type="gramStart"/>
      <w:r w:rsidRPr="00E627DF">
        <w:rPr>
          <w:rFonts w:ascii="Calibri" w:hAnsi="Calibri" w:cs="Calibri"/>
          <w:color w:val="242424"/>
          <w:szCs w:val="26"/>
          <w:shd w:val="clear" w:color="auto" w:fill="FFFFFF"/>
        </w:rPr>
        <w:t>14th</w:t>
      </w:r>
      <w:r w:rsidRPr="00E627DF">
        <w:rPr>
          <w:rFonts w:ascii="Calibri" w:hAnsi="Calibri" w:cs="Calibri"/>
          <w:szCs w:val="26"/>
        </w:rPr>
        <w:t>?</w:t>
      </w:r>
      <w:proofErr w:type="gramEnd"/>
      <w:r w:rsidRPr="00E627DF">
        <w:rPr>
          <w:rFonts w:ascii="Calibri" w:hAnsi="Calibri" w:cs="Calibri"/>
          <w:szCs w:val="26"/>
        </w:rPr>
        <w:t xml:space="preserve"> </w:t>
      </w:r>
    </w:p>
    <w:p w14:paraId="40C06011" w14:textId="60CC7B4C" w:rsidR="00110D69" w:rsidRPr="00EB4385" w:rsidRDefault="00FB7351" w:rsidP="00A50641">
      <w:pPr>
        <w:numPr>
          <w:ilvl w:val="1"/>
          <w:numId w:val="1"/>
        </w:numPr>
        <w:autoSpaceDE w:val="0"/>
        <w:autoSpaceDN w:val="0"/>
        <w:adjustRightInd w:val="0"/>
        <w:spacing w:after="360"/>
        <w:ind w:left="720" w:hanging="720"/>
        <w:jc w:val="both"/>
        <w:rPr>
          <w:rFonts w:asciiTheme="minorHAnsi" w:hAnsiTheme="minorHAnsi" w:cstheme="minorHAnsi"/>
          <w:b/>
        </w:rPr>
      </w:pPr>
      <w:r>
        <w:rPr>
          <w:rFonts w:asciiTheme="minorHAnsi" w:hAnsiTheme="minorHAnsi" w:cstheme="minorHAnsi"/>
          <w:b/>
        </w:rPr>
        <w:t>Questions are due 4/13/2022 at 5pm.  We will post a</w:t>
      </w:r>
      <w:r w:rsidR="006420EF">
        <w:rPr>
          <w:rFonts w:asciiTheme="minorHAnsi" w:hAnsiTheme="minorHAnsi" w:cstheme="minorHAnsi"/>
          <w:b/>
        </w:rPr>
        <w:t xml:space="preserve"> revision </w:t>
      </w:r>
      <w:r w:rsidR="00E36ACE">
        <w:rPr>
          <w:rFonts w:asciiTheme="minorHAnsi" w:hAnsiTheme="minorHAnsi" w:cstheme="minorHAnsi"/>
          <w:b/>
        </w:rPr>
        <w:t xml:space="preserve">of page 14 </w:t>
      </w:r>
      <w:r w:rsidR="00F72DC3">
        <w:rPr>
          <w:rFonts w:asciiTheme="minorHAnsi" w:hAnsiTheme="minorHAnsi" w:cstheme="minorHAnsi"/>
          <w:b/>
        </w:rPr>
        <w:t xml:space="preserve">in the </w:t>
      </w:r>
      <w:proofErr w:type="spellStart"/>
      <w:r w:rsidR="00F72DC3">
        <w:rPr>
          <w:rFonts w:asciiTheme="minorHAnsi" w:hAnsiTheme="minorHAnsi" w:cstheme="minorHAnsi"/>
          <w:b/>
        </w:rPr>
        <w:t>Addindum</w:t>
      </w:r>
      <w:proofErr w:type="spellEnd"/>
      <w:r w:rsidR="00F72DC3">
        <w:rPr>
          <w:rFonts w:asciiTheme="minorHAnsi" w:hAnsiTheme="minorHAnsi" w:cstheme="minorHAnsi"/>
          <w:b/>
        </w:rPr>
        <w:t xml:space="preserve"> </w:t>
      </w:r>
      <w:r>
        <w:rPr>
          <w:rFonts w:asciiTheme="minorHAnsi" w:hAnsiTheme="minorHAnsi" w:cstheme="minorHAnsi"/>
          <w:b/>
        </w:rPr>
        <w:t>of the RFP.</w:t>
      </w:r>
      <w:r w:rsidR="00110D69" w:rsidRPr="00E34859">
        <w:rPr>
          <w:rFonts w:asciiTheme="minorHAnsi" w:hAnsiTheme="minorHAnsi" w:cstheme="minorHAnsi"/>
          <w:b/>
        </w:rPr>
        <w:t xml:space="preserve"> </w:t>
      </w:r>
    </w:p>
    <w:p w14:paraId="3F391AC6" w14:textId="60A228BF" w:rsidR="004D242F" w:rsidRPr="009A21C1" w:rsidRDefault="00F031E3" w:rsidP="00A50641">
      <w:pPr>
        <w:numPr>
          <w:ilvl w:val="0"/>
          <w:numId w:val="1"/>
        </w:numPr>
        <w:tabs>
          <w:tab w:val="clear" w:pos="1440"/>
        </w:tabs>
        <w:spacing w:after="60"/>
        <w:ind w:left="720" w:hanging="720"/>
        <w:jc w:val="both"/>
        <w:rPr>
          <w:rFonts w:ascii="Calibri" w:hAnsi="Calibri" w:cs="Calibri"/>
          <w:b/>
        </w:rPr>
      </w:pPr>
      <w:r w:rsidRPr="009A21C1">
        <w:rPr>
          <w:rFonts w:ascii="Calibri" w:hAnsi="Calibri" w:cs="Calibri"/>
          <w:bCs/>
        </w:rPr>
        <w:t>I</w:t>
      </w:r>
      <w:r w:rsidR="00AC2DC8" w:rsidRPr="009A21C1">
        <w:rPr>
          <w:rFonts w:ascii="Calibri" w:hAnsi="Calibri" w:cs="Calibri"/>
          <w:bCs/>
        </w:rPr>
        <w:t xml:space="preserve">s “outreach” </w:t>
      </w:r>
      <w:proofErr w:type="gramStart"/>
      <w:r w:rsidR="00AC2DC8" w:rsidRPr="009A21C1">
        <w:rPr>
          <w:rFonts w:ascii="Calibri" w:hAnsi="Calibri" w:cs="Calibri"/>
          <w:bCs/>
        </w:rPr>
        <w:t>considered</w:t>
      </w:r>
      <w:proofErr w:type="gramEnd"/>
      <w:r w:rsidR="00AC2DC8" w:rsidRPr="009A21C1">
        <w:rPr>
          <w:rFonts w:ascii="Calibri" w:hAnsi="Calibri" w:cs="Calibri"/>
          <w:bCs/>
        </w:rPr>
        <w:t xml:space="preserve"> a contact for CalFresh? </w:t>
      </w:r>
      <w:r w:rsidR="009269F5" w:rsidRPr="009A21C1">
        <w:rPr>
          <w:rFonts w:ascii="Calibri" w:hAnsi="Calibri" w:cs="Calibri"/>
          <w:bCs/>
        </w:rPr>
        <w:t>For instance, our agency conducts outreach to person A.  However, person A does not proceed with a CalFresh application.  Will the $16.00 per service unit apply for the outreach activity?</w:t>
      </w:r>
    </w:p>
    <w:p w14:paraId="7C64C698" w14:textId="4C51D30F" w:rsidR="004D242F" w:rsidRPr="009A21C1" w:rsidRDefault="006B7B8A" w:rsidP="00A50641">
      <w:pPr>
        <w:numPr>
          <w:ilvl w:val="1"/>
          <w:numId w:val="1"/>
        </w:numPr>
        <w:autoSpaceDE w:val="0"/>
        <w:autoSpaceDN w:val="0"/>
        <w:adjustRightInd w:val="0"/>
        <w:spacing w:after="360"/>
        <w:ind w:left="720" w:hanging="720"/>
        <w:jc w:val="both"/>
        <w:rPr>
          <w:rFonts w:ascii="Calibri" w:hAnsi="Calibri" w:cs="Calibri"/>
          <w:b/>
        </w:rPr>
      </w:pPr>
      <w:bookmarkStart w:id="3" w:name="_Hlk101264090"/>
      <w:r>
        <w:rPr>
          <w:rFonts w:ascii="Calibri" w:hAnsi="Calibri" w:cs="Calibri"/>
          <w:b/>
        </w:rPr>
        <w:t>Unless an application is submitted for person A it is not considered as service unit.</w:t>
      </w:r>
      <w:r w:rsidR="003A780D">
        <w:rPr>
          <w:rFonts w:ascii="Calibri" w:hAnsi="Calibri" w:cs="Calibri"/>
          <w:b/>
        </w:rPr>
        <w:t xml:space="preserve">  </w:t>
      </w:r>
      <w:r w:rsidR="003A780D" w:rsidRPr="009A21C1">
        <w:rPr>
          <w:rFonts w:asciiTheme="minorHAnsi" w:hAnsiTheme="minorHAnsi" w:cstheme="minorHAnsi"/>
          <w:b/>
        </w:rPr>
        <w:t xml:space="preserve">Outreach alone is not a </w:t>
      </w:r>
      <w:r w:rsidR="009406E0" w:rsidRPr="009A21C1">
        <w:rPr>
          <w:rFonts w:asciiTheme="minorHAnsi" w:hAnsiTheme="minorHAnsi" w:cstheme="minorHAnsi"/>
          <w:b/>
        </w:rPr>
        <w:t xml:space="preserve">service unit </w:t>
      </w:r>
      <w:r w:rsidR="003A780D" w:rsidRPr="009A21C1">
        <w:rPr>
          <w:rFonts w:asciiTheme="minorHAnsi" w:hAnsiTheme="minorHAnsi" w:cstheme="minorHAnsi"/>
          <w:b/>
        </w:rPr>
        <w:t xml:space="preserve">contact.  </w:t>
      </w:r>
    </w:p>
    <w:bookmarkEnd w:id="3"/>
    <w:p w14:paraId="4123C1B6" w14:textId="41810EAD" w:rsidR="004D242F" w:rsidRPr="009A21C1" w:rsidRDefault="00931B21" w:rsidP="00CD5814">
      <w:pPr>
        <w:numPr>
          <w:ilvl w:val="0"/>
          <w:numId w:val="1"/>
        </w:numPr>
        <w:tabs>
          <w:tab w:val="clear" w:pos="1440"/>
        </w:tabs>
        <w:spacing w:after="60"/>
        <w:ind w:left="720" w:hanging="720"/>
        <w:rPr>
          <w:rFonts w:ascii="Calibri" w:hAnsi="Calibri" w:cs="Calibri"/>
          <w:b/>
        </w:rPr>
      </w:pPr>
      <w:r w:rsidRPr="009A21C1">
        <w:rPr>
          <w:rFonts w:ascii="Calibri" w:hAnsi="Calibri" w:cs="Calibri"/>
          <w:bCs/>
        </w:rPr>
        <w:t>Per Page 6 section “m” what is contact?  Are m-1</w:t>
      </w:r>
      <w:r w:rsidR="00B24C84" w:rsidRPr="009A21C1">
        <w:rPr>
          <w:rFonts w:ascii="Calibri" w:hAnsi="Calibri" w:cs="Calibri"/>
          <w:bCs/>
        </w:rPr>
        <w:t>,</w:t>
      </w:r>
      <w:r w:rsidRPr="009A21C1">
        <w:rPr>
          <w:rFonts w:ascii="Calibri" w:hAnsi="Calibri" w:cs="Calibri"/>
          <w:bCs/>
        </w:rPr>
        <w:t xml:space="preserve"> m-2</w:t>
      </w:r>
      <w:r w:rsidR="00B24C84" w:rsidRPr="009A21C1">
        <w:rPr>
          <w:rFonts w:ascii="Calibri" w:hAnsi="Calibri" w:cs="Calibri"/>
          <w:bCs/>
        </w:rPr>
        <w:t xml:space="preserve"> &amp;</w:t>
      </w:r>
      <w:r w:rsidRPr="009A21C1">
        <w:rPr>
          <w:rFonts w:ascii="Calibri" w:hAnsi="Calibri" w:cs="Calibri"/>
          <w:bCs/>
        </w:rPr>
        <w:t xml:space="preserve"> m-3 each separate contact if</w:t>
      </w:r>
      <w:r w:rsidR="00B24C84" w:rsidRPr="009A21C1">
        <w:rPr>
          <w:rFonts w:ascii="Calibri" w:hAnsi="Calibri" w:cs="Calibri"/>
          <w:bCs/>
        </w:rPr>
        <w:t xml:space="preserve"> </w:t>
      </w:r>
      <w:r w:rsidRPr="009A21C1">
        <w:rPr>
          <w:rFonts w:ascii="Calibri" w:hAnsi="Calibri" w:cs="Calibri"/>
          <w:bCs/>
        </w:rPr>
        <w:t xml:space="preserve">it is the same client or only if it is </w:t>
      </w:r>
      <w:r w:rsidR="00B24C84" w:rsidRPr="009A21C1">
        <w:rPr>
          <w:rFonts w:ascii="Calibri" w:hAnsi="Calibri" w:cs="Calibri"/>
          <w:bCs/>
        </w:rPr>
        <w:t>m-</w:t>
      </w:r>
      <w:r w:rsidRPr="009A21C1">
        <w:rPr>
          <w:rFonts w:ascii="Calibri" w:hAnsi="Calibri" w:cs="Calibri"/>
          <w:bCs/>
        </w:rPr>
        <w:t>3 unduplicated clients</w:t>
      </w:r>
      <w:r w:rsidR="000438F0" w:rsidRPr="009A21C1">
        <w:rPr>
          <w:rFonts w:ascii="Calibri" w:hAnsi="Calibri" w:cs="Calibri"/>
          <w:bCs/>
        </w:rPr>
        <w:t>?</w:t>
      </w:r>
    </w:p>
    <w:p w14:paraId="7E43E0E2" w14:textId="77777777" w:rsidR="00F25D9D" w:rsidRPr="007563DD" w:rsidRDefault="00F25D9D" w:rsidP="00F25D9D">
      <w:pPr>
        <w:spacing w:after="60"/>
        <w:rPr>
          <w:rFonts w:ascii="Calibri" w:hAnsi="Calibri" w:cs="Calibri"/>
          <w:b/>
        </w:rPr>
      </w:pPr>
    </w:p>
    <w:p w14:paraId="38BEA075" w14:textId="04F66835" w:rsidR="00CD43D2" w:rsidRPr="00EB4385" w:rsidRDefault="00B4132C" w:rsidP="00E55554">
      <w:pPr>
        <w:numPr>
          <w:ilvl w:val="1"/>
          <w:numId w:val="1"/>
        </w:numPr>
        <w:autoSpaceDE w:val="0"/>
        <w:autoSpaceDN w:val="0"/>
        <w:adjustRightInd w:val="0"/>
        <w:spacing w:after="360"/>
        <w:ind w:left="720" w:hanging="720"/>
        <w:jc w:val="both"/>
        <w:rPr>
          <w:rFonts w:ascii="Calibri" w:hAnsi="Calibri" w:cs="Calibri"/>
          <w:b/>
        </w:rPr>
      </w:pPr>
      <w:r>
        <w:rPr>
          <w:rFonts w:ascii="Calibri" w:hAnsi="Calibri" w:cs="Calibri"/>
          <w:b/>
        </w:rPr>
        <w:t xml:space="preserve">Activities described in RFP SSS-2022 Section I. C. 1. </w:t>
      </w:r>
      <w:r w:rsidR="00024E6B">
        <w:rPr>
          <w:rFonts w:ascii="Calibri" w:hAnsi="Calibri" w:cs="Calibri"/>
          <w:b/>
        </w:rPr>
        <w:t>m</w:t>
      </w:r>
      <w:r>
        <w:rPr>
          <w:rFonts w:ascii="Calibri" w:hAnsi="Calibri" w:cs="Calibri"/>
          <w:b/>
        </w:rPr>
        <w:t xml:space="preserve">.1 </w:t>
      </w:r>
      <w:proofErr w:type="spellStart"/>
      <w:r>
        <w:rPr>
          <w:rFonts w:ascii="Calibri" w:hAnsi="Calibri" w:cs="Calibri"/>
          <w:b/>
        </w:rPr>
        <w:t>amd</w:t>
      </w:r>
      <w:proofErr w:type="spellEnd"/>
      <w:r>
        <w:rPr>
          <w:rFonts w:ascii="Calibri" w:hAnsi="Calibri" w:cs="Calibri"/>
          <w:b/>
        </w:rPr>
        <w:t xml:space="preserve"> m.2 </w:t>
      </w:r>
      <w:r w:rsidR="00733391">
        <w:rPr>
          <w:rFonts w:ascii="Calibri" w:hAnsi="Calibri" w:cs="Calibri"/>
          <w:b/>
        </w:rPr>
        <w:t xml:space="preserve">on page 6 </w:t>
      </w:r>
      <w:r>
        <w:rPr>
          <w:rFonts w:ascii="Calibri" w:hAnsi="Calibri" w:cs="Calibri"/>
          <w:b/>
        </w:rPr>
        <w:t xml:space="preserve">must be </w:t>
      </w:r>
      <w:r w:rsidR="00733391">
        <w:rPr>
          <w:rFonts w:ascii="Calibri" w:hAnsi="Calibri" w:cs="Calibri"/>
          <w:b/>
        </w:rPr>
        <w:t xml:space="preserve"> </w:t>
      </w:r>
      <w:r w:rsidR="00490EBF">
        <w:rPr>
          <w:rFonts w:ascii="Calibri" w:hAnsi="Calibri" w:cs="Calibri"/>
          <w:b/>
        </w:rPr>
        <w:t xml:space="preserve">conducted </w:t>
      </w:r>
      <w:r w:rsidR="006D289E">
        <w:rPr>
          <w:rFonts w:ascii="Calibri" w:hAnsi="Calibri" w:cs="Calibri"/>
          <w:b/>
        </w:rPr>
        <w:t xml:space="preserve">for </w:t>
      </w:r>
      <w:r w:rsidR="00490EBF">
        <w:rPr>
          <w:rFonts w:ascii="Calibri" w:hAnsi="Calibri" w:cs="Calibri"/>
          <w:b/>
        </w:rPr>
        <w:t xml:space="preserve">each </w:t>
      </w:r>
      <w:r w:rsidR="006D289E">
        <w:rPr>
          <w:rFonts w:ascii="Calibri" w:hAnsi="Calibri" w:cs="Calibri"/>
          <w:b/>
        </w:rPr>
        <w:t xml:space="preserve">CalFresh eligible </w:t>
      </w:r>
      <w:r w:rsidR="00490EBF">
        <w:rPr>
          <w:rFonts w:ascii="Calibri" w:hAnsi="Calibri" w:cs="Calibri"/>
          <w:b/>
        </w:rPr>
        <w:t>individual</w:t>
      </w:r>
      <w:r>
        <w:rPr>
          <w:rFonts w:ascii="Calibri" w:hAnsi="Calibri" w:cs="Calibri"/>
          <w:b/>
        </w:rPr>
        <w:t xml:space="preserve">.  </w:t>
      </w:r>
      <w:r w:rsidR="00D44497">
        <w:rPr>
          <w:rFonts w:ascii="Calibri" w:hAnsi="Calibri" w:cs="Calibri"/>
          <w:b/>
        </w:rPr>
        <w:t>Th</w:t>
      </w:r>
      <w:r w:rsidR="001F496D">
        <w:rPr>
          <w:rFonts w:ascii="Calibri" w:hAnsi="Calibri" w:cs="Calibri"/>
          <w:b/>
        </w:rPr>
        <w:t>erefore</w:t>
      </w:r>
      <w:r w:rsidR="00D44497">
        <w:rPr>
          <w:rFonts w:ascii="Calibri" w:hAnsi="Calibri" w:cs="Calibri"/>
          <w:b/>
        </w:rPr>
        <w:t>,</w:t>
      </w:r>
      <w:r w:rsidR="001F496D">
        <w:rPr>
          <w:rFonts w:ascii="Calibri" w:hAnsi="Calibri" w:cs="Calibri"/>
          <w:b/>
        </w:rPr>
        <w:t xml:space="preserve"> when m</w:t>
      </w:r>
      <w:r w:rsidR="00D44497">
        <w:rPr>
          <w:rFonts w:ascii="Calibri" w:hAnsi="Calibri" w:cs="Calibri"/>
          <w:b/>
        </w:rPr>
        <w:t>.</w:t>
      </w:r>
      <w:r w:rsidR="001F496D">
        <w:rPr>
          <w:rFonts w:ascii="Calibri" w:hAnsi="Calibri" w:cs="Calibri"/>
          <w:b/>
        </w:rPr>
        <w:t xml:space="preserve">1 </w:t>
      </w:r>
      <w:r w:rsidR="00D44497">
        <w:rPr>
          <w:rFonts w:ascii="Calibri" w:hAnsi="Calibri" w:cs="Calibri"/>
          <w:b/>
        </w:rPr>
        <w:t xml:space="preserve">progresses </w:t>
      </w:r>
      <w:r w:rsidR="001F496D">
        <w:rPr>
          <w:rFonts w:ascii="Calibri" w:hAnsi="Calibri" w:cs="Calibri"/>
          <w:b/>
        </w:rPr>
        <w:t>to m</w:t>
      </w:r>
      <w:r w:rsidR="00D44497">
        <w:rPr>
          <w:rFonts w:ascii="Calibri" w:hAnsi="Calibri" w:cs="Calibri"/>
          <w:b/>
        </w:rPr>
        <w:t>.</w:t>
      </w:r>
      <w:r w:rsidR="001F496D">
        <w:rPr>
          <w:rFonts w:ascii="Calibri" w:hAnsi="Calibri" w:cs="Calibri"/>
          <w:b/>
        </w:rPr>
        <w:t xml:space="preserve">2 (application submitted) it is </w:t>
      </w:r>
      <w:r w:rsidR="00D44497">
        <w:rPr>
          <w:rFonts w:ascii="Calibri" w:hAnsi="Calibri" w:cs="Calibri"/>
          <w:b/>
        </w:rPr>
        <w:t>considered a service unit</w:t>
      </w:r>
      <w:r w:rsidR="006C0492">
        <w:rPr>
          <w:rFonts w:ascii="Calibri" w:hAnsi="Calibri" w:cs="Calibri"/>
          <w:b/>
        </w:rPr>
        <w:t xml:space="preserve"> </w:t>
      </w:r>
      <w:r w:rsidR="00D44497">
        <w:rPr>
          <w:rFonts w:ascii="Calibri" w:hAnsi="Calibri" w:cs="Calibri"/>
          <w:b/>
        </w:rPr>
        <w:t xml:space="preserve">contact </w:t>
      </w:r>
      <w:r w:rsidR="001F496D">
        <w:rPr>
          <w:rFonts w:ascii="Calibri" w:hAnsi="Calibri" w:cs="Calibri"/>
          <w:b/>
        </w:rPr>
        <w:t>and</w:t>
      </w:r>
      <w:r w:rsidR="006C0492">
        <w:rPr>
          <w:rFonts w:ascii="Calibri" w:hAnsi="Calibri" w:cs="Calibri"/>
          <w:b/>
        </w:rPr>
        <w:t xml:space="preserve"> </w:t>
      </w:r>
      <w:r w:rsidR="001F496D">
        <w:rPr>
          <w:rFonts w:ascii="Calibri" w:hAnsi="Calibri" w:cs="Calibri"/>
          <w:b/>
        </w:rPr>
        <w:t xml:space="preserve">will be </w:t>
      </w:r>
      <w:r w:rsidR="00D44497">
        <w:rPr>
          <w:rFonts w:ascii="Calibri" w:hAnsi="Calibri" w:cs="Calibri"/>
          <w:b/>
        </w:rPr>
        <w:t xml:space="preserve">counted as </w:t>
      </w:r>
      <w:r w:rsidR="001F496D">
        <w:rPr>
          <w:rFonts w:ascii="Calibri" w:hAnsi="Calibri" w:cs="Calibri"/>
          <w:b/>
        </w:rPr>
        <w:t xml:space="preserve">one service unit.  </w:t>
      </w:r>
    </w:p>
    <w:p w14:paraId="041E8D70" w14:textId="7FC8636A" w:rsidR="00CD43D2" w:rsidRPr="007563DD" w:rsidRDefault="00BC5C20" w:rsidP="00E55554">
      <w:pPr>
        <w:numPr>
          <w:ilvl w:val="0"/>
          <w:numId w:val="1"/>
        </w:numPr>
        <w:tabs>
          <w:tab w:val="clear" w:pos="1440"/>
        </w:tabs>
        <w:spacing w:after="60"/>
        <w:ind w:left="720" w:hanging="720"/>
        <w:jc w:val="both"/>
        <w:rPr>
          <w:rFonts w:ascii="Calibri" w:hAnsi="Calibri" w:cs="Calibri"/>
          <w:b/>
        </w:rPr>
      </w:pPr>
      <w:r>
        <w:rPr>
          <w:rFonts w:ascii="Calibri" w:hAnsi="Calibri" w:cs="Calibri"/>
          <w:bCs/>
        </w:rPr>
        <w:t xml:space="preserve">For CalFresh, is there a maximum or minimum number </w:t>
      </w:r>
      <w:r w:rsidR="0039057B">
        <w:rPr>
          <w:rFonts w:ascii="Calibri" w:hAnsi="Calibri" w:cs="Calibri"/>
          <w:bCs/>
        </w:rPr>
        <w:t>of</w:t>
      </w:r>
      <w:r>
        <w:rPr>
          <w:rFonts w:ascii="Calibri" w:hAnsi="Calibri" w:cs="Calibri"/>
          <w:bCs/>
        </w:rPr>
        <w:t xml:space="preserve"> “service units” that must be met in a bid</w:t>
      </w:r>
      <w:r w:rsidR="00E466EC" w:rsidRPr="00E466EC">
        <w:rPr>
          <w:rFonts w:ascii="Calibri" w:hAnsi="Calibri" w:cs="Calibri"/>
          <w:bCs/>
        </w:rPr>
        <w:t>?</w:t>
      </w:r>
      <w:r w:rsidR="0039057B">
        <w:rPr>
          <w:rFonts w:ascii="Calibri" w:hAnsi="Calibri" w:cs="Calibri"/>
          <w:bCs/>
        </w:rPr>
        <w:t xml:space="preserve"> </w:t>
      </w:r>
      <w:r>
        <w:rPr>
          <w:rFonts w:ascii="Calibri" w:hAnsi="Calibri" w:cs="Calibri"/>
          <w:bCs/>
        </w:rPr>
        <w:t>I understand the bid cannot be more than $104,263 and that, if awarded, there would be further negotiations for the final contract.</w:t>
      </w:r>
    </w:p>
    <w:p w14:paraId="2324A881" w14:textId="6865CF86" w:rsidR="00CD43D2" w:rsidRPr="00EB4385" w:rsidRDefault="00F87974" w:rsidP="00E55554">
      <w:pPr>
        <w:numPr>
          <w:ilvl w:val="1"/>
          <w:numId w:val="1"/>
        </w:numPr>
        <w:autoSpaceDE w:val="0"/>
        <w:autoSpaceDN w:val="0"/>
        <w:adjustRightInd w:val="0"/>
        <w:spacing w:after="360"/>
        <w:ind w:left="720" w:hanging="720"/>
        <w:jc w:val="both"/>
        <w:rPr>
          <w:rFonts w:ascii="Calibri" w:hAnsi="Calibri" w:cs="Calibri"/>
          <w:b/>
        </w:rPr>
      </w:pPr>
      <w:r>
        <w:rPr>
          <w:rFonts w:ascii="Calibri" w:hAnsi="Calibri" w:cs="Calibri"/>
          <w:b/>
        </w:rPr>
        <w:t xml:space="preserve">There is a minimum </w:t>
      </w:r>
      <w:r w:rsidR="0020191E">
        <w:rPr>
          <w:rFonts w:ascii="Calibri" w:hAnsi="Calibri" w:cs="Calibri"/>
          <w:b/>
        </w:rPr>
        <w:t xml:space="preserve">service unit requirement, but there is </w:t>
      </w:r>
      <w:r>
        <w:rPr>
          <w:rFonts w:ascii="Calibri" w:hAnsi="Calibri" w:cs="Calibri"/>
          <w:b/>
        </w:rPr>
        <w:t>no maximum service unit requirement</w:t>
      </w:r>
      <w:r w:rsidR="0020191E">
        <w:rPr>
          <w:rFonts w:ascii="Calibri" w:hAnsi="Calibri" w:cs="Calibri"/>
          <w:b/>
        </w:rPr>
        <w:t xml:space="preserve">.  </w:t>
      </w:r>
      <w:r w:rsidR="001A5042">
        <w:rPr>
          <w:rFonts w:ascii="Calibri" w:hAnsi="Calibri" w:cs="Calibri"/>
          <w:b/>
        </w:rPr>
        <w:t>There will not be further negotiation for the reimbursement above the contracted amount.</w:t>
      </w:r>
      <w:r w:rsidR="00FE0689">
        <w:rPr>
          <w:rFonts w:ascii="Calibri" w:hAnsi="Calibri" w:cs="Calibri"/>
          <w:b/>
        </w:rPr>
        <w:t xml:space="preserve"> </w:t>
      </w:r>
    </w:p>
    <w:p w14:paraId="6041EEA0" w14:textId="71724C37" w:rsidR="00CD43D2" w:rsidRPr="00E23BB5" w:rsidRDefault="00BC5C20" w:rsidP="00E55554">
      <w:pPr>
        <w:numPr>
          <w:ilvl w:val="0"/>
          <w:numId w:val="1"/>
        </w:numPr>
        <w:tabs>
          <w:tab w:val="clear" w:pos="1440"/>
        </w:tabs>
        <w:spacing w:after="60"/>
        <w:ind w:left="720" w:hanging="720"/>
        <w:jc w:val="both"/>
        <w:rPr>
          <w:rFonts w:ascii="Calibri" w:hAnsi="Calibri" w:cs="Calibri"/>
          <w:bCs/>
        </w:rPr>
      </w:pPr>
      <w:r>
        <w:rPr>
          <w:rFonts w:ascii="Calibri" w:hAnsi="Calibri" w:cs="Calibri"/>
          <w:bCs/>
        </w:rPr>
        <w:t>For “j” on RFP pages 4-5 are all these activities</w:t>
      </w:r>
      <w:r w:rsidR="00BA5DB7">
        <w:rPr>
          <w:rFonts w:ascii="Calibri" w:hAnsi="Calibri" w:cs="Calibri"/>
          <w:bCs/>
        </w:rPr>
        <w:t xml:space="preserve"> </w:t>
      </w:r>
      <w:r>
        <w:rPr>
          <w:rFonts w:ascii="Calibri" w:hAnsi="Calibri" w:cs="Calibri"/>
          <w:bCs/>
        </w:rPr>
        <w:t>to be part of the $16.00 per service unit or to be budgeted in addition to the $16.00 per service units</w:t>
      </w:r>
      <w:r w:rsidR="00EE6766" w:rsidRPr="00EE6766">
        <w:rPr>
          <w:rFonts w:ascii="Calibri" w:hAnsi="Calibri" w:cs="Calibri"/>
          <w:bCs/>
        </w:rPr>
        <w:t>?</w:t>
      </w:r>
    </w:p>
    <w:p w14:paraId="5C6C59B3" w14:textId="1EF1DCA2" w:rsidR="00CD43D2" w:rsidRPr="00EB4385" w:rsidRDefault="001A5042" w:rsidP="00CD43D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These are included in the $16.00.</w:t>
      </w:r>
      <w:r w:rsidR="0008723C">
        <w:rPr>
          <w:rFonts w:ascii="Calibri" w:hAnsi="Calibri" w:cs="Calibri"/>
          <w:b/>
        </w:rPr>
        <w:t xml:space="preserve"> </w:t>
      </w:r>
      <w:r w:rsidR="00CD43D2">
        <w:rPr>
          <w:rFonts w:ascii="Calibri" w:hAnsi="Calibri" w:cs="Calibri"/>
          <w:b/>
        </w:rPr>
        <w:t xml:space="preserve"> </w:t>
      </w:r>
    </w:p>
    <w:p w14:paraId="5181D7D9" w14:textId="4896E015" w:rsidR="00CD43D2" w:rsidRPr="00E60DBA" w:rsidRDefault="00A93C4B" w:rsidP="00E55554">
      <w:pPr>
        <w:numPr>
          <w:ilvl w:val="0"/>
          <w:numId w:val="1"/>
        </w:numPr>
        <w:tabs>
          <w:tab w:val="clear" w:pos="1440"/>
        </w:tabs>
        <w:spacing w:after="60"/>
        <w:ind w:left="720" w:hanging="720"/>
        <w:jc w:val="both"/>
        <w:rPr>
          <w:rFonts w:ascii="Calibri" w:hAnsi="Calibri" w:cs="Calibri"/>
          <w:bCs/>
        </w:rPr>
      </w:pPr>
      <w:r>
        <w:rPr>
          <w:rFonts w:ascii="Calibri" w:hAnsi="Calibri" w:cs="Calibri"/>
          <w:bCs/>
        </w:rPr>
        <w:t xml:space="preserve">Page 10 of the RFP, if the payment is structured in a reimbursement arrangement, how do we calculate the required 10% match ? </w:t>
      </w:r>
      <w:proofErr w:type="gramStart"/>
      <w:r>
        <w:rPr>
          <w:rFonts w:ascii="Calibri" w:hAnsi="Calibri" w:cs="Calibri"/>
          <w:bCs/>
        </w:rPr>
        <w:t>Do</w:t>
      </w:r>
      <w:proofErr w:type="gramEnd"/>
      <w:r w:rsidR="008B48D8">
        <w:rPr>
          <w:rFonts w:ascii="Calibri" w:hAnsi="Calibri" w:cs="Calibri"/>
          <w:bCs/>
        </w:rPr>
        <w:t xml:space="preserve"> </w:t>
      </w:r>
      <w:r>
        <w:rPr>
          <w:rFonts w:ascii="Calibri" w:hAnsi="Calibri" w:cs="Calibri"/>
          <w:bCs/>
        </w:rPr>
        <w:t>it monthly when submitting monthly invoicing</w:t>
      </w:r>
      <w:r w:rsidR="007111F4" w:rsidRPr="007111F4">
        <w:rPr>
          <w:rFonts w:ascii="Calibri" w:hAnsi="Calibri" w:cs="Calibri"/>
          <w:bCs/>
        </w:rPr>
        <w:t>?</w:t>
      </w:r>
    </w:p>
    <w:p w14:paraId="7D427000" w14:textId="5121A319" w:rsidR="00CD43D2" w:rsidRPr="006D7B32" w:rsidRDefault="008B48D8" w:rsidP="00E55554">
      <w:pPr>
        <w:numPr>
          <w:ilvl w:val="1"/>
          <w:numId w:val="1"/>
        </w:numPr>
        <w:autoSpaceDE w:val="0"/>
        <w:autoSpaceDN w:val="0"/>
        <w:adjustRightInd w:val="0"/>
        <w:spacing w:after="360"/>
        <w:ind w:left="720" w:hanging="720"/>
        <w:jc w:val="both"/>
        <w:rPr>
          <w:rFonts w:ascii="Calibri" w:hAnsi="Calibri" w:cs="Calibri"/>
          <w:b/>
        </w:rPr>
      </w:pPr>
      <w:r>
        <w:rPr>
          <w:rFonts w:ascii="Calibri" w:hAnsi="Calibri" w:cs="Calibri"/>
          <w:b/>
        </w:rPr>
        <w:lastRenderedPageBreak/>
        <w:t xml:space="preserve">The 10% match </w:t>
      </w:r>
      <w:r w:rsidR="00450BA1">
        <w:rPr>
          <w:rFonts w:ascii="Calibri" w:hAnsi="Calibri" w:cs="Calibri"/>
          <w:b/>
        </w:rPr>
        <w:t xml:space="preserve">needs to be </w:t>
      </w:r>
      <w:r>
        <w:rPr>
          <w:rFonts w:ascii="Calibri" w:hAnsi="Calibri" w:cs="Calibri"/>
          <w:b/>
        </w:rPr>
        <w:t xml:space="preserve">budgeted on the contract and you allocate it as part </w:t>
      </w:r>
      <w:r w:rsidR="00450BA1">
        <w:rPr>
          <w:rFonts w:ascii="Calibri" w:hAnsi="Calibri" w:cs="Calibri"/>
          <w:b/>
        </w:rPr>
        <w:t xml:space="preserve">of </w:t>
      </w:r>
      <w:r>
        <w:rPr>
          <w:rFonts w:ascii="Calibri" w:hAnsi="Calibri" w:cs="Calibri"/>
          <w:b/>
        </w:rPr>
        <w:t>the monthly invoices and by the end of the</w:t>
      </w:r>
      <w:r w:rsidR="00450BA1">
        <w:rPr>
          <w:rFonts w:ascii="Calibri" w:hAnsi="Calibri" w:cs="Calibri"/>
          <w:b/>
        </w:rPr>
        <w:t xml:space="preserve"> </w:t>
      </w:r>
      <w:r>
        <w:rPr>
          <w:rFonts w:ascii="Calibri" w:hAnsi="Calibri" w:cs="Calibri"/>
          <w:b/>
        </w:rPr>
        <w:t xml:space="preserve">contract your agency should have contributed </w:t>
      </w:r>
      <w:proofErr w:type="spellStart"/>
      <w:r>
        <w:rPr>
          <w:rFonts w:ascii="Calibri" w:hAnsi="Calibri" w:cs="Calibri"/>
          <w:b/>
        </w:rPr>
        <w:t>atleast</w:t>
      </w:r>
      <w:proofErr w:type="spellEnd"/>
      <w:r>
        <w:rPr>
          <w:rFonts w:ascii="Calibri" w:hAnsi="Calibri" w:cs="Calibri"/>
          <w:b/>
        </w:rPr>
        <w:t xml:space="preserve"> 10% match. </w:t>
      </w:r>
      <w:r w:rsidR="006C4A67" w:rsidRPr="006D7B32">
        <w:rPr>
          <w:rFonts w:ascii="Calibri" w:hAnsi="Calibri" w:cs="Calibri"/>
          <w:b/>
        </w:rPr>
        <w:t xml:space="preserve"> </w:t>
      </w:r>
    </w:p>
    <w:sectPr w:rsidR="00CD43D2" w:rsidRPr="006D7B32" w:rsidSect="00F245DB">
      <w:footerReference w:type="default" r:id="rId19"/>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BE3245"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62C45DB"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 xml:space="preserve">RFP No. </w:t>
    </w:r>
    <w:r w:rsidR="00B80D18">
      <w:rPr>
        <w:rFonts w:ascii="Calibri" w:hAnsi="Calibri" w:cs="Calibri"/>
        <w:sz w:val="20"/>
      </w:rPr>
      <w:t>SS</w:t>
    </w:r>
    <w:r w:rsidR="00074CC7">
      <w:rPr>
        <w:rFonts w:ascii="Calibri" w:hAnsi="Calibri" w:cs="Calibri"/>
        <w:sz w:val="20"/>
      </w:rPr>
      <w:t>S</w:t>
    </w:r>
    <w:r w:rsidR="00545C25" w:rsidRPr="00A126A3">
      <w:rPr>
        <w:rFonts w:ascii="Calibri" w:hAnsi="Calibri" w:cs="Calibri"/>
        <w:sz w:val="20"/>
      </w:rPr>
      <w:t>-2022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17C748F5"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 xml:space="preserve">RFP No. </w:t>
    </w:r>
    <w:r w:rsidR="007A4387">
      <w:rPr>
        <w:rFonts w:ascii="Calibri" w:hAnsi="Calibri" w:cs="Calibri"/>
        <w:b/>
        <w:snapToGrid w:val="0"/>
        <w:szCs w:val="26"/>
      </w:rPr>
      <w:t>SSS</w:t>
    </w:r>
    <w:r w:rsidRPr="0008010A">
      <w:rPr>
        <w:rFonts w:ascii="Calibri" w:hAnsi="Calibri" w:cs="Calibri"/>
        <w:b/>
        <w:snapToGrid w:val="0"/>
        <w:szCs w:val="26"/>
      </w:rPr>
      <w:t>-2022</w:t>
    </w:r>
    <w:r w:rsidR="00744CFD">
      <w:rPr>
        <w:rFonts w:ascii="Calibri" w:hAnsi="Calibri" w:cs="Calibri"/>
        <w:b/>
        <w:snapToGrid w:val="0"/>
        <w:szCs w:val="26"/>
      </w:rPr>
      <w:t xml:space="preserve"> </w:t>
    </w:r>
    <w:r w:rsidR="007A4387">
      <w:rPr>
        <w:rFonts w:ascii="Calibri" w:hAnsi="Calibri" w:cs="Calibri"/>
        <w:b/>
        <w:snapToGrid w:val="0"/>
        <w:szCs w:val="26"/>
      </w:rPr>
      <w:t>Ombudsman-CalFresh</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BE324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260"/>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184896">
    <w:abstractNumId w:val="0"/>
  </w:num>
  <w:num w:numId="2" w16cid:durableId="323095605">
    <w:abstractNumId w:val="2"/>
  </w:num>
  <w:num w:numId="3" w16cid:durableId="102605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21C3C"/>
    <w:rsid w:val="00024B1F"/>
    <w:rsid w:val="00024E6B"/>
    <w:rsid w:val="00032A88"/>
    <w:rsid w:val="00035A55"/>
    <w:rsid w:val="00036BBE"/>
    <w:rsid w:val="000438F0"/>
    <w:rsid w:val="00051776"/>
    <w:rsid w:val="0006065C"/>
    <w:rsid w:val="00072AD0"/>
    <w:rsid w:val="00074CC7"/>
    <w:rsid w:val="00075B83"/>
    <w:rsid w:val="0008010A"/>
    <w:rsid w:val="000835A0"/>
    <w:rsid w:val="0008723C"/>
    <w:rsid w:val="00094A29"/>
    <w:rsid w:val="000A7315"/>
    <w:rsid w:val="000C2943"/>
    <w:rsid w:val="000D06F1"/>
    <w:rsid w:val="000D4C47"/>
    <w:rsid w:val="000E3FD7"/>
    <w:rsid w:val="000F2151"/>
    <w:rsid w:val="0010135D"/>
    <w:rsid w:val="00101DFD"/>
    <w:rsid w:val="00103F85"/>
    <w:rsid w:val="00110D69"/>
    <w:rsid w:val="0015259B"/>
    <w:rsid w:val="00160CDE"/>
    <w:rsid w:val="001630AE"/>
    <w:rsid w:val="0017137F"/>
    <w:rsid w:val="001771B7"/>
    <w:rsid w:val="00182C39"/>
    <w:rsid w:val="0019537B"/>
    <w:rsid w:val="001A5042"/>
    <w:rsid w:val="001C5672"/>
    <w:rsid w:val="001D0F16"/>
    <w:rsid w:val="001F496D"/>
    <w:rsid w:val="0020191E"/>
    <w:rsid w:val="002023B4"/>
    <w:rsid w:val="002043EB"/>
    <w:rsid w:val="002141E7"/>
    <w:rsid w:val="00237DD9"/>
    <w:rsid w:val="00245437"/>
    <w:rsid w:val="0024787A"/>
    <w:rsid w:val="00252619"/>
    <w:rsid w:val="00286FF1"/>
    <w:rsid w:val="002927BD"/>
    <w:rsid w:val="00294779"/>
    <w:rsid w:val="002B1B1D"/>
    <w:rsid w:val="002B77C3"/>
    <w:rsid w:val="002C323F"/>
    <w:rsid w:val="002D61C1"/>
    <w:rsid w:val="00312C56"/>
    <w:rsid w:val="00334831"/>
    <w:rsid w:val="00334C9B"/>
    <w:rsid w:val="00361912"/>
    <w:rsid w:val="003810AB"/>
    <w:rsid w:val="00386FF3"/>
    <w:rsid w:val="0038729B"/>
    <w:rsid w:val="0039057B"/>
    <w:rsid w:val="003911A1"/>
    <w:rsid w:val="00392870"/>
    <w:rsid w:val="0039295B"/>
    <w:rsid w:val="00393F80"/>
    <w:rsid w:val="003A4A4C"/>
    <w:rsid w:val="003A780D"/>
    <w:rsid w:val="003C4958"/>
    <w:rsid w:val="003E0DE2"/>
    <w:rsid w:val="003E4CA5"/>
    <w:rsid w:val="003E5327"/>
    <w:rsid w:val="003E5E1F"/>
    <w:rsid w:val="00407EF0"/>
    <w:rsid w:val="00420BCB"/>
    <w:rsid w:val="00423969"/>
    <w:rsid w:val="0043266F"/>
    <w:rsid w:val="00434AA3"/>
    <w:rsid w:val="00445983"/>
    <w:rsid w:val="00446A22"/>
    <w:rsid w:val="00450BA1"/>
    <w:rsid w:val="004601DD"/>
    <w:rsid w:val="00460ED2"/>
    <w:rsid w:val="00461212"/>
    <w:rsid w:val="004632DA"/>
    <w:rsid w:val="004740BB"/>
    <w:rsid w:val="004744A4"/>
    <w:rsid w:val="00476738"/>
    <w:rsid w:val="0048507D"/>
    <w:rsid w:val="00490EBF"/>
    <w:rsid w:val="004B2EAB"/>
    <w:rsid w:val="004B58E6"/>
    <w:rsid w:val="004D242F"/>
    <w:rsid w:val="004D3EEB"/>
    <w:rsid w:val="004D6DD9"/>
    <w:rsid w:val="004D6F92"/>
    <w:rsid w:val="004E10A7"/>
    <w:rsid w:val="004E2DF7"/>
    <w:rsid w:val="004E6E29"/>
    <w:rsid w:val="00501C0F"/>
    <w:rsid w:val="0051044B"/>
    <w:rsid w:val="00515A8F"/>
    <w:rsid w:val="00526AD9"/>
    <w:rsid w:val="00527C89"/>
    <w:rsid w:val="005318C1"/>
    <w:rsid w:val="00541235"/>
    <w:rsid w:val="00545C25"/>
    <w:rsid w:val="00572E21"/>
    <w:rsid w:val="005839BB"/>
    <w:rsid w:val="0058499E"/>
    <w:rsid w:val="00596B77"/>
    <w:rsid w:val="005A370A"/>
    <w:rsid w:val="005C0EB3"/>
    <w:rsid w:val="005C4468"/>
    <w:rsid w:val="005C452E"/>
    <w:rsid w:val="005C5740"/>
    <w:rsid w:val="005D1234"/>
    <w:rsid w:val="005D3195"/>
    <w:rsid w:val="005D53C7"/>
    <w:rsid w:val="005E2B45"/>
    <w:rsid w:val="005F00B4"/>
    <w:rsid w:val="005F0BCD"/>
    <w:rsid w:val="005F357D"/>
    <w:rsid w:val="005F5669"/>
    <w:rsid w:val="00600974"/>
    <w:rsid w:val="00607395"/>
    <w:rsid w:val="006148F6"/>
    <w:rsid w:val="00615DB3"/>
    <w:rsid w:val="00630791"/>
    <w:rsid w:val="006420EF"/>
    <w:rsid w:val="006476D8"/>
    <w:rsid w:val="00650CC7"/>
    <w:rsid w:val="0067796D"/>
    <w:rsid w:val="00677FAC"/>
    <w:rsid w:val="00685CF3"/>
    <w:rsid w:val="006A3F78"/>
    <w:rsid w:val="006B4D62"/>
    <w:rsid w:val="006B7B8A"/>
    <w:rsid w:val="006C0492"/>
    <w:rsid w:val="006C112F"/>
    <w:rsid w:val="006C4A67"/>
    <w:rsid w:val="006D113E"/>
    <w:rsid w:val="006D289E"/>
    <w:rsid w:val="006D7B32"/>
    <w:rsid w:val="006D7D2A"/>
    <w:rsid w:val="006F4ED6"/>
    <w:rsid w:val="00704F34"/>
    <w:rsid w:val="007111F4"/>
    <w:rsid w:val="00715C57"/>
    <w:rsid w:val="00722FDF"/>
    <w:rsid w:val="00733391"/>
    <w:rsid w:val="007350CE"/>
    <w:rsid w:val="00744CFD"/>
    <w:rsid w:val="007563DD"/>
    <w:rsid w:val="00767A8D"/>
    <w:rsid w:val="007859C8"/>
    <w:rsid w:val="0079017F"/>
    <w:rsid w:val="007A4387"/>
    <w:rsid w:val="007C2983"/>
    <w:rsid w:val="007C2B06"/>
    <w:rsid w:val="007D01F9"/>
    <w:rsid w:val="007D5A47"/>
    <w:rsid w:val="007E745F"/>
    <w:rsid w:val="007F0D16"/>
    <w:rsid w:val="007F426F"/>
    <w:rsid w:val="007F4755"/>
    <w:rsid w:val="00801940"/>
    <w:rsid w:val="00813F8B"/>
    <w:rsid w:val="00814F9E"/>
    <w:rsid w:val="0081722F"/>
    <w:rsid w:val="008357FF"/>
    <w:rsid w:val="00841D40"/>
    <w:rsid w:val="0084310E"/>
    <w:rsid w:val="00846B62"/>
    <w:rsid w:val="0085687C"/>
    <w:rsid w:val="00862620"/>
    <w:rsid w:val="00865DCB"/>
    <w:rsid w:val="00884D43"/>
    <w:rsid w:val="0089684B"/>
    <w:rsid w:val="0089782A"/>
    <w:rsid w:val="008A2520"/>
    <w:rsid w:val="008B0D41"/>
    <w:rsid w:val="008B48D8"/>
    <w:rsid w:val="008D35CD"/>
    <w:rsid w:val="008D555A"/>
    <w:rsid w:val="008D7F1D"/>
    <w:rsid w:val="008E2B78"/>
    <w:rsid w:val="008F08DA"/>
    <w:rsid w:val="008F4CC4"/>
    <w:rsid w:val="00901EE9"/>
    <w:rsid w:val="00921C9D"/>
    <w:rsid w:val="009269F5"/>
    <w:rsid w:val="00931B21"/>
    <w:rsid w:val="00936366"/>
    <w:rsid w:val="009406E0"/>
    <w:rsid w:val="00946251"/>
    <w:rsid w:val="0096263B"/>
    <w:rsid w:val="00967105"/>
    <w:rsid w:val="009753C1"/>
    <w:rsid w:val="00996DCF"/>
    <w:rsid w:val="009A21C1"/>
    <w:rsid w:val="009A5B3E"/>
    <w:rsid w:val="009B51F0"/>
    <w:rsid w:val="009D7016"/>
    <w:rsid w:val="009E0828"/>
    <w:rsid w:val="009F6694"/>
    <w:rsid w:val="00A07482"/>
    <w:rsid w:val="00A126A3"/>
    <w:rsid w:val="00A26576"/>
    <w:rsid w:val="00A3047F"/>
    <w:rsid w:val="00A3333D"/>
    <w:rsid w:val="00A376F0"/>
    <w:rsid w:val="00A50641"/>
    <w:rsid w:val="00A52CF9"/>
    <w:rsid w:val="00A72A23"/>
    <w:rsid w:val="00A83D6C"/>
    <w:rsid w:val="00A93C4B"/>
    <w:rsid w:val="00AA6F62"/>
    <w:rsid w:val="00AA7DDA"/>
    <w:rsid w:val="00AC2DC8"/>
    <w:rsid w:val="00AD07FD"/>
    <w:rsid w:val="00AD47FA"/>
    <w:rsid w:val="00AD644E"/>
    <w:rsid w:val="00AE4671"/>
    <w:rsid w:val="00AF2895"/>
    <w:rsid w:val="00B05BC5"/>
    <w:rsid w:val="00B24C84"/>
    <w:rsid w:val="00B4132C"/>
    <w:rsid w:val="00B42EBD"/>
    <w:rsid w:val="00B506A9"/>
    <w:rsid w:val="00B60008"/>
    <w:rsid w:val="00B627FE"/>
    <w:rsid w:val="00B80D18"/>
    <w:rsid w:val="00B8291E"/>
    <w:rsid w:val="00B92B1A"/>
    <w:rsid w:val="00B94E07"/>
    <w:rsid w:val="00BA5DB7"/>
    <w:rsid w:val="00BB1F73"/>
    <w:rsid w:val="00BB21EC"/>
    <w:rsid w:val="00BC5C20"/>
    <w:rsid w:val="00BC6BBC"/>
    <w:rsid w:val="00BD3600"/>
    <w:rsid w:val="00BD368D"/>
    <w:rsid w:val="00BE2EA8"/>
    <w:rsid w:val="00BE3245"/>
    <w:rsid w:val="00BE57D1"/>
    <w:rsid w:val="00BE5EF0"/>
    <w:rsid w:val="00BF13F2"/>
    <w:rsid w:val="00BF4C8B"/>
    <w:rsid w:val="00C06420"/>
    <w:rsid w:val="00C254F0"/>
    <w:rsid w:val="00C3220F"/>
    <w:rsid w:val="00C46D73"/>
    <w:rsid w:val="00C67101"/>
    <w:rsid w:val="00C83028"/>
    <w:rsid w:val="00C873DB"/>
    <w:rsid w:val="00C91639"/>
    <w:rsid w:val="00C92A12"/>
    <w:rsid w:val="00C92F24"/>
    <w:rsid w:val="00CB36D0"/>
    <w:rsid w:val="00CB52F8"/>
    <w:rsid w:val="00CB71BA"/>
    <w:rsid w:val="00CD149C"/>
    <w:rsid w:val="00CD43D2"/>
    <w:rsid w:val="00CD5814"/>
    <w:rsid w:val="00CE2EC8"/>
    <w:rsid w:val="00CF2451"/>
    <w:rsid w:val="00CF26D9"/>
    <w:rsid w:val="00CF6221"/>
    <w:rsid w:val="00D01743"/>
    <w:rsid w:val="00D047D1"/>
    <w:rsid w:val="00D06F87"/>
    <w:rsid w:val="00D14E26"/>
    <w:rsid w:val="00D30D72"/>
    <w:rsid w:val="00D3409F"/>
    <w:rsid w:val="00D41866"/>
    <w:rsid w:val="00D44497"/>
    <w:rsid w:val="00D5081A"/>
    <w:rsid w:val="00D57FEF"/>
    <w:rsid w:val="00D62212"/>
    <w:rsid w:val="00D66D9C"/>
    <w:rsid w:val="00D838DB"/>
    <w:rsid w:val="00D858D5"/>
    <w:rsid w:val="00D918B8"/>
    <w:rsid w:val="00D93563"/>
    <w:rsid w:val="00DA14C7"/>
    <w:rsid w:val="00DB3530"/>
    <w:rsid w:val="00DD37F7"/>
    <w:rsid w:val="00DD4FAD"/>
    <w:rsid w:val="00DE2FEC"/>
    <w:rsid w:val="00DE68D3"/>
    <w:rsid w:val="00E00A1E"/>
    <w:rsid w:val="00E13D5D"/>
    <w:rsid w:val="00E13F19"/>
    <w:rsid w:val="00E208DA"/>
    <w:rsid w:val="00E23BB5"/>
    <w:rsid w:val="00E25F62"/>
    <w:rsid w:val="00E34859"/>
    <w:rsid w:val="00E36ACE"/>
    <w:rsid w:val="00E4146F"/>
    <w:rsid w:val="00E45F99"/>
    <w:rsid w:val="00E466EC"/>
    <w:rsid w:val="00E4764E"/>
    <w:rsid w:val="00E47669"/>
    <w:rsid w:val="00E47F84"/>
    <w:rsid w:val="00E54BF7"/>
    <w:rsid w:val="00E55554"/>
    <w:rsid w:val="00E60DBA"/>
    <w:rsid w:val="00E80DDA"/>
    <w:rsid w:val="00E83ABA"/>
    <w:rsid w:val="00EA15BA"/>
    <w:rsid w:val="00EA4888"/>
    <w:rsid w:val="00EB4385"/>
    <w:rsid w:val="00ED3117"/>
    <w:rsid w:val="00ED5549"/>
    <w:rsid w:val="00EE116F"/>
    <w:rsid w:val="00EE6766"/>
    <w:rsid w:val="00EE7E2B"/>
    <w:rsid w:val="00F031E3"/>
    <w:rsid w:val="00F04A96"/>
    <w:rsid w:val="00F1395B"/>
    <w:rsid w:val="00F14DB7"/>
    <w:rsid w:val="00F245DB"/>
    <w:rsid w:val="00F25D9D"/>
    <w:rsid w:val="00F355CB"/>
    <w:rsid w:val="00F4176C"/>
    <w:rsid w:val="00F450BA"/>
    <w:rsid w:val="00F474BF"/>
    <w:rsid w:val="00F5155E"/>
    <w:rsid w:val="00F65C8E"/>
    <w:rsid w:val="00F72DC3"/>
    <w:rsid w:val="00F87431"/>
    <w:rsid w:val="00F87974"/>
    <w:rsid w:val="00FB7351"/>
    <w:rsid w:val="00FC4182"/>
    <w:rsid w:val="00FD283A"/>
    <w:rsid w:val="00FD370B"/>
    <w:rsid w:val="00FE0689"/>
    <w:rsid w:val="00FE19E9"/>
    <w:rsid w:val="00FE475B"/>
    <w:rsid w:val="00FE5898"/>
    <w:rsid w:val="00FE64CF"/>
    <w:rsid w:val="00FF551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95"/>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 w:type="character" w:customStyle="1" w:styleId="normaltextrun">
    <w:name w:val="normaltextrun"/>
    <w:basedOn w:val="DefaultParagraphFont"/>
    <w:rsid w:val="00F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6029985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4767926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1145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5eec5232-41af-4cf8-866b-d191d492d56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D9579-191D-4331-9A32-CA3943A819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2022-04-25T15:04:00Z</dcterms:created>
  <dcterms:modified xsi:type="dcterms:W3CDTF">2022-04-25T15:04:00Z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