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25E8" w14:textId="77777777" w:rsidR="007A5EEE" w:rsidRDefault="007A5EEE">
      <w:pPr>
        <w:jc w:val="center"/>
        <w:rPr>
          <w:sz w:val="24"/>
          <w:szCs w:val="24"/>
        </w:rPr>
      </w:pPr>
    </w:p>
    <w:p w14:paraId="4DA22479" w14:textId="77777777" w:rsidR="007A5EEE" w:rsidRDefault="00A93680">
      <w:pPr>
        <w:jc w:val="center"/>
        <w:rPr>
          <w:rFonts w:ascii="Calibri" w:eastAsia="Calibri" w:hAnsi="Calibri" w:cs="Calibri"/>
          <w:b/>
          <w:sz w:val="40"/>
          <w:szCs w:val="40"/>
        </w:rPr>
      </w:pPr>
      <w:r>
        <w:rPr>
          <w:rFonts w:ascii="Calibri" w:eastAsia="Calibri" w:hAnsi="Calibri" w:cs="Calibri"/>
          <w:b/>
          <w:sz w:val="40"/>
          <w:szCs w:val="40"/>
        </w:rPr>
        <w:t>COUNTY OF ALAMEDA</w:t>
      </w:r>
    </w:p>
    <w:p w14:paraId="605E2513" w14:textId="77777777" w:rsidR="007A5EEE" w:rsidRDefault="00A93680">
      <w:pPr>
        <w:jc w:val="center"/>
        <w:rPr>
          <w:rFonts w:ascii="Calibri" w:eastAsia="Calibri" w:hAnsi="Calibri" w:cs="Calibri"/>
          <w:b/>
          <w:sz w:val="40"/>
          <w:szCs w:val="40"/>
        </w:rPr>
      </w:pPr>
      <w:r>
        <w:rPr>
          <w:rFonts w:ascii="Calibri" w:eastAsia="Calibri" w:hAnsi="Calibri" w:cs="Calibri"/>
          <w:b/>
          <w:sz w:val="40"/>
          <w:szCs w:val="40"/>
        </w:rPr>
        <w:t>HEALTH CARE SERVICES AGENCY (HCSA)</w:t>
      </w:r>
    </w:p>
    <w:p w14:paraId="16C1320E" w14:textId="77777777" w:rsidR="007A5EEE" w:rsidRDefault="007A5EEE">
      <w:pPr>
        <w:jc w:val="center"/>
        <w:rPr>
          <w:rFonts w:ascii="Calibri" w:eastAsia="Calibri" w:hAnsi="Calibri" w:cs="Calibri"/>
          <w:b/>
          <w:sz w:val="40"/>
          <w:szCs w:val="40"/>
        </w:rPr>
      </w:pPr>
    </w:p>
    <w:p w14:paraId="0CAA08FF" w14:textId="77777777" w:rsidR="007A5EEE" w:rsidRDefault="00A93680">
      <w:pPr>
        <w:pStyle w:val="Title"/>
        <w:rPr>
          <w:rFonts w:ascii="Calibri" w:eastAsia="Calibri" w:hAnsi="Calibri" w:cs="Calibri"/>
          <w:sz w:val="40"/>
          <w:szCs w:val="40"/>
        </w:rPr>
      </w:pPr>
      <w:r>
        <w:rPr>
          <w:rFonts w:ascii="Calibri" w:eastAsia="Calibri" w:hAnsi="Calibri" w:cs="Calibri"/>
          <w:sz w:val="40"/>
          <w:szCs w:val="40"/>
        </w:rPr>
        <w:t>QUESTIONS &amp; ANSWERS</w:t>
      </w:r>
    </w:p>
    <w:p w14:paraId="7227E42B" w14:textId="05DA8A8F" w:rsidR="007A5EEE" w:rsidRDefault="00A93680">
      <w:pPr>
        <w:keepNext/>
        <w:jc w:val="center"/>
        <w:rPr>
          <w:rFonts w:ascii="Calibri" w:eastAsia="Calibri" w:hAnsi="Calibri" w:cs="Calibri"/>
          <w:b/>
          <w:sz w:val="40"/>
          <w:szCs w:val="40"/>
        </w:rPr>
      </w:pPr>
      <w:r>
        <w:rPr>
          <w:rFonts w:ascii="Calibri" w:eastAsia="Calibri" w:hAnsi="Calibri" w:cs="Calibri"/>
          <w:b/>
          <w:sz w:val="40"/>
          <w:szCs w:val="40"/>
        </w:rPr>
        <w:t>to</w:t>
      </w:r>
      <w:r>
        <w:rPr>
          <w:rFonts w:ascii="Calibri" w:eastAsia="Calibri" w:hAnsi="Calibri" w:cs="Calibri"/>
          <w:b/>
          <w:sz w:val="40"/>
          <w:szCs w:val="40"/>
        </w:rPr>
        <w:br/>
      </w:r>
      <w:r w:rsidRPr="00D81D39">
        <w:rPr>
          <w:rFonts w:ascii="Calibri" w:eastAsia="Calibri" w:hAnsi="Calibri" w:cs="Calibri"/>
          <w:b/>
          <w:sz w:val="40"/>
          <w:szCs w:val="40"/>
        </w:rPr>
        <w:t>RFP No. HCSA-900</w:t>
      </w:r>
      <w:r w:rsidR="00442C9A">
        <w:rPr>
          <w:rFonts w:ascii="Calibri" w:eastAsia="Calibri" w:hAnsi="Calibri" w:cs="Calibri"/>
          <w:b/>
          <w:sz w:val="40"/>
          <w:szCs w:val="40"/>
        </w:rPr>
        <w:t>8</w:t>
      </w:r>
      <w:r w:rsidR="00D81D39" w:rsidRPr="00D81D39">
        <w:rPr>
          <w:rFonts w:ascii="Calibri" w:eastAsia="Calibri" w:hAnsi="Calibri" w:cs="Calibri"/>
          <w:b/>
          <w:sz w:val="40"/>
          <w:szCs w:val="40"/>
        </w:rPr>
        <w:t>22</w:t>
      </w:r>
    </w:p>
    <w:p w14:paraId="7F693509" w14:textId="77777777" w:rsidR="007A5EEE" w:rsidRDefault="00A93680">
      <w:pPr>
        <w:keepNext/>
        <w:jc w:val="center"/>
        <w:rPr>
          <w:rFonts w:ascii="Calibri" w:eastAsia="Calibri" w:hAnsi="Calibri" w:cs="Calibri"/>
          <w:b/>
          <w:sz w:val="40"/>
          <w:szCs w:val="40"/>
        </w:rPr>
      </w:pPr>
      <w:r>
        <w:rPr>
          <w:rFonts w:ascii="Calibri" w:eastAsia="Calibri" w:hAnsi="Calibri" w:cs="Calibri"/>
          <w:b/>
          <w:sz w:val="40"/>
          <w:szCs w:val="40"/>
        </w:rPr>
        <w:t>for</w:t>
      </w:r>
    </w:p>
    <w:p w14:paraId="65E179A6" w14:textId="77777777" w:rsidR="00A47F06" w:rsidRDefault="00B12148">
      <w:pPr>
        <w:jc w:val="center"/>
        <w:rPr>
          <w:rFonts w:ascii="Calibri" w:eastAsia="Calibri" w:hAnsi="Calibri" w:cs="Calibri"/>
          <w:b/>
          <w:sz w:val="40"/>
          <w:szCs w:val="40"/>
        </w:rPr>
      </w:pPr>
      <w:r w:rsidRPr="00B12148">
        <w:rPr>
          <w:rFonts w:ascii="Calibri" w:eastAsia="Calibri" w:hAnsi="Calibri" w:cs="Calibri"/>
          <w:b/>
          <w:sz w:val="40"/>
          <w:szCs w:val="40"/>
        </w:rPr>
        <w:t xml:space="preserve">Non-Congregate Shelter, Homekey Shelter &amp; </w:t>
      </w:r>
    </w:p>
    <w:p w14:paraId="51DC5EFA" w14:textId="65B18252" w:rsidR="007A5EEE" w:rsidRDefault="00B12148">
      <w:pPr>
        <w:jc w:val="center"/>
        <w:rPr>
          <w:rFonts w:ascii="Calibri" w:eastAsia="Calibri" w:hAnsi="Calibri" w:cs="Calibri"/>
          <w:b/>
          <w:sz w:val="40"/>
          <w:szCs w:val="40"/>
        </w:rPr>
      </w:pPr>
      <w:r w:rsidRPr="00B12148">
        <w:rPr>
          <w:rFonts w:ascii="Calibri" w:eastAsia="Calibri" w:hAnsi="Calibri" w:cs="Calibri"/>
          <w:b/>
          <w:sz w:val="40"/>
          <w:szCs w:val="40"/>
        </w:rPr>
        <w:t>Rehousing Strategy Implementation</w:t>
      </w:r>
    </w:p>
    <w:p w14:paraId="592CDEF7" w14:textId="77777777" w:rsidR="00B12148" w:rsidRPr="00B12148" w:rsidRDefault="00B12148">
      <w:pPr>
        <w:jc w:val="center"/>
        <w:rPr>
          <w:rFonts w:ascii="Calibri" w:eastAsia="Calibri" w:hAnsi="Calibri" w:cs="Calibri"/>
          <w:b/>
        </w:rPr>
      </w:pPr>
    </w:p>
    <w:p w14:paraId="0E348D12" w14:textId="77777777" w:rsidR="00A93680" w:rsidRDefault="00A93680">
      <w:pPr>
        <w:jc w:val="center"/>
        <w:rPr>
          <w:rFonts w:ascii="Calibri" w:eastAsia="Calibri" w:hAnsi="Calibri" w:cs="Calibri"/>
          <w:b/>
          <w:sz w:val="28"/>
          <w:szCs w:val="28"/>
        </w:rPr>
      </w:pPr>
      <w:r>
        <w:rPr>
          <w:rFonts w:ascii="Calibri" w:eastAsia="Calibri" w:hAnsi="Calibri" w:cs="Calibri"/>
          <w:b/>
          <w:sz w:val="28"/>
          <w:szCs w:val="28"/>
        </w:rPr>
        <w:t xml:space="preserve">Summary of Q&amp;A Submitted </w:t>
      </w:r>
    </w:p>
    <w:p w14:paraId="11149367" w14:textId="434FD874" w:rsidR="007A5EEE" w:rsidRDefault="00A93680">
      <w:pPr>
        <w:jc w:val="center"/>
        <w:rPr>
          <w:rFonts w:ascii="Calibri" w:eastAsia="Calibri" w:hAnsi="Calibri" w:cs="Calibri"/>
          <w:b/>
          <w:sz w:val="28"/>
          <w:szCs w:val="28"/>
        </w:rPr>
      </w:pPr>
      <w:r>
        <w:rPr>
          <w:rFonts w:ascii="Calibri" w:eastAsia="Calibri" w:hAnsi="Calibri" w:cs="Calibri"/>
          <w:b/>
          <w:sz w:val="28"/>
          <w:szCs w:val="28"/>
        </w:rPr>
        <w:t xml:space="preserve">Networking/Bidders Conferences held on </w:t>
      </w:r>
      <w:r w:rsidR="00B12148">
        <w:rPr>
          <w:rFonts w:ascii="Calibri" w:eastAsia="Calibri" w:hAnsi="Calibri" w:cs="Calibri"/>
          <w:b/>
          <w:sz w:val="28"/>
          <w:szCs w:val="28"/>
        </w:rPr>
        <w:t xml:space="preserve">May 11 </w:t>
      </w:r>
      <w:r w:rsidR="00D81D39">
        <w:rPr>
          <w:rFonts w:ascii="Calibri" w:eastAsia="Calibri" w:hAnsi="Calibri" w:cs="Calibri"/>
          <w:b/>
          <w:sz w:val="28"/>
          <w:szCs w:val="28"/>
        </w:rPr>
        <w:t xml:space="preserve">and </w:t>
      </w:r>
      <w:r w:rsidR="00B12148">
        <w:rPr>
          <w:rFonts w:ascii="Calibri" w:eastAsia="Calibri" w:hAnsi="Calibri" w:cs="Calibri"/>
          <w:b/>
          <w:sz w:val="28"/>
          <w:szCs w:val="28"/>
        </w:rPr>
        <w:t>May 12</w:t>
      </w:r>
      <w:r w:rsidR="00D81D39">
        <w:rPr>
          <w:rFonts w:ascii="Calibri" w:eastAsia="Calibri" w:hAnsi="Calibri" w:cs="Calibri"/>
          <w:b/>
          <w:sz w:val="28"/>
          <w:szCs w:val="28"/>
        </w:rPr>
        <w:t>, 202</w:t>
      </w:r>
      <w:r w:rsidR="00B12148">
        <w:rPr>
          <w:rFonts w:ascii="Calibri" w:eastAsia="Calibri" w:hAnsi="Calibri" w:cs="Calibri"/>
          <w:b/>
          <w:sz w:val="28"/>
          <w:szCs w:val="28"/>
        </w:rPr>
        <w:t>2</w:t>
      </w:r>
    </w:p>
    <w:p w14:paraId="5D67A22B" w14:textId="77777777" w:rsidR="007A5EEE" w:rsidRDefault="007A5EEE">
      <w:pPr>
        <w:jc w:val="center"/>
        <w:rPr>
          <w:rFonts w:ascii="Calibri" w:eastAsia="Calibri" w:hAnsi="Calibri" w:cs="Calibri"/>
          <w:b/>
          <w:sz w:val="28"/>
          <w:szCs w:val="28"/>
        </w:rPr>
      </w:pPr>
    </w:p>
    <w:p w14:paraId="6BC53DF6" w14:textId="77777777" w:rsidR="007A5EEE" w:rsidRDefault="00A93680">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Pr>
          <w:rFonts w:ascii="Calibri" w:eastAsia="Calibri" w:hAnsi="Calibri" w:cs="Calibri"/>
          <w:b/>
          <w:smallCaps/>
          <w:sz w:val="24"/>
          <w:szCs w:val="24"/>
          <w:u w:val="single"/>
        </w:rPr>
        <w:t>Notice to Bidders</w:t>
      </w:r>
    </w:p>
    <w:p w14:paraId="08E6E741" w14:textId="17CAE87C" w:rsidR="007A5EEE" w:rsidRDefault="00A93680">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Pr>
          <w:rFonts w:ascii="Calibri" w:eastAsia="Calibri" w:hAnsi="Calibri" w:cs="Calibri"/>
          <w:smallCaps/>
          <w:sz w:val="24"/>
          <w:szCs w:val="24"/>
        </w:rPr>
        <w:t xml:space="preserve">This County of Alameda, HCSA </w:t>
      </w:r>
      <w:r w:rsidR="00591924">
        <w:rPr>
          <w:rFonts w:ascii="Calibri" w:eastAsia="Calibri" w:hAnsi="Calibri" w:cs="Calibri"/>
          <w:smallCaps/>
          <w:sz w:val="24"/>
          <w:szCs w:val="24"/>
        </w:rPr>
        <w:t xml:space="preserve">Questions &amp; Answers (Q&amp;A) Document </w:t>
      </w:r>
      <w:r>
        <w:rPr>
          <w:rFonts w:ascii="Calibri" w:eastAsia="Calibri" w:hAnsi="Calibri" w:cs="Calibri"/>
          <w:smallCaps/>
          <w:sz w:val="24"/>
          <w:szCs w:val="24"/>
        </w:rPr>
        <w:t>has been electronically issued to potential bidders via e-mail based on the bidder</w:t>
      </w:r>
      <w:r w:rsidR="00591924">
        <w:rPr>
          <w:rFonts w:ascii="Calibri" w:eastAsia="Calibri" w:hAnsi="Calibri" w:cs="Calibri"/>
          <w:smallCaps/>
          <w:sz w:val="24"/>
          <w:szCs w:val="24"/>
        </w:rPr>
        <w:t>s conference</w:t>
      </w:r>
      <w:r>
        <w:rPr>
          <w:rFonts w:ascii="Calibri" w:eastAsia="Calibri" w:hAnsi="Calibri" w:cs="Calibri"/>
          <w:smallCaps/>
          <w:sz w:val="24"/>
          <w:szCs w:val="24"/>
        </w:rPr>
        <w:t xml:space="preserve"> sign-in sheets</w:t>
      </w:r>
      <w:r w:rsidR="00591924">
        <w:rPr>
          <w:rFonts w:ascii="Calibri" w:eastAsia="Calibri" w:hAnsi="Calibri" w:cs="Calibri"/>
          <w:smallCaps/>
          <w:sz w:val="24"/>
          <w:szCs w:val="24"/>
        </w:rPr>
        <w:t xml:space="preserve"> or from other sources</w:t>
      </w:r>
      <w:r>
        <w:rPr>
          <w:rFonts w:ascii="Calibri" w:eastAsia="Calibri" w:hAnsi="Calibri" w:cs="Calibri"/>
          <w:smallCaps/>
          <w:sz w:val="24"/>
          <w:szCs w:val="24"/>
        </w:rPr>
        <w:t xml:space="preserve">.  This </w:t>
      </w:r>
      <w:r w:rsidR="00591924">
        <w:rPr>
          <w:rFonts w:ascii="Calibri" w:eastAsia="Calibri" w:hAnsi="Calibri" w:cs="Calibri"/>
          <w:smallCaps/>
          <w:sz w:val="24"/>
          <w:szCs w:val="24"/>
        </w:rPr>
        <w:t xml:space="preserve">Q&amp;A Document </w:t>
      </w:r>
      <w:r>
        <w:rPr>
          <w:rFonts w:ascii="Calibri" w:eastAsia="Calibri" w:hAnsi="Calibri" w:cs="Calibri"/>
          <w:smallCaps/>
          <w:sz w:val="24"/>
          <w:szCs w:val="24"/>
        </w:rPr>
        <w:t>will also be posted on the General Services Agency (GSA) Contracting Opportunities website located at</w:t>
      </w:r>
      <w:r w:rsidR="00591924">
        <w:rPr>
          <w:rFonts w:ascii="Calibri" w:eastAsia="Calibri" w:hAnsi="Calibri" w:cs="Calibri"/>
          <w:smallCaps/>
          <w:sz w:val="24"/>
          <w:szCs w:val="24"/>
        </w:rPr>
        <w:t xml:space="preserve"> </w:t>
      </w:r>
      <w:hyperlink r:id="rId8" w:history="1">
        <w:r w:rsidR="00591924">
          <w:rPr>
            <w:rStyle w:val="Hyperlink"/>
            <w:rFonts w:asciiTheme="majorHAnsi" w:hAnsiTheme="majorHAnsi" w:cstheme="majorHAnsi"/>
            <w:smallCaps/>
            <w:sz w:val="24"/>
            <w:szCs w:val="24"/>
          </w:rPr>
          <w:t>https://www.acgov.org/gsa_app/gsa/purchasing/bid_content/contractopportunities.jsp</w:t>
        </w:r>
      </w:hyperlink>
      <w:r w:rsidR="00591924">
        <w:rPr>
          <w:rFonts w:asciiTheme="majorHAnsi" w:hAnsiTheme="majorHAnsi" w:cstheme="majorHAnsi"/>
          <w:smallCaps/>
          <w:sz w:val="24"/>
          <w:szCs w:val="24"/>
        </w:rPr>
        <w:t xml:space="preserve"> </w:t>
      </w:r>
      <w:r>
        <w:rPr>
          <w:rFonts w:ascii="Calibri" w:eastAsia="Calibri" w:hAnsi="Calibri" w:cs="Calibri"/>
          <w:smallCaps/>
          <w:sz w:val="24"/>
          <w:szCs w:val="24"/>
        </w:rPr>
        <w:t xml:space="preserve"> </w:t>
      </w:r>
    </w:p>
    <w:p w14:paraId="74AEAF30" w14:textId="30702BF7" w:rsidR="00027A32" w:rsidRDefault="00027A32" w:rsidP="0A6112B1">
      <w:pPr>
        <w:pStyle w:val="NormalWeb"/>
        <w:shd w:val="clear" w:color="auto" w:fill="FFFFFF" w:themeFill="background1"/>
        <w:rPr>
          <w:rFonts w:eastAsia="Calibri"/>
          <w:b/>
          <w:bCs/>
          <w:sz w:val="26"/>
          <w:szCs w:val="26"/>
        </w:rPr>
      </w:pPr>
    </w:p>
    <w:p w14:paraId="6C785A21" w14:textId="77777777" w:rsidR="003B68B1" w:rsidRDefault="003B68B1" w:rsidP="003B68B1">
      <w:pPr>
        <w:pStyle w:val="NormalWeb"/>
        <w:shd w:val="clear" w:color="auto" w:fill="FFFFFF" w:themeFill="background1"/>
        <w:rPr>
          <w:rFonts w:eastAsia="Calibri"/>
          <w:b/>
          <w:bCs/>
          <w:sz w:val="26"/>
          <w:szCs w:val="26"/>
        </w:rPr>
      </w:pPr>
    </w:p>
    <w:p w14:paraId="6026876B" w14:textId="540ADA79" w:rsidR="003B68B1" w:rsidRDefault="003B68B1" w:rsidP="003B68B1">
      <w:pPr>
        <w:keepNext/>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6"/>
          <w:szCs w:val="26"/>
        </w:rPr>
      </w:pPr>
      <w:r>
        <w:rPr>
          <w:rFonts w:ascii="Calibri" w:eastAsia="Calibri" w:hAnsi="Calibri" w:cs="Calibri"/>
          <w:b/>
          <w:sz w:val="26"/>
          <w:szCs w:val="26"/>
        </w:rPr>
        <w:t>General Questions</w:t>
      </w:r>
    </w:p>
    <w:p w14:paraId="4125EF35" w14:textId="77777777" w:rsidR="003B68B1" w:rsidRDefault="003B68B1" w:rsidP="003B68B1">
      <w:pPr>
        <w:rPr>
          <w:rFonts w:asciiTheme="majorHAnsi" w:hAnsiTheme="majorHAnsi"/>
          <w:b/>
          <w:bCs/>
          <w:sz w:val="26"/>
          <w:szCs w:val="26"/>
        </w:rPr>
      </w:pPr>
    </w:p>
    <w:p w14:paraId="5C586793" w14:textId="50BA3E0F" w:rsidR="003B68B1" w:rsidRPr="006A32AB" w:rsidRDefault="003B68B1" w:rsidP="003B68B1">
      <w:pPr>
        <w:rPr>
          <w:rFonts w:asciiTheme="majorHAnsi" w:hAnsiTheme="majorHAnsi"/>
          <w:b/>
          <w:bCs/>
          <w:sz w:val="26"/>
          <w:szCs w:val="26"/>
        </w:rPr>
      </w:pPr>
      <w:r w:rsidRPr="006A32AB">
        <w:rPr>
          <w:rFonts w:asciiTheme="majorHAnsi" w:hAnsiTheme="majorHAnsi"/>
          <w:b/>
          <w:bCs/>
          <w:sz w:val="26"/>
          <w:szCs w:val="26"/>
        </w:rPr>
        <w:t>Q</w:t>
      </w:r>
      <w:r>
        <w:rPr>
          <w:rFonts w:asciiTheme="majorHAnsi" w:hAnsiTheme="majorHAnsi"/>
          <w:b/>
          <w:bCs/>
          <w:sz w:val="26"/>
          <w:szCs w:val="26"/>
        </w:rPr>
        <w:t>1. Y</w:t>
      </w:r>
      <w:r w:rsidRPr="00CB0232">
        <w:rPr>
          <w:rFonts w:asciiTheme="majorHAnsi" w:hAnsiTheme="majorHAnsi"/>
          <w:b/>
          <w:bCs/>
          <w:sz w:val="26"/>
          <w:szCs w:val="26"/>
        </w:rPr>
        <w:t>ou stated proposals must be submitted in writing. Did you mean proposals must be submitted in person?</w:t>
      </w:r>
    </w:p>
    <w:p w14:paraId="468A4BB7" w14:textId="0F0B1D12" w:rsidR="003B68B1" w:rsidRPr="00E37FD7" w:rsidRDefault="003B68B1" w:rsidP="003B68B1">
      <w:pPr>
        <w:rPr>
          <w:rFonts w:asciiTheme="majorHAnsi" w:hAnsiTheme="majorHAnsi"/>
          <w:i/>
          <w:iCs/>
          <w:sz w:val="26"/>
          <w:szCs w:val="26"/>
        </w:rPr>
      </w:pPr>
      <w:r w:rsidRPr="00E37FD7">
        <w:rPr>
          <w:rFonts w:asciiTheme="majorHAnsi" w:hAnsiTheme="majorHAnsi"/>
          <w:i/>
          <w:iCs/>
          <w:sz w:val="26"/>
          <w:szCs w:val="26"/>
        </w:rPr>
        <w:t>A</w:t>
      </w:r>
      <w:r>
        <w:rPr>
          <w:rFonts w:asciiTheme="majorHAnsi" w:hAnsiTheme="majorHAnsi"/>
          <w:i/>
          <w:iCs/>
          <w:sz w:val="26"/>
          <w:szCs w:val="26"/>
        </w:rPr>
        <w:t>1</w:t>
      </w:r>
      <w:r w:rsidRPr="00E37FD7">
        <w:rPr>
          <w:rFonts w:asciiTheme="majorHAnsi" w:hAnsiTheme="majorHAnsi"/>
          <w:i/>
          <w:iCs/>
          <w:sz w:val="26"/>
          <w:szCs w:val="26"/>
        </w:rPr>
        <w:t xml:space="preserve">. </w:t>
      </w:r>
      <w:r w:rsidR="007755A2" w:rsidRPr="007755A2">
        <w:rPr>
          <w:rFonts w:asciiTheme="majorHAnsi" w:hAnsiTheme="majorHAnsi"/>
          <w:i/>
          <w:iCs/>
          <w:sz w:val="26"/>
          <w:szCs w:val="26"/>
        </w:rPr>
        <w:t xml:space="preserve">All bids, whether delivered by an employee of Bidder, U.S. Postal Service, courier, or package delivery service, must be received and time stamped at the stated address prior to the time designated. </w:t>
      </w:r>
      <w:r w:rsidR="007755A2">
        <w:rPr>
          <w:rFonts w:asciiTheme="majorHAnsi" w:hAnsiTheme="majorHAnsi"/>
          <w:i/>
          <w:iCs/>
          <w:sz w:val="26"/>
          <w:szCs w:val="26"/>
        </w:rPr>
        <w:t>For more information, p</w:t>
      </w:r>
      <w:r w:rsidR="007755A2" w:rsidRPr="007755A2">
        <w:rPr>
          <w:rFonts w:asciiTheme="majorHAnsi" w:hAnsiTheme="majorHAnsi"/>
          <w:i/>
          <w:iCs/>
          <w:sz w:val="26"/>
          <w:szCs w:val="26"/>
        </w:rPr>
        <w:t xml:space="preserve">lease refer to the </w:t>
      </w:r>
      <w:r>
        <w:rPr>
          <w:rFonts w:asciiTheme="majorHAnsi" w:hAnsiTheme="majorHAnsi"/>
          <w:i/>
          <w:iCs/>
          <w:sz w:val="26"/>
          <w:szCs w:val="26"/>
        </w:rPr>
        <w:t>RFP, Section R. Submittal of Bids, pages 36-39</w:t>
      </w:r>
      <w:r w:rsidR="007755A2">
        <w:rPr>
          <w:rFonts w:asciiTheme="majorHAnsi" w:hAnsiTheme="majorHAnsi"/>
          <w:i/>
          <w:iCs/>
          <w:sz w:val="26"/>
          <w:szCs w:val="26"/>
        </w:rPr>
        <w:t xml:space="preserve">. </w:t>
      </w:r>
    </w:p>
    <w:p w14:paraId="4287991A" w14:textId="77777777" w:rsidR="003B68B1" w:rsidRPr="003D61CC" w:rsidRDefault="003B68B1" w:rsidP="003B68B1">
      <w:pPr>
        <w:rPr>
          <w:rFonts w:asciiTheme="majorHAnsi" w:hAnsiTheme="majorHAnsi"/>
          <w:sz w:val="26"/>
          <w:szCs w:val="26"/>
        </w:rPr>
      </w:pPr>
    </w:p>
    <w:p w14:paraId="67094A51" w14:textId="2697FD79" w:rsidR="003B68B1" w:rsidRPr="001E4CF9" w:rsidRDefault="003B68B1" w:rsidP="003B68B1">
      <w:pPr>
        <w:rPr>
          <w:rFonts w:asciiTheme="majorHAnsi" w:hAnsiTheme="majorHAnsi"/>
          <w:b/>
          <w:bCs/>
          <w:sz w:val="26"/>
          <w:szCs w:val="26"/>
        </w:rPr>
      </w:pPr>
      <w:r w:rsidRPr="002F5D4E">
        <w:rPr>
          <w:rFonts w:asciiTheme="majorHAnsi" w:hAnsiTheme="majorHAnsi"/>
          <w:b/>
          <w:bCs/>
          <w:sz w:val="26"/>
          <w:szCs w:val="26"/>
        </w:rPr>
        <w:t>Q</w:t>
      </w:r>
      <w:r>
        <w:rPr>
          <w:rFonts w:asciiTheme="majorHAnsi" w:hAnsiTheme="majorHAnsi"/>
          <w:b/>
          <w:bCs/>
          <w:sz w:val="26"/>
          <w:szCs w:val="26"/>
        </w:rPr>
        <w:t xml:space="preserve">2. </w:t>
      </w:r>
      <w:r w:rsidRPr="00CB0232">
        <w:rPr>
          <w:rFonts w:asciiTheme="majorHAnsi" w:hAnsiTheme="majorHAnsi"/>
          <w:b/>
          <w:bCs/>
          <w:sz w:val="26"/>
          <w:szCs w:val="26"/>
        </w:rPr>
        <w:t>No more online submissions?</w:t>
      </w:r>
    </w:p>
    <w:p w14:paraId="6A74F764" w14:textId="62F8A141" w:rsidR="003B68B1" w:rsidRPr="00E37FD7" w:rsidRDefault="003B68B1" w:rsidP="003B68B1">
      <w:pPr>
        <w:rPr>
          <w:rFonts w:asciiTheme="majorHAnsi" w:hAnsiTheme="majorHAnsi"/>
          <w:i/>
          <w:iCs/>
          <w:sz w:val="26"/>
          <w:szCs w:val="26"/>
        </w:rPr>
      </w:pPr>
      <w:r w:rsidRPr="00E37FD7">
        <w:rPr>
          <w:rFonts w:asciiTheme="majorHAnsi" w:hAnsiTheme="majorHAnsi"/>
          <w:i/>
          <w:iCs/>
          <w:sz w:val="26"/>
          <w:szCs w:val="26"/>
        </w:rPr>
        <w:t>A</w:t>
      </w:r>
      <w:r>
        <w:rPr>
          <w:rFonts w:asciiTheme="majorHAnsi" w:hAnsiTheme="majorHAnsi"/>
          <w:i/>
          <w:iCs/>
          <w:sz w:val="26"/>
          <w:szCs w:val="26"/>
        </w:rPr>
        <w:t>2</w:t>
      </w:r>
      <w:r w:rsidRPr="00E37FD7">
        <w:rPr>
          <w:rFonts w:asciiTheme="majorHAnsi" w:hAnsiTheme="majorHAnsi"/>
          <w:i/>
          <w:iCs/>
          <w:sz w:val="26"/>
          <w:szCs w:val="26"/>
        </w:rPr>
        <w:t xml:space="preserve">. </w:t>
      </w:r>
      <w:r w:rsidR="00C44A88">
        <w:rPr>
          <w:rFonts w:asciiTheme="majorHAnsi" w:hAnsiTheme="majorHAnsi"/>
          <w:i/>
          <w:iCs/>
          <w:sz w:val="26"/>
          <w:szCs w:val="26"/>
        </w:rPr>
        <w:t>A</w:t>
      </w:r>
      <w:r>
        <w:rPr>
          <w:rFonts w:asciiTheme="majorHAnsi" w:hAnsiTheme="majorHAnsi"/>
          <w:i/>
          <w:iCs/>
          <w:sz w:val="26"/>
          <w:szCs w:val="26"/>
        </w:rPr>
        <w:t>n online bid submission method</w:t>
      </w:r>
      <w:r w:rsidR="00C44A88">
        <w:rPr>
          <w:rFonts w:asciiTheme="majorHAnsi" w:hAnsiTheme="majorHAnsi"/>
          <w:i/>
          <w:iCs/>
          <w:sz w:val="26"/>
          <w:szCs w:val="26"/>
        </w:rPr>
        <w:t xml:space="preserve"> is unavailable for this RFP</w:t>
      </w:r>
      <w:r>
        <w:rPr>
          <w:rFonts w:asciiTheme="majorHAnsi" w:hAnsiTheme="majorHAnsi"/>
          <w:i/>
          <w:iCs/>
          <w:sz w:val="26"/>
          <w:szCs w:val="26"/>
        </w:rPr>
        <w:t xml:space="preserve">.  Please </w:t>
      </w:r>
      <w:r w:rsidR="00620E24">
        <w:rPr>
          <w:rFonts w:asciiTheme="majorHAnsi" w:hAnsiTheme="majorHAnsi"/>
          <w:i/>
          <w:iCs/>
          <w:sz w:val="26"/>
          <w:szCs w:val="26"/>
        </w:rPr>
        <w:t xml:space="preserve">refer to </w:t>
      </w:r>
      <w:r>
        <w:rPr>
          <w:rFonts w:asciiTheme="majorHAnsi" w:hAnsiTheme="majorHAnsi"/>
          <w:i/>
          <w:iCs/>
          <w:sz w:val="26"/>
          <w:szCs w:val="26"/>
        </w:rPr>
        <w:t>A</w:t>
      </w:r>
      <w:r w:rsidR="00C44A88">
        <w:rPr>
          <w:rFonts w:asciiTheme="majorHAnsi" w:hAnsiTheme="majorHAnsi"/>
          <w:i/>
          <w:iCs/>
          <w:sz w:val="26"/>
          <w:szCs w:val="26"/>
        </w:rPr>
        <w:t>1</w:t>
      </w:r>
      <w:r>
        <w:rPr>
          <w:rFonts w:asciiTheme="majorHAnsi" w:hAnsiTheme="majorHAnsi"/>
          <w:i/>
          <w:iCs/>
          <w:sz w:val="26"/>
          <w:szCs w:val="26"/>
        </w:rPr>
        <w:t xml:space="preserve"> above for </w:t>
      </w:r>
      <w:r w:rsidR="000046CA">
        <w:rPr>
          <w:rFonts w:asciiTheme="majorHAnsi" w:hAnsiTheme="majorHAnsi"/>
          <w:i/>
          <w:iCs/>
          <w:sz w:val="26"/>
          <w:szCs w:val="26"/>
        </w:rPr>
        <w:t xml:space="preserve">the </w:t>
      </w:r>
      <w:r>
        <w:rPr>
          <w:rFonts w:asciiTheme="majorHAnsi" w:hAnsiTheme="majorHAnsi"/>
          <w:i/>
          <w:iCs/>
          <w:sz w:val="26"/>
          <w:szCs w:val="26"/>
        </w:rPr>
        <w:t xml:space="preserve">acceptable </w:t>
      </w:r>
      <w:r w:rsidR="000046CA">
        <w:rPr>
          <w:rFonts w:asciiTheme="majorHAnsi" w:hAnsiTheme="majorHAnsi"/>
          <w:i/>
          <w:iCs/>
          <w:sz w:val="26"/>
          <w:szCs w:val="26"/>
        </w:rPr>
        <w:t>submittal of bids process</w:t>
      </w:r>
      <w:r>
        <w:rPr>
          <w:rFonts w:asciiTheme="majorHAnsi" w:hAnsiTheme="majorHAnsi"/>
          <w:i/>
          <w:iCs/>
          <w:sz w:val="26"/>
          <w:szCs w:val="26"/>
        </w:rPr>
        <w:t xml:space="preserve">. </w:t>
      </w:r>
    </w:p>
    <w:p w14:paraId="067FB611" w14:textId="6FC10BEB" w:rsidR="003B68B1" w:rsidRDefault="003B68B1" w:rsidP="0A6112B1">
      <w:pPr>
        <w:pStyle w:val="NormalWeb"/>
        <w:shd w:val="clear" w:color="auto" w:fill="FFFFFF" w:themeFill="background1"/>
        <w:rPr>
          <w:rFonts w:eastAsia="Calibri"/>
          <w:b/>
          <w:bCs/>
          <w:sz w:val="26"/>
          <w:szCs w:val="26"/>
        </w:rPr>
      </w:pPr>
    </w:p>
    <w:p w14:paraId="1B6D8391" w14:textId="35617AE6" w:rsidR="003B68B1" w:rsidRPr="00AD06E5" w:rsidRDefault="003B68B1" w:rsidP="003B68B1">
      <w:pPr>
        <w:rPr>
          <w:rFonts w:asciiTheme="majorHAnsi" w:hAnsiTheme="majorHAnsi"/>
          <w:b/>
          <w:bCs/>
          <w:sz w:val="26"/>
          <w:szCs w:val="26"/>
        </w:rPr>
      </w:pPr>
      <w:r w:rsidRPr="00843191">
        <w:rPr>
          <w:rFonts w:asciiTheme="majorHAnsi" w:hAnsiTheme="majorHAnsi"/>
          <w:b/>
          <w:bCs/>
          <w:sz w:val="26"/>
          <w:szCs w:val="26"/>
        </w:rPr>
        <w:t>Q</w:t>
      </w:r>
      <w:r>
        <w:rPr>
          <w:rFonts w:asciiTheme="majorHAnsi" w:hAnsiTheme="majorHAnsi"/>
          <w:b/>
          <w:bCs/>
          <w:sz w:val="26"/>
          <w:szCs w:val="26"/>
        </w:rPr>
        <w:t xml:space="preserve">3. </w:t>
      </w:r>
      <w:r w:rsidRPr="00AD06E5">
        <w:rPr>
          <w:rFonts w:asciiTheme="majorHAnsi" w:hAnsiTheme="majorHAnsi"/>
          <w:b/>
          <w:bCs/>
          <w:sz w:val="26"/>
          <w:szCs w:val="26"/>
        </w:rPr>
        <w:t>All contracts have a July 1 start date.  How much time will a provider have to ramp up once notified of a contract award?</w:t>
      </w:r>
    </w:p>
    <w:p w14:paraId="535D17A8" w14:textId="61E800C1" w:rsidR="003B68B1" w:rsidRPr="00E37FD7" w:rsidRDefault="003B68B1" w:rsidP="003B68B1">
      <w:pPr>
        <w:rPr>
          <w:rFonts w:asciiTheme="majorHAnsi" w:hAnsiTheme="majorHAnsi"/>
          <w:i/>
          <w:iCs/>
          <w:sz w:val="26"/>
          <w:szCs w:val="26"/>
        </w:rPr>
      </w:pPr>
      <w:r w:rsidRPr="00E37FD7">
        <w:rPr>
          <w:rFonts w:asciiTheme="majorHAnsi" w:hAnsiTheme="majorHAnsi"/>
          <w:i/>
          <w:iCs/>
          <w:sz w:val="26"/>
          <w:szCs w:val="26"/>
        </w:rPr>
        <w:t>A</w:t>
      </w:r>
      <w:r>
        <w:rPr>
          <w:rFonts w:asciiTheme="majorHAnsi" w:hAnsiTheme="majorHAnsi"/>
          <w:i/>
          <w:iCs/>
          <w:sz w:val="26"/>
          <w:szCs w:val="26"/>
        </w:rPr>
        <w:t>3</w:t>
      </w:r>
      <w:r w:rsidRPr="00E37FD7">
        <w:rPr>
          <w:rFonts w:asciiTheme="majorHAnsi" w:hAnsiTheme="majorHAnsi"/>
          <w:i/>
          <w:iCs/>
          <w:sz w:val="26"/>
          <w:szCs w:val="26"/>
        </w:rPr>
        <w:t>.</w:t>
      </w:r>
      <w:r>
        <w:rPr>
          <w:rFonts w:asciiTheme="majorHAnsi" w:hAnsiTheme="majorHAnsi"/>
          <w:i/>
          <w:iCs/>
          <w:sz w:val="26"/>
          <w:szCs w:val="26"/>
        </w:rPr>
        <w:t xml:space="preserve"> As stated in the RFP in Section C. Bidder Minimum Qualifications, pages 8-9, the County expects selected contractor(s) to establish and operate services by July 1, 2022.  </w:t>
      </w:r>
    </w:p>
    <w:p w14:paraId="5BF32F61" w14:textId="77777777" w:rsidR="003B68B1" w:rsidRDefault="003B68B1" w:rsidP="0A6112B1">
      <w:pPr>
        <w:pStyle w:val="NormalWeb"/>
        <w:shd w:val="clear" w:color="auto" w:fill="FFFFFF" w:themeFill="background1"/>
        <w:rPr>
          <w:rFonts w:eastAsia="Calibri"/>
          <w:b/>
          <w:bCs/>
          <w:sz w:val="26"/>
          <w:szCs w:val="26"/>
        </w:rPr>
      </w:pPr>
    </w:p>
    <w:p w14:paraId="449ECDA7" w14:textId="56CA7A04" w:rsidR="00E25165" w:rsidRDefault="003B68B1" w:rsidP="00E25165">
      <w:pPr>
        <w:keepNext/>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6"/>
          <w:szCs w:val="26"/>
        </w:rPr>
      </w:pPr>
      <w:r>
        <w:rPr>
          <w:rFonts w:ascii="Calibri" w:eastAsia="Calibri" w:hAnsi="Calibri" w:cs="Calibri"/>
          <w:b/>
          <w:sz w:val="26"/>
          <w:szCs w:val="26"/>
        </w:rPr>
        <w:t>Non-Congregate Shelter</w:t>
      </w:r>
    </w:p>
    <w:p w14:paraId="3D38F122" w14:textId="77777777" w:rsidR="004D1EB9" w:rsidRDefault="004D1EB9" w:rsidP="004D1EB9">
      <w:pPr>
        <w:rPr>
          <w:rFonts w:asciiTheme="majorHAnsi" w:hAnsiTheme="majorHAnsi"/>
          <w:b/>
          <w:bCs/>
          <w:sz w:val="26"/>
          <w:szCs w:val="26"/>
        </w:rPr>
      </w:pPr>
    </w:p>
    <w:p w14:paraId="03B53F92" w14:textId="54A70918" w:rsidR="00F42D87" w:rsidRPr="002F5D4E" w:rsidRDefault="0A6112B1" w:rsidP="0A6112B1">
      <w:pPr>
        <w:rPr>
          <w:rFonts w:asciiTheme="majorHAnsi" w:hAnsiTheme="majorHAnsi"/>
          <w:b/>
          <w:bCs/>
          <w:sz w:val="26"/>
          <w:szCs w:val="26"/>
        </w:rPr>
      </w:pPr>
      <w:r w:rsidRPr="0A6112B1">
        <w:rPr>
          <w:rFonts w:asciiTheme="majorHAnsi" w:hAnsiTheme="majorHAnsi"/>
          <w:b/>
          <w:bCs/>
          <w:sz w:val="26"/>
          <w:szCs w:val="26"/>
        </w:rPr>
        <w:t>Q</w:t>
      </w:r>
      <w:r w:rsidR="003B68B1">
        <w:rPr>
          <w:rFonts w:asciiTheme="majorHAnsi" w:hAnsiTheme="majorHAnsi"/>
          <w:b/>
          <w:bCs/>
          <w:sz w:val="26"/>
          <w:szCs w:val="26"/>
        </w:rPr>
        <w:t>4</w:t>
      </w:r>
      <w:r w:rsidR="006A32AB">
        <w:rPr>
          <w:rFonts w:asciiTheme="majorHAnsi" w:hAnsiTheme="majorHAnsi"/>
          <w:b/>
          <w:bCs/>
          <w:sz w:val="26"/>
          <w:szCs w:val="26"/>
        </w:rPr>
        <w:t>.</w:t>
      </w:r>
      <w:r w:rsidRPr="0A6112B1">
        <w:rPr>
          <w:rFonts w:asciiTheme="majorHAnsi" w:hAnsiTheme="majorHAnsi"/>
          <w:b/>
          <w:bCs/>
          <w:sz w:val="26"/>
          <w:szCs w:val="26"/>
        </w:rPr>
        <w:t xml:space="preserve"> </w:t>
      </w:r>
      <w:r w:rsidR="00F42D87" w:rsidRPr="00F42D87">
        <w:rPr>
          <w:rFonts w:asciiTheme="majorHAnsi" w:hAnsiTheme="majorHAnsi"/>
          <w:b/>
          <w:bCs/>
          <w:sz w:val="26"/>
          <w:szCs w:val="26"/>
        </w:rPr>
        <w:t>The Non-Congregate Shelter section does not indicate the specific sites that will be served or the number of beds that will be included (at least not that I could find). Is this information going to provide as an addendum, or is there a range that the County can provide?</w:t>
      </w:r>
    </w:p>
    <w:p w14:paraId="59C23D67" w14:textId="3340273E" w:rsidR="00BE3471" w:rsidRPr="003B68B1" w:rsidRDefault="0A6112B1" w:rsidP="003D61CC">
      <w:pPr>
        <w:rPr>
          <w:rFonts w:asciiTheme="majorHAnsi" w:hAnsiTheme="majorHAnsi"/>
          <w:i/>
          <w:iCs/>
          <w:sz w:val="26"/>
          <w:szCs w:val="26"/>
        </w:rPr>
      </w:pPr>
      <w:r w:rsidRPr="00E37FD7">
        <w:rPr>
          <w:rFonts w:asciiTheme="majorHAnsi" w:hAnsiTheme="majorHAnsi"/>
          <w:i/>
          <w:iCs/>
          <w:sz w:val="26"/>
          <w:szCs w:val="26"/>
        </w:rPr>
        <w:t>A</w:t>
      </w:r>
      <w:r w:rsidR="003B68B1">
        <w:rPr>
          <w:rFonts w:asciiTheme="majorHAnsi" w:hAnsiTheme="majorHAnsi"/>
          <w:i/>
          <w:iCs/>
          <w:sz w:val="26"/>
          <w:szCs w:val="26"/>
        </w:rPr>
        <w:t>4</w:t>
      </w:r>
      <w:r w:rsidR="006A32AB" w:rsidRPr="00E37FD7">
        <w:rPr>
          <w:rFonts w:asciiTheme="majorHAnsi" w:hAnsiTheme="majorHAnsi"/>
          <w:i/>
          <w:iCs/>
          <w:sz w:val="26"/>
          <w:szCs w:val="26"/>
        </w:rPr>
        <w:t xml:space="preserve">. </w:t>
      </w:r>
      <w:r w:rsidR="00AF64A1">
        <w:rPr>
          <w:rFonts w:asciiTheme="majorHAnsi" w:hAnsiTheme="majorHAnsi"/>
          <w:i/>
          <w:iCs/>
          <w:sz w:val="26"/>
          <w:szCs w:val="26"/>
        </w:rPr>
        <w:t xml:space="preserve">The number of beds will be based on site and funding availability. </w:t>
      </w:r>
      <w:r w:rsidR="008E5EE5">
        <w:rPr>
          <w:rFonts w:asciiTheme="majorHAnsi" w:hAnsiTheme="majorHAnsi"/>
          <w:i/>
          <w:iCs/>
          <w:sz w:val="26"/>
          <w:szCs w:val="26"/>
        </w:rPr>
        <w:t>Bidder</w:t>
      </w:r>
      <w:r w:rsidR="000046CA">
        <w:rPr>
          <w:rFonts w:asciiTheme="majorHAnsi" w:hAnsiTheme="majorHAnsi"/>
          <w:i/>
          <w:iCs/>
          <w:sz w:val="26"/>
          <w:szCs w:val="26"/>
        </w:rPr>
        <w:t>(s)</w:t>
      </w:r>
      <w:r w:rsidR="008E5EE5">
        <w:rPr>
          <w:rFonts w:asciiTheme="majorHAnsi" w:hAnsiTheme="majorHAnsi"/>
          <w:i/>
          <w:iCs/>
          <w:sz w:val="26"/>
          <w:szCs w:val="26"/>
        </w:rPr>
        <w:t xml:space="preserve"> will be selected based on criteria laid out in section II. H of the RFP</w:t>
      </w:r>
      <w:r w:rsidR="000046CA">
        <w:rPr>
          <w:rFonts w:asciiTheme="majorHAnsi" w:hAnsiTheme="majorHAnsi"/>
          <w:i/>
          <w:iCs/>
          <w:sz w:val="26"/>
          <w:szCs w:val="26"/>
        </w:rPr>
        <w:t>, pages 23-28</w:t>
      </w:r>
      <w:r w:rsidR="008E5EE5">
        <w:rPr>
          <w:rFonts w:asciiTheme="majorHAnsi" w:hAnsiTheme="majorHAnsi"/>
          <w:i/>
          <w:iCs/>
          <w:sz w:val="26"/>
          <w:szCs w:val="26"/>
        </w:rPr>
        <w:t>.</w:t>
      </w:r>
      <w:r w:rsidR="00F42D87" w:rsidRPr="00F42D87">
        <w:rPr>
          <w:rFonts w:asciiTheme="majorHAnsi" w:hAnsiTheme="majorHAnsi"/>
          <w:i/>
          <w:iCs/>
          <w:sz w:val="26"/>
          <w:szCs w:val="26"/>
        </w:rPr>
        <w:t xml:space="preserve">  </w:t>
      </w:r>
    </w:p>
    <w:p w14:paraId="7BCFA8A3" w14:textId="0AD10CCC" w:rsidR="006A32AB" w:rsidRDefault="006A32AB" w:rsidP="0A6112B1">
      <w:pPr>
        <w:rPr>
          <w:rFonts w:asciiTheme="majorHAnsi" w:hAnsiTheme="majorHAnsi"/>
          <w:sz w:val="26"/>
          <w:szCs w:val="26"/>
        </w:rPr>
      </w:pPr>
    </w:p>
    <w:p w14:paraId="10C70593" w14:textId="7C60BA35" w:rsidR="003B68B1" w:rsidRDefault="003B68B1" w:rsidP="003B68B1">
      <w:pPr>
        <w:keepNext/>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6"/>
          <w:szCs w:val="26"/>
        </w:rPr>
      </w:pPr>
      <w:r>
        <w:rPr>
          <w:rFonts w:ascii="Calibri" w:eastAsia="Calibri" w:hAnsi="Calibri" w:cs="Calibri"/>
          <w:b/>
          <w:sz w:val="26"/>
          <w:szCs w:val="26"/>
        </w:rPr>
        <w:t xml:space="preserve">Homekey Shelter </w:t>
      </w:r>
    </w:p>
    <w:p w14:paraId="10E4A303" w14:textId="77777777" w:rsidR="003B68B1" w:rsidRDefault="003B68B1" w:rsidP="0A6112B1">
      <w:pPr>
        <w:rPr>
          <w:rFonts w:asciiTheme="majorHAnsi" w:hAnsiTheme="majorHAnsi"/>
          <w:sz w:val="26"/>
          <w:szCs w:val="26"/>
        </w:rPr>
      </w:pPr>
    </w:p>
    <w:p w14:paraId="05A9E4A5" w14:textId="17760D82" w:rsidR="00CB0232" w:rsidRPr="001E4CF9" w:rsidRDefault="006A32AB" w:rsidP="003D61CC">
      <w:pPr>
        <w:rPr>
          <w:rFonts w:asciiTheme="majorHAnsi" w:hAnsiTheme="majorHAnsi"/>
          <w:b/>
          <w:bCs/>
          <w:sz w:val="26"/>
          <w:szCs w:val="26"/>
        </w:rPr>
      </w:pPr>
      <w:r>
        <w:rPr>
          <w:rFonts w:asciiTheme="majorHAnsi" w:hAnsiTheme="majorHAnsi"/>
          <w:b/>
          <w:bCs/>
          <w:sz w:val="26"/>
          <w:szCs w:val="26"/>
        </w:rPr>
        <w:t>Q</w:t>
      </w:r>
      <w:r w:rsidR="003B68B1">
        <w:rPr>
          <w:rFonts w:asciiTheme="majorHAnsi" w:hAnsiTheme="majorHAnsi"/>
          <w:b/>
          <w:bCs/>
          <w:sz w:val="26"/>
          <w:szCs w:val="26"/>
        </w:rPr>
        <w:t>5</w:t>
      </w:r>
      <w:r>
        <w:rPr>
          <w:rFonts w:asciiTheme="majorHAnsi" w:hAnsiTheme="majorHAnsi"/>
          <w:b/>
          <w:bCs/>
          <w:sz w:val="26"/>
          <w:szCs w:val="26"/>
        </w:rPr>
        <w:t xml:space="preserve">. </w:t>
      </w:r>
      <w:r w:rsidR="00CB0232" w:rsidRPr="00CB0232">
        <w:rPr>
          <w:rFonts w:asciiTheme="majorHAnsi" w:hAnsiTheme="majorHAnsi"/>
          <w:b/>
          <w:bCs/>
          <w:sz w:val="26"/>
          <w:szCs w:val="26"/>
        </w:rPr>
        <w:t>When will the Homekey Comfort Inn &amp; Days Hotel transition to PSH?</w:t>
      </w:r>
    </w:p>
    <w:p w14:paraId="4822F2F5" w14:textId="6F40BC2E" w:rsidR="00BE3471" w:rsidRPr="00E37FD7" w:rsidRDefault="0A6112B1" w:rsidP="0A6112B1">
      <w:pPr>
        <w:rPr>
          <w:rFonts w:asciiTheme="majorHAnsi" w:hAnsiTheme="majorHAnsi"/>
          <w:i/>
          <w:iCs/>
          <w:sz w:val="26"/>
          <w:szCs w:val="26"/>
        </w:rPr>
      </w:pPr>
      <w:r w:rsidRPr="00E37FD7">
        <w:rPr>
          <w:rFonts w:asciiTheme="majorHAnsi" w:hAnsiTheme="majorHAnsi"/>
          <w:i/>
          <w:iCs/>
          <w:sz w:val="26"/>
          <w:szCs w:val="26"/>
        </w:rPr>
        <w:t>A</w:t>
      </w:r>
      <w:r w:rsidR="003B68B1">
        <w:rPr>
          <w:rFonts w:asciiTheme="majorHAnsi" w:hAnsiTheme="majorHAnsi"/>
          <w:i/>
          <w:iCs/>
          <w:sz w:val="26"/>
          <w:szCs w:val="26"/>
        </w:rPr>
        <w:t>5</w:t>
      </w:r>
      <w:r w:rsidR="006A32AB" w:rsidRPr="00E37FD7">
        <w:rPr>
          <w:rFonts w:asciiTheme="majorHAnsi" w:hAnsiTheme="majorHAnsi"/>
          <w:i/>
          <w:iCs/>
          <w:sz w:val="26"/>
          <w:szCs w:val="26"/>
        </w:rPr>
        <w:t xml:space="preserve">. </w:t>
      </w:r>
      <w:r w:rsidR="000C0866">
        <w:rPr>
          <w:rFonts w:asciiTheme="majorHAnsi" w:hAnsiTheme="majorHAnsi"/>
          <w:i/>
          <w:iCs/>
          <w:sz w:val="26"/>
          <w:szCs w:val="26"/>
        </w:rPr>
        <w:t>It i</w:t>
      </w:r>
      <w:r w:rsidR="00F31B6D">
        <w:rPr>
          <w:rFonts w:asciiTheme="majorHAnsi" w:hAnsiTheme="majorHAnsi"/>
          <w:i/>
          <w:iCs/>
          <w:sz w:val="26"/>
          <w:szCs w:val="26"/>
        </w:rPr>
        <w:t xml:space="preserve">s </w:t>
      </w:r>
      <w:r w:rsidR="000C0866">
        <w:rPr>
          <w:rFonts w:asciiTheme="majorHAnsi" w:hAnsiTheme="majorHAnsi"/>
          <w:i/>
          <w:iCs/>
          <w:sz w:val="26"/>
          <w:szCs w:val="26"/>
        </w:rPr>
        <w:t xml:space="preserve">estimated that Homekey sites will transition to </w:t>
      </w:r>
      <w:r w:rsidR="000046CA">
        <w:rPr>
          <w:rFonts w:asciiTheme="majorHAnsi" w:hAnsiTheme="majorHAnsi"/>
          <w:i/>
          <w:iCs/>
          <w:sz w:val="26"/>
          <w:szCs w:val="26"/>
        </w:rPr>
        <w:t>Permanent Supportive Housing (</w:t>
      </w:r>
      <w:r w:rsidR="000C0866">
        <w:rPr>
          <w:rFonts w:asciiTheme="majorHAnsi" w:hAnsiTheme="majorHAnsi"/>
          <w:i/>
          <w:iCs/>
          <w:sz w:val="26"/>
          <w:szCs w:val="26"/>
        </w:rPr>
        <w:t>PSH</w:t>
      </w:r>
      <w:r w:rsidR="000046CA">
        <w:rPr>
          <w:rFonts w:asciiTheme="majorHAnsi" w:hAnsiTheme="majorHAnsi"/>
          <w:i/>
          <w:iCs/>
          <w:sz w:val="26"/>
          <w:szCs w:val="26"/>
        </w:rPr>
        <w:t>)</w:t>
      </w:r>
      <w:r w:rsidR="000C0866">
        <w:rPr>
          <w:rFonts w:asciiTheme="majorHAnsi" w:hAnsiTheme="majorHAnsi"/>
          <w:i/>
          <w:iCs/>
          <w:sz w:val="26"/>
          <w:szCs w:val="26"/>
        </w:rPr>
        <w:t xml:space="preserve"> </w:t>
      </w:r>
      <w:r w:rsidR="00F31B6D">
        <w:rPr>
          <w:rFonts w:asciiTheme="majorHAnsi" w:hAnsiTheme="majorHAnsi"/>
          <w:i/>
          <w:iCs/>
          <w:sz w:val="26"/>
          <w:szCs w:val="26"/>
        </w:rPr>
        <w:t>in late 2023 or early 202</w:t>
      </w:r>
      <w:r w:rsidRPr="00E37FD7">
        <w:rPr>
          <w:rFonts w:asciiTheme="majorHAnsi" w:hAnsiTheme="majorHAnsi"/>
          <w:i/>
          <w:iCs/>
          <w:sz w:val="26"/>
          <w:szCs w:val="26"/>
        </w:rPr>
        <w:t>4</w:t>
      </w:r>
      <w:r w:rsidR="002C717D">
        <w:rPr>
          <w:rFonts w:asciiTheme="majorHAnsi" w:hAnsiTheme="majorHAnsi"/>
          <w:i/>
          <w:iCs/>
          <w:sz w:val="26"/>
          <w:szCs w:val="26"/>
        </w:rPr>
        <w:t>.</w:t>
      </w:r>
    </w:p>
    <w:p w14:paraId="45344676" w14:textId="77777777" w:rsidR="003D61CC" w:rsidRPr="003D61CC" w:rsidRDefault="003D61CC" w:rsidP="0A6112B1">
      <w:pPr>
        <w:rPr>
          <w:rFonts w:asciiTheme="majorHAnsi" w:hAnsiTheme="majorHAnsi"/>
          <w:sz w:val="26"/>
          <w:szCs w:val="26"/>
        </w:rPr>
      </w:pPr>
    </w:p>
    <w:p w14:paraId="3BADA6B3" w14:textId="7C84F65F" w:rsidR="0003316E" w:rsidRPr="0003316E" w:rsidRDefault="001E4CF9" w:rsidP="0003316E">
      <w:pPr>
        <w:rPr>
          <w:rFonts w:asciiTheme="majorHAnsi" w:hAnsiTheme="majorHAnsi"/>
          <w:b/>
          <w:bCs/>
          <w:sz w:val="26"/>
          <w:szCs w:val="26"/>
        </w:rPr>
      </w:pPr>
      <w:bookmarkStart w:id="0" w:name="_Hlk103343182"/>
      <w:r>
        <w:rPr>
          <w:rFonts w:asciiTheme="majorHAnsi" w:hAnsiTheme="majorHAnsi"/>
          <w:b/>
          <w:bCs/>
          <w:sz w:val="26"/>
          <w:szCs w:val="26"/>
        </w:rPr>
        <w:t>Q</w:t>
      </w:r>
      <w:r w:rsidR="003B68B1">
        <w:rPr>
          <w:rFonts w:asciiTheme="majorHAnsi" w:hAnsiTheme="majorHAnsi"/>
          <w:b/>
          <w:bCs/>
          <w:sz w:val="26"/>
          <w:szCs w:val="26"/>
        </w:rPr>
        <w:t>6</w:t>
      </w:r>
      <w:r w:rsidR="006A32AB">
        <w:rPr>
          <w:rFonts w:asciiTheme="majorHAnsi" w:hAnsiTheme="majorHAnsi"/>
          <w:b/>
          <w:bCs/>
          <w:sz w:val="26"/>
          <w:szCs w:val="26"/>
        </w:rPr>
        <w:t xml:space="preserve">. </w:t>
      </w:r>
      <w:r w:rsidR="0003316E" w:rsidRPr="0003316E">
        <w:rPr>
          <w:rFonts w:asciiTheme="majorHAnsi" w:hAnsiTheme="majorHAnsi"/>
          <w:b/>
          <w:bCs/>
          <w:sz w:val="26"/>
          <w:szCs w:val="26"/>
        </w:rPr>
        <w:t>What is the extent of the Shelter to PSH rehab if necessary and will the County manage that process?</w:t>
      </w:r>
    </w:p>
    <w:p w14:paraId="70D8D85B" w14:textId="4B99F9C8" w:rsidR="0A6112B1" w:rsidRPr="00E37FD7" w:rsidRDefault="001E4CF9" w:rsidP="0A6112B1">
      <w:pPr>
        <w:rPr>
          <w:rFonts w:asciiTheme="majorHAnsi" w:hAnsiTheme="majorHAnsi"/>
          <w:i/>
          <w:iCs/>
          <w:sz w:val="26"/>
          <w:szCs w:val="26"/>
        </w:rPr>
      </w:pPr>
      <w:r w:rsidRPr="00E37FD7">
        <w:rPr>
          <w:rFonts w:asciiTheme="majorHAnsi" w:hAnsiTheme="majorHAnsi"/>
          <w:i/>
          <w:iCs/>
          <w:sz w:val="26"/>
          <w:szCs w:val="26"/>
        </w:rPr>
        <w:t>A</w:t>
      </w:r>
      <w:r w:rsidR="003B68B1">
        <w:rPr>
          <w:rFonts w:asciiTheme="majorHAnsi" w:hAnsiTheme="majorHAnsi"/>
          <w:i/>
          <w:iCs/>
          <w:sz w:val="26"/>
          <w:szCs w:val="26"/>
        </w:rPr>
        <w:t>6</w:t>
      </w:r>
      <w:r w:rsidR="006A32AB" w:rsidRPr="00E37FD7">
        <w:rPr>
          <w:rFonts w:asciiTheme="majorHAnsi" w:hAnsiTheme="majorHAnsi"/>
          <w:i/>
          <w:iCs/>
          <w:sz w:val="26"/>
          <w:szCs w:val="26"/>
        </w:rPr>
        <w:t>.</w:t>
      </w:r>
      <w:r w:rsidRPr="00E37FD7">
        <w:rPr>
          <w:rFonts w:asciiTheme="majorHAnsi" w:hAnsiTheme="majorHAnsi"/>
          <w:i/>
          <w:iCs/>
          <w:sz w:val="26"/>
          <w:szCs w:val="26"/>
        </w:rPr>
        <w:t xml:space="preserve"> </w:t>
      </w:r>
      <w:r w:rsidR="00F31B6D">
        <w:rPr>
          <w:rFonts w:asciiTheme="majorHAnsi" w:hAnsiTheme="majorHAnsi"/>
          <w:i/>
          <w:iCs/>
          <w:sz w:val="26"/>
          <w:szCs w:val="26"/>
        </w:rPr>
        <w:t xml:space="preserve">The County is managing the process and is currently in the process of identifying </w:t>
      </w:r>
      <w:r w:rsidR="00F848A3">
        <w:rPr>
          <w:rFonts w:asciiTheme="majorHAnsi" w:hAnsiTheme="majorHAnsi"/>
          <w:i/>
          <w:iCs/>
          <w:sz w:val="26"/>
          <w:szCs w:val="26"/>
        </w:rPr>
        <w:t xml:space="preserve">development partners and determining </w:t>
      </w:r>
      <w:r w:rsidR="00F31B6D">
        <w:rPr>
          <w:rFonts w:asciiTheme="majorHAnsi" w:hAnsiTheme="majorHAnsi"/>
          <w:i/>
          <w:iCs/>
          <w:sz w:val="26"/>
          <w:szCs w:val="26"/>
        </w:rPr>
        <w:t>the extent of rehab needed</w:t>
      </w:r>
      <w:r w:rsidRPr="00E37FD7">
        <w:rPr>
          <w:rFonts w:asciiTheme="majorHAnsi" w:hAnsiTheme="majorHAnsi"/>
          <w:i/>
          <w:iCs/>
          <w:sz w:val="26"/>
          <w:szCs w:val="26"/>
        </w:rPr>
        <w:t>.</w:t>
      </w:r>
      <w:r w:rsidR="00F31B6D">
        <w:rPr>
          <w:rFonts w:asciiTheme="majorHAnsi" w:hAnsiTheme="majorHAnsi"/>
          <w:i/>
          <w:iCs/>
          <w:sz w:val="26"/>
          <w:szCs w:val="26"/>
        </w:rPr>
        <w:t xml:space="preserve">  </w:t>
      </w:r>
      <w:r w:rsidRPr="00E37FD7">
        <w:rPr>
          <w:rFonts w:asciiTheme="majorHAnsi" w:hAnsiTheme="majorHAnsi"/>
          <w:i/>
          <w:iCs/>
          <w:sz w:val="26"/>
          <w:szCs w:val="26"/>
        </w:rPr>
        <w:t xml:space="preserve"> </w:t>
      </w:r>
    </w:p>
    <w:bookmarkEnd w:id="0"/>
    <w:p w14:paraId="1F7A78F8" w14:textId="77777777" w:rsidR="001E4CF9" w:rsidRDefault="001E4CF9" w:rsidP="0A6112B1">
      <w:pPr>
        <w:rPr>
          <w:rFonts w:asciiTheme="majorHAnsi" w:hAnsiTheme="majorHAnsi"/>
          <w:sz w:val="26"/>
          <w:szCs w:val="26"/>
        </w:rPr>
      </w:pPr>
    </w:p>
    <w:p w14:paraId="548671A9" w14:textId="1C4782D9" w:rsidR="0003316E" w:rsidRPr="0003316E" w:rsidRDefault="00BE3471" w:rsidP="0003316E">
      <w:pPr>
        <w:rPr>
          <w:rFonts w:asciiTheme="majorHAnsi" w:hAnsiTheme="majorHAnsi"/>
          <w:b/>
          <w:bCs/>
          <w:sz w:val="26"/>
          <w:szCs w:val="26"/>
        </w:rPr>
      </w:pPr>
      <w:r w:rsidRPr="001E4CF9">
        <w:rPr>
          <w:rFonts w:asciiTheme="majorHAnsi" w:hAnsiTheme="majorHAnsi"/>
          <w:b/>
          <w:bCs/>
          <w:sz w:val="26"/>
          <w:szCs w:val="26"/>
        </w:rPr>
        <w:t>Q</w:t>
      </w:r>
      <w:r w:rsidR="003B68B1">
        <w:rPr>
          <w:rFonts w:asciiTheme="majorHAnsi" w:hAnsiTheme="majorHAnsi"/>
          <w:b/>
          <w:bCs/>
          <w:sz w:val="26"/>
          <w:szCs w:val="26"/>
        </w:rPr>
        <w:t>7</w:t>
      </w:r>
      <w:r w:rsidR="006A32AB">
        <w:rPr>
          <w:rFonts w:asciiTheme="majorHAnsi" w:hAnsiTheme="majorHAnsi"/>
          <w:b/>
          <w:bCs/>
          <w:sz w:val="26"/>
          <w:szCs w:val="26"/>
        </w:rPr>
        <w:t>.</w:t>
      </w:r>
      <w:r w:rsidRPr="001E4CF9">
        <w:rPr>
          <w:rFonts w:asciiTheme="majorHAnsi" w:hAnsiTheme="majorHAnsi"/>
          <w:b/>
          <w:bCs/>
          <w:sz w:val="26"/>
          <w:szCs w:val="26"/>
        </w:rPr>
        <w:t xml:space="preserve"> </w:t>
      </w:r>
      <w:r w:rsidR="0003316E" w:rsidRPr="0003316E">
        <w:rPr>
          <w:rFonts w:asciiTheme="majorHAnsi" w:hAnsiTheme="majorHAnsi"/>
          <w:b/>
          <w:bCs/>
          <w:sz w:val="26"/>
          <w:szCs w:val="26"/>
        </w:rPr>
        <w:t>Who will provide Tenancy Sustaining Services (TSS) once the motels become PSH?</w:t>
      </w:r>
    </w:p>
    <w:p w14:paraId="3CF2CFDD" w14:textId="53E15AC6" w:rsidR="00BE3471" w:rsidRPr="00E37FD7" w:rsidRDefault="0A6112B1" w:rsidP="0A6112B1">
      <w:pPr>
        <w:rPr>
          <w:rFonts w:asciiTheme="majorHAnsi" w:hAnsiTheme="majorHAnsi"/>
          <w:i/>
          <w:iCs/>
          <w:sz w:val="26"/>
          <w:szCs w:val="26"/>
        </w:rPr>
      </w:pPr>
      <w:r w:rsidRPr="00EF7903">
        <w:rPr>
          <w:rFonts w:asciiTheme="majorHAnsi" w:hAnsiTheme="majorHAnsi"/>
          <w:i/>
          <w:iCs/>
          <w:sz w:val="26"/>
          <w:szCs w:val="26"/>
        </w:rPr>
        <w:t>A</w:t>
      </w:r>
      <w:r w:rsidR="003B68B1" w:rsidRPr="00EF7903">
        <w:rPr>
          <w:rFonts w:asciiTheme="majorHAnsi" w:hAnsiTheme="majorHAnsi"/>
          <w:i/>
          <w:iCs/>
          <w:sz w:val="26"/>
          <w:szCs w:val="26"/>
        </w:rPr>
        <w:t>7</w:t>
      </w:r>
      <w:r w:rsidR="006A32AB" w:rsidRPr="00EF7903">
        <w:rPr>
          <w:rFonts w:asciiTheme="majorHAnsi" w:hAnsiTheme="majorHAnsi"/>
          <w:i/>
          <w:iCs/>
          <w:sz w:val="26"/>
          <w:szCs w:val="26"/>
        </w:rPr>
        <w:t>.</w:t>
      </w:r>
      <w:r w:rsidRPr="00EF7903">
        <w:rPr>
          <w:rFonts w:asciiTheme="majorHAnsi" w:hAnsiTheme="majorHAnsi"/>
          <w:i/>
          <w:iCs/>
          <w:sz w:val="26"/>
          <w:szCs w:val="26"/>
        </w:rPr>
        <w:t xml:space="preserve"> </w:t>
      </w:r>
      <w:r w:rsidR="00EF7903">
        <w:rPr>
          <w:rFonts w:asciiTheme="majorHAnsi" w:hAnsiTheme="majorHAnsi"/>
          <w:i/>
          <w:iCs/>
          <w:sz w:val="26"/>
          <w:szCs w:val="26"/>
        </w:rPr>
        <w:t xml:space="preserve">Under PSH, </w:t>
      </w:r>
      <w:r w:rsidR="00FD2069">
        <w:rPr>
          <w:rFonts w:asciiTheme="majorHAnsi" w:hAnsiTheme="majorHAnsi"/>
          <w:i/>
          <w:iCs/>
          <w:sz w:val="26"/>
          <w:szCs w:val="26"/>
        </w:rPr>
        <w:t>service</w:t>
      </w:r>
      <w:r w:rsidR="00EF7903">
        <w:rPr>
          <w:rFonts w:asciiTheme="majorHAnsi" w:hAnsiTheme="majorHAnsi"/>
          <w:i/>
          <w:iCs/>
          <w:sz w:val="26"/>
          <w:szCs w:val="26"/>
        </w:rPr>
        <w:t xml:space="preserve">s provided may be modified, but TSS services are expected to continue through the County’s current Housing Community Support contracting mechanism.  </w:t>
      </w:r>
    </w:p>
    <w:p w14:paraId="71E3EB3B" w14:textId="77777777" w:rsidR="003D61CC" w:rsidRPr="003D61CC" w:rsidRDefault="003D61CC" w:rsidP="003D61CC">
      <w:pPr>
        <w:rPr>
          <w:rFonts w:asciiTheme="majorHAnsi" w:hAnsiTheme="majorHAnsi"/>
          <w:sz w:val="26"/>
          <w:szCs w:val="26"/>
        </w:rPr>
      </w:pPr>
    </w:p>
    <w:p w14:paraId="3B5BA1B2" w14:textId="707E062F" w:rsidR="0003316E" w:rsidRPr="0003316E" w:rsidRDefault="00BE3471" w:rsidP="0003316E">
      <w:pPr>
        <w:rPr>
          <w:rFonts w:asciiTheme="majorHAnsi" w:hAnsiTheme="majorHAnsi"/>
          <w:b/>
          <w:bCs/>
          <w:sz w:val="26"/>
          <w:szCs w:val="26"/>
        </w:rPr>
      </w:pPr>
      <w:r w:rsidRPr="002F5D4E">
        <w:rPr>
          <w:rFonts w:asciiTheme="majorHAnsi" w:hAnsiTheme="majorHAnsi"/>
          <w:b/>
          <w:bCs/>
          <w:sz w:val="26"/>
          <w:szCs w:val="26"/>
        </w:rPr>
        <w:t>Q</w:t>
      </w:r>
      <w:r w:rsidR="003B68B1">
        <w:rPr>
          <w:rFonts w:asciiTheme="majorHAnsi" w:hAnsiTheme="majorHAnsi"/>
          <w:b/>
          <w:bCs/>
          <w:sz w:val="26"/>
          <w:szCs w:val="26"/>
        </w:rPr>
        <w:t>8</w:t>
      </w:r>
      <w:r w:rsidR="006A32AB">
        <w:rPr>
          <w:rFonts w:asciiTheme="majorHAnsi" w:hAnsiTheme="majorHAnsi"/>
          <w:b/>
          <w:bCs/>
          <w:sz w:val="26"/>
          <w:szCs w:val="26"/>
        </w:rPr>
        <w:t>.</w:t>
      </w:r>
      <w:r w:rsidRPr="002F5D4E">
        <w:rPr>
          <w:rFonts w:asciiTheme="majorHAnsi" w:hAnsiTheme="majorHAnsi"/>
          <w:b/>
          <w:bCs/>
          <w:sz w:val="26"/>
          <w:szCs w:val="26"/>
        </w:rPr>
        <w:t xml:space="preserve"> </w:t>
      </w:r>
      <w:r w:rsidR="0003316E" w:rsidRPr="0003316E">
        <w:rPr>
          <w:rFonts w:asciiTheme="majorHAnsi" w:hAnsiTheme="majorHAnsi"/>
          <w:b/>
          <w:bCs/>
          <w:sz w:val="26"/>
          <w:szCs w:val="26"/>
        </w:rPr>
        <w:t>Once the Comfort Inn and Days Inn are transitioned to PSH what is the level of enhanced medical care each site will require?  Is it anticipated that enhanced medical care will continue at 8 hrs day/7 days a week or will that decrease?</w:t>
      </w:r>
    </w:p>
    <w:p w14:paraId="1A3F01D5" w14:textId="3FC07BA5" w:rsidR="00BE3471" w:rsidRPr="00255987" w:rsidRDefault="0A6112B1" w:rsidP="0A6112B1">
      <w:pPr>
        <w:rPr>
          <w:rFonts w:asciiTheme="majorHAnsi" w:hAnsiTheme="majorHAnsi"/>
          <w:i/>
          <w:iCs/>
          <w:sz w:val="26"/>
          <w:szCs w:val="26"/>
        </w:rPr>
      </w:pPr>
      <w:r w:rsidRPr="0A6112B1">
        <w:rPr>
          <w:rFonts w:asciiTheme="majorHAnsi" w:hAnsiTheme="majorHAnsi"/>
          <w:i/>
          <w:iCs/>
          <w:sz w:val="26"/>
          <w:szCs w:val="26"/>
        </w:rPr>
        <w:t>A</w:t>
      </w:r>
      <w:r w:rsidR="003B68B1">
        <w:rPr>
          <w:rFonts w:asciiTheme="majorHAnsi" w:hAnsiTheme="majorHAnsi"/>
          <w:i/>
          <w:iCs/>
          <w:sz w:val="26"/>
          <w:szCs w:val="26"/>
        </w:rPr>
        <w:t>8</w:t>
      </w:r>
      <w:r w:rsidR="006A32AB">
        <w:rPr>
          <w:rFonts w:asciiTheme="majorHAnsi" w:hAnsiTheme="majorHAnsi"/>
          <w:i/>
          <w:iCs/>
          <w:sz w:val="26"/>
          <w:szCs w:val="26"/>
        </w:rPr>
        <w:t xml:space="preserve">. </w:t>
      </w:r>
      <w:r w:rsidR="00F848A3">
        <w:rPr>
          <w:rFonts w:asciiTheme="majorHAnsi" w:hAnsiTheme="majorHAnsi"/>
          <w:i/>
          <w:iCs/>
          <w:sz w:val="26"/>
          <w:szCs w:val="26"/>
        </w:rPr>
        <w:t xml:space="preserve">Please refer to </w:t>
      </w:r>
      <w:r w:rsidR="006D69FA">
        <w:rPr>
          <w:rFonts w:asciiTheme="majorHAnsi" w:hAnsiTheme="majorHAnsi"/>
          <w:i/>
          <w:iCs/>
          <w:sz w:val="26"/>
          <w:szCs w:val="26"/>
        </w:rPr>
        <w:t>the RFP, Section E.  Specific Requirements, 5.g</w:t>
      </w:r>
      <w:r w:rsidR="000046CA">
        <w:rPr>
          <w:rFonts w:asciiTheme="majorHAnsi" w:hAnsiTheme="majorHAnsi"/>
          <w:i/>
          <w:iCs/>
          <w:sz w:val="26"/>
          <w:szCs w:val="26"/>
        </w:rPr>
        <w:t>, page</w:t>
      </w:r>
      <w:r w:rsidR="001162F7">
        <w:rPr>
          <w:rFonts w:asciiTheme="majorHAnsi" w:hAnsiTheme="majorHAnsi"/>
          <w:i/>
          <w:iCs/>
          <w:sz w:val="26"/>
          <w:szCs w:val="26"/>
        </w:rPr>
        <w:t>s 17-18</w:t>
      </w:r>
      <w:r w:rsidR="000046CA">
        <w:rPr>
          <w:rFonts w:asciiTheme="majorHAnsi" w:hAnsiTheme="majorHAnsi"/>
          <w:i/>
          <w:iCs/>
          <w:sz w:val="26"/>
          <w:szCs w:val="26"/>
        </w:rPr>
        <w:t>,</w:t>
      </w:r>
      <w:r w:rsidR="00F848A3">
        <w:rPr>
          <w:rFonts w:asciiTheme="majorHAnsi" w:hAnsiTheme="majorHAnsi"/>
          <w:i/>
          <w:iCs/>
          <w:sz w:val="26"/>
          <w:szCs w:val="26"/>
        </w:rPr>
        <w:t xml:space="preserve"> where the level of enhanced medical care services is listed</w:t>
      </w:r>
      <w:r w:rsidR="006D69FA">
        <w:rPr>
          <w:rFonts w:asciiTheme="majorHAnsi" w:hAnsiTheme="majorHAnsi"/>
          <w:i/>
          <w:iCs/>
          <w:sz w:val="26"/>
          <w:szCs w:val="26"/>
        </w:rPr>
        <w:t xml:space="preserve">.  That level of </w:t>
      </w:r>
      <w:r w:rsidR="00F848A3">
        <w:rPr>
          <w:rFonts w:asciiTheme="majorHAnsi" w:hAnsiTheme="majorHAnsi"/>
          <w:i/>
          <w:iCs/>
          <w:sz w:val="26"/>
          <w:szCs w:val="26"/>
        </w:rPr>
        <w:t xml:space="preserve">enhanced medical </w:t>
      </w:r>
      <w:r w:rsidR="006D69FA">
        <w:rPr>
          <w:rFonts w:asciiTheme="majorHAnsi" w:hAnsiTheme="majorHAnsi"/>
          <w:i/>
          <w:iCs/>
          <w:sz w:val="26"/>
          <w:szCs w:val="26"/>
        </w:rPr>
        <w:t xml:space="preserve">care is expected to continue when the Homekey sites transition to PSH.  </w:t>
      </w:r>
      <w:r w:rsidR="003C16EF">
        <w:rPr>
          <w:rFonts w:asciiTheme="majorHAnsi" w:hAnsiTheme="majorHAnsi"/>
          <w:i/>
          <w:iCs/>
          <w:sz w:val="26"/>
          <w:szCs w:val="26"/>
        </w:rPr>
        <w:t xml:space="preserve">It is expected that Homekey </w:t>
      </w:r>
      <w:r w:rsidR="00E762B4">
        <w:rPr>
          <w:rFonts w:asciiTheme="majorHAnsi" w:hAnsiTheme="majorHAnsi"/>
          <w:i/>
          <w:iCs/>
          <w:sz w:val="26"/>
          <w:szCs w:val="26"/>
        </w:rPr>
        <w:t>S</w:t>
      </w:r>
      <w:r w:rsidR="003C16EF">
        <w:rPr>
          <w:rFonts w:asciiTheme="majorHAnsi" w:hAnsiTheme="majorHAnsi"/>
          <w:i/>
          <w:iCs/>
          <w:sz w:val="26"/>
          <w:szCs w:val="26"/>
        </w:rPr>
        <w:t>ite 2</w:t>
      </w:r>
      <w:r w:rsidR="00E762B4">
        <w:rPr>
          <w:rFonts w:asciiTheme="majorHAnsi" w:hAnsiTheme="majorHAnsi"/>
          <w:i/>
          <w:iCs/>
          <w:sz w:val="26"/>
          <w:szCs w:val="26"/>
        </w:rPr>
        <w:t>/OakDays</w:t>
      </w:r>
      <w:r w:rsidR="003C16EF">
        <w:rPr>
          <w:rFonts w:asciiTheme="majorHAnsi" w:hAnsiTheme="majorHAnsi"/>
          <w:i/>
          <w:iCs/>
          <w:sz w:val="26"/>
          <w:szCs w:val="26"/>
        </w:rPr>
        <w:t xml:space="preserve"> will continue to, at minimum, maintain the existing level of services and beds for medically frail residents</w:t>
      </w:r>
      <w:r w:rsidR="00C364CA">
        <w:rPr>
          <w:rFonts w:asciiTheme="majorHAnsi" w:hAnsiTheme="majorHAnsi"/>
          <w:i/>
          <w:iCs/>
          <w:sz w:val="26"/>
          <w:szCs w:val="26"/>
        </w:rPr>
        <w:t xml:space="preserve"> without additional </w:t>
      </w:r>
      <w:r w:rsidR="00E762B4">
        <w:rPr>
          <w:rFonts w:asciiTheme="majorHAnsi" w:hAnsiTheme="majorHAnsi"/>
          <w:i/>
          <w:iCs/>
          <w:sz w:val="26"/>
          <w:szCs w:val="26"/>
        </w:rPr>
        <w:t xml:space="preserve">County </w:t>
      </w:r>
      <w:r w:rsidR="00C364CA">
        <w:rPr>
          <w:rFonts w:asciiTheme="majorHAnsi" w:hAnsiTheme="majorHAnsi"/>
          <w:i/>
          <w:iCs/>
          <w:sz w:val="26"/>
          <w:szCs w:val="26"/>
        </w:rPr>
        <w:t>funding by billing Medi</w:t>
      </w:r>
      <w:r w:rsidR="00E762B4">
        <w:rPr>
          <w:rFonts w:asciiTheme="majorHAnsi" w:hAnsiTheme="majorHAnsi"/>
          <w:i/>
          <w:iCs/>
          <w:sz w:val="26"/>
          <w:szCs w:val="26"/>
        </w:rPr>
        <w:t>-Cal</w:t>
      </w:r>
      <w:r w:rsidR="00C364CA">
        <w:rPr>
          <w:rFonts w:asciiTheme="majorHAnsi" w:hAnsiTheme="majorHAnsi"/>
          <w:i/>
          <w:iCs/>
          <w:sz w:val="26"/>
          <w:szCs w:val="26"/>
        </w:rPr>
        <w:t xml:space="preserve"> funding streams. In addition, one-time funding </w:t>
      </w:r>
      <w:r w:rsidR="00CC3B9A">
        <w:rPr>
          <w:rFonts w:asciiTheme="majorHAnsi" w:hAnsiTheme="majorHAnsi"/>
          <w:i/>
          <w:iCs/>
          <w:sz w:val="26"/>
          <w:szCs w:val="26"/>
        </w:rPr>
        <w:t xml:space="preserve">may be requested as part of this RFP </w:t>
      </w:r>
      <w:r w:rsidR="00C364CA">
        <w:rPr>
          <w:rFonts w:asciiTheme="majorHAnsi" w:hAnsiTheme="majorHAnsi"/>
          <w:i/>
          <w:iCs/>
          <w:sz w:val="26"/>
          <w:szCs w:val="26"/>
        </w:rPr>
        <w:t>for start-up of new medically frail beds at the same level of service as described</w:t>
      </w:r>
      <w:r w:rsidR="00CC3B9A">
        <w:rPr>
          <w:rFonts w:asciiTheme="majorHAnsi" w:hAnsiTheme="majorHAnsi"/>
          <w:i/>
          <w:iCs/>
          <w:sz w:val="26"/>
          <w:szCs w:val="26"/>
        </w:rPr>
        <w:t xml:space="preserve"> in the section of the RFP cited above with the expectation that ongoing services will be funded by billing Medi-Cal</w:t>
      </w:r>
      <w:r w:rsidR="00C364CA">
        <w:rPr>
          <w:rFonts w:asciiTheme="majorHAnsi" w:hAnsiTheme="majorHAnsi"/>
          <w:i/>
          <w:iCs/>
          <w:sz w:val="26"/>
          <w:szCs w:val="26"/>
        </w:rPr>
        <w:t>.</w:t>
      </w:r>
    </w:p>
    <w:p w14:paraId="11436CFD" w14:textId="77777777" w:rsidR="00A8256A" w:rsidRPr="003D61CC" w:rsidRDefault="00A8256A" w:rsidP="003D61CC">
      <w:pPr>
        <w:rPr>
          <w:rFonts w:asciiTheme="majorHAnsi" w:hAnsiTheme="majorHAnsi"/>
          <w:sz w:val="26"/>
          <w:szCs w:val="26"/>
        </w:rPr>
      </w:pPr>
    </w:p>
    <w:p w14:paraId="6239FAD6" w14:textId="4959B3B1" w:rsidR="0003316E" w:rsidRPr="0003316E" w:rsidRDefault="00A8256A" w:rsidP="0003316E">
      <w:pPr>
        <w:rPr>
          <w:rFonts w:asciiTheme="majorHAnsi" w:hAnsiTheme="majorHAnsi"/>
          <w:b/>
          <w:bCs/>
          <w:sz w:val="26"/>
          <w:szCs w:val="26"/>
        </w:rPr>
      </w:pPr>
      <w:r w:rsidRPr="002F5D4E">
        <w:rPr>
          <w:rFonts w:asciiTheme="majorHAnsi" w:hAnsiTheme="majorHAnsi"/>
          <w:b/>
          <w:bCs/>
          <w:sz w:val="26"/>
          <w:szCs w:val="26"/>
        </w:rPr>
        <w:t>Q</w:t>
      </w:r>
      <w:r w:rsidR="003B68B1">
        <w:rPr>
          <w:rFonts w:asciiTheme="majorHAnsi" w:hAnsiTheme="majorHAnsi"/>
          <w:b/>
          <w:bCs/>
          <w:sz w:val="26"/>
          <w:szCs w:val="26"/>
        </w:rPr>
        <w:t>9</w:t>
      </w:r>
      <w:r w:rsidR="006A32AB">
        <w:rPr>
          <w:rFonts w:asciiTheme="majorHAnsi" w:hAnsiTheme="majorHAnsi"/>
          <w:b/>
          <w:bCs/>
          <w:sz w:val="26"/>
          <w:szCs w:val="26"/>
        </w:rPr>
        <w:t>.</w:t>
      </w:r>
      <w:r w:rsidRPr="002F5D4E">
        <w:rPr>
          <w:rFonts w:asciiTheme="majorHAnsi" w:hAnsiTheme="majorHAnsi"/>
          <w:b/>
          <w:bCs/>
          <w:sz w:val="26"/>
          <w:szCs w:val="26"/>
        </w:rPr>
        <w:t xml:space="preserve"> </w:t>
      </w:r>
      <w:r w:rsidR="0003316E" w:rsidRPr="0003316E">
        <w:rPr>
          <w:rFonts w:asciiTheme="majorHAnsi" w:hAnsiTheme="majorHAnsi"/>
          <w:b/>
          <w:bCs/>
          <w:sz w:val="26"/>
          <w:szCs w:val="26"/>
        </w:rPr>
        <w:t>Will there be multiple contracts awarded for this housing category?</w:t>
      </w:r>
    </w:p>
    <w:p w14:paraId="563A652A" w14:textId="10AB8FC0" w:rsidR="002F5D4E" w:rsidRDefault="0A6112B1" w:rsidP="0A6112B1">
      <w:pPr>
        <w:rPr>
          <w:rFonts w:asciiTheme="majorHAnsi" w:hAnsiTheme="majorHAnsi"/>
          <w:i/>
          <w:iCs/>
          <w:sz w:val="26"/>
          <w:szCs w:val="26"/>
        </w:rPr>
      </w:pPr>
      <w:r w:rsidRPr="0A6112B1">
        <w:rPr>
          <w:rFonts w:asciiTheme="majorHAnsi" w:hAnsiTheme="majorHAnsi"/>
          <w:i/>
          <w:iCs/>
          <w:sz w:val="26"/>
          <w:szCs w:val="26"/>
        </w:rPr>
        <w:t>A</w:t>
      </w:r>
      <w:r w:rsidR="003B68B1">
        <w:rPr>
          <w:rFonts w:asciiTheme="majorHAnsi" w:hAnsiTheme="majorHAnsi"/>
          <w:i/>
          <w:iCs/>
          <w:sz w:val="26"/>
          <w:szCs w:val="26"/>
        </w:rPr>
        <w:t>9</w:t>
      </w:r>
      <w:r w:rsidR="006A32AB">
        <w:rPr>
          <w:rFonts w:asciiTheme="majorHAnsi" w:hAnsiTheme="majorHAnsi"/>
          <w:i/>
          <w:iCs/>
          <w:sz w:val="26"/>
          <w:szCs w:val="26"/>
        </w:rPr>
        <w:t xml:space="preserve">. </w:t>
      </w:r>
      <w:r w:rsidR="006D69FA">
        <w:rPr>
          <w:rFonts w:asciiTheme="majorHAnsi" w:hAnsiTheme="majorHAnsi"/>
          <w:i/>
          <w:iCs/>
          <w:sz w:val="26"/>
          <w:szCs w:val="26"/>
        </w:rPr>
        <w:t xml:space="preserve">The County </w:t>
      </w:r>
      <w:r w:rsidR="006F6167">
        <w:rPr>
          <w:rFonts w:asciiTheme="majorHAnsi" w:hAnsiTheme="majorHAnsi"/>
          <w:i/>
          <w:iCs/>
          <w:sz w:val="26"/>
          <w:szCs w:val="26"/>
        </w:rPr>
        <w:t>may</w:t>
      </w:r>
      <w:r w:rsidR="006D69FA">
        <w:rPr>
          <w:rFonts w:asciiTheme="majorHAnsi" w:hAnsiTheme="majorHAnsi"/>
          <w:i/>
          <w:iCs/>
          <w:sz w:val="26"/>
          <w:szCs w:val="26"/>
        </w:rPr>
        <w:t xml:space="preserve"> award</w:t>
      </w:r>
      <w:r w:rsidR="00D22322">
        <w:rPr>
          <w:rFonts w:asciiTheme="majorHAnsi" w:hAnsiTheme="majorHAnsi"/>
          <w:i/>
          <w:iCs/>
          <w:sz w:val="26"/>
          <w:szCs w:val="26"/>
        </w:rPr>
        <w:t xml:space="preserve"> one or m</w:t>
      </w:r>
      <w:r w:rsidR="006F6167">
        <w:rPr>
          <w:rFonts w:asciiTheme="majorHAnsi" w:hAnsiTheme="majorHAnsi"/>
          <w:i/>
          <w:iCs/>
          <w:sz w:val="26"/>
          <w:szCs w:val="26"/>
        </w:rPr>
        <w:t>ore</w:t>
      </w:r>
      <w:r w:rsidR="00D22322">
        <w:rPr>
          <w:rFonts w:asciiTheme="majorHAnsi" w:hAnsiTheme="majorHAnsi"/>
          <w:i/>
          <w:iCs/>
          <w:sz w:val="26"/>
          <w:szCs w:val="26"/>
        </w:rPr>
        <w:t xml:space="preserve"> contracts in th</w:t>
      </w:r>
      <w:r w:rsidR="000046CA">
        <w:rPr>
          <w:rFonts w:asciiTheme="majorHAnsi" w:hAnsiTheme="majorHAnsi"/>
          <w:i/>
          <w:iCs/>
          <w:sz w:val="26"/>
          <w:szCs w:val="26"/>
        </w:rPr>
        <w:t xml:space="preserve">e </w:t>
      </w:r>
      <w:r w:rsidR="00CC3B9A">
        <w:rPr>
          <w:rFonts w:asciiTheme="majorHAnsi" w:hAnsiTheme="majorHAnsi"/>
          <w:i/>
          <w:iCs/>
          <w:sz w:val="26"/>
          <w:szCs w:val="26"/>
        </w:rPr>
        <w:t>Homekey Shelter</w:t>
      </w:r>
      <w:r w:rsidR="00D22322">
        <w:rPr>
          <w:rFonts w:asciiTheme="majorHAnsi" w:hAnsiTheme="majorHAnsi"/>
          <w:i/>
          <w:iCs/>
          <w:sz w:val="26"/>
          <w:szCs w:val="26"/>
        </w:rPr>
        <w:t xml:space="preserve"> category. </w:t>
      </w:r>
      <w:r w:rsidRPr="0A6112B1">
        <w:rPr>
          <w:rFonts w:asciiTheme="majorHAnsi" w:hAnsiTheme="majorHAnsi"/>
          <w:i/>
          <w:iCs/>
          <w:sz w:val="26"/>
          <w:szCs w:val="26"/>
        </w:rPr>
        <w:t xml:space="preserve"> </w:t>
      </w:r>
    </w:p>
    <w:p w14:paraId="474A362D" w14:textId="77777777" w:rsidR="0049212C" w:rsidRPr="00255987" w:rsidRDefault="0049212C" w:rsidP="0A6112B1">
      <w:pPr>
        <w:rPr>
          <w:rFonts w:asciiTheme="majorHAnsi" w:hAnsiTheme="majorHAnsi"/>
          <w:i/>
          <w:iCs/>
          <w:sz w:val="26"/>
          <w:szCs w:val="26"/>
        </w:rPr>
      </w:pPr>
    </w:p>
    <w:p w14:paraId="7489195F" w14:textId="77777777" w:rsidR="003B68B1" w:rsidRDefault="003B68B1" w:rsidP="003B68B1">
      <w:pPr>
        <w:pStyle w:val="NormalWeb"/>
        <w:shd w:val="clear" w:color="auto" w:fill="FFFFFF" w:themeFill="background1"/>
        <w:rPr>
          <w:rFonts w:eastAsia="Calibri"/>
          <w:b/>
          <w:bCs/>
          <w:sz w:val="26"/>
          <w:szCs w:val="26"/>
        </w:rPr>
      </w:pPr>
    </w:p>
    <w:p w14:paraId="4A9F3D1C" w14:textId="0EDD49AD" w:rsidR="003B68B1" w:rsidRDefault="003B68B1" w:rsidP="003B68B1">
      <w:pPr>
        <w:keepNext/>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6"/>
          <w:szCs w:val="26"/>
        </w:rPr>
      </w:pPr>
      <w:r>
        <w:rPr>
          <w:rFonts w:ascii="Calibri" w:eastAsia="Calibri" w:hAnsi="Calibri" w:cs="Calibri"/>
          <w:b/>
          <w:sz w:val="26"/>
          <w:szCs w:val="26"/>
        </w:rPr>
        <w:t xml:space="preserve">Rehousing Strategy Implementation </w:t>
      </w:r>
    </w:p>
    <w:p w14:paraId="59F82EB7" w14:textId="77777777" w:rsidR="003B68B1" w:rsidRDefault="003B68B1" w:rsidP="003B68B1">
      <w:pPr>
        <w:rPr>
          <w:rFonts w:asciiTheme="majorHAnsi" w:hAnsiTheme="majorHAnsi"/>
          <w:b/>
          <w:bCs/>
          <w:sz w:val="26"/>
          <w:szCs w:val="26"/>
        </w:rPr>
      </w:pPr>
    </w:p>
    <w:p w14:paraId="5BA9DB54" w14:textId="5772A657" w:rsidR="0003316E" w:rsidRPr="0003316E" w:rsidRDefault="002D0D4B" w:rsidP="0003316E">
      <w:pPr>
        <w:rPr>
          <w:rFonts w:asciiTheme="majorHAnsi" w:hAnsiTheme="majorHAnsi"/>
          <w:b/>
          <w:bCs/>
          <w:sz w:val="26"/>
          <w:szCs w:val="26"/>
        </w:rPr>
      </w:pPr>
      <w:r w:rsidRPr="00843191">
        <w:rPr>
          <w:rFonts w:asciiTheme="majorHAnsi" w:hAnsiTheme="majorHAnsi"/>
          <w:b/>
          <w:bCs/>
          <w:sz w:val="26"/>
          <w:szCs w:val="26"/>
        </w:rPr>
        <w:t>Q</w:t>
      </w:r>
      <w:r w:rsidR="003B68B1">
        <w:rPr>
          <w:rFonts w:asciiTheme="majorHAnsi" w:hAnsiTheme="majorHAnsi"/>
          <w:b/>
          <w:bCs/>
          <w:sz w:val="26"/>
          <w:szCs w:val="26"/>
        </w:rPr>
        <w:t>10</w:t>
      </w:r>
      <w:r>
        <w:rPr>
          <w:rFonts w:asciiTheme="majorHAnsi" w:hAnsiTheme="majorHAnsi"/>
          <w:b/>
          <w:bCs/>
          <w:sz w:val="26"/>
          <w:szCs w:val="26"/>
        </w:rPr>
        <w:t xml:space="preserve">. </w:t>
      </w:r>
      <w:r w:rsidR="0003316E" w:rsidRPr="0003316E">
        <w:rPr>
          <w:rFonts w:asciiTheme="majorHAnsi" w:hAnsiTheme="majorHAnsi"/>
          <w:b/>
          <w:bCs/>
          <w:sz w:val="26"/>
          <w:szCs w:val="26"/>
        </w:rPr>
        <w:t>There are approx</w:t>
      </w:r>
      <w:r w:rsidR="00D22322">
        <w:rPr>
          <w:rFonts w:asciiTheme="majorHAnsi" w:hAnsiTheme="majorHAnsi"/>
          <w:b/>
          <w:bCs/>
          <w:sz w:val="26"/>
          <w:szCs w:val="26"/>
        </w:rPr>
        <w:t>imately</w:t>
      </w:r>
      <w:r w:rsidR="0003316E" w:rsidRPr="0003316E">
        <w:rPr>
          <w:rFonts w:asciiTheme="majorHAnsi" w:hAnsiTheme="majorHAnsi"/>
          <w:b/>
          <w:bCs/>
          <w:sz w:val="26"/>
          <w:szCs w:val="26"/>
        </w:rPr>
        <w:t xml:space="preserve"> 375 existing rental subsidies that the provider will manage.  How many new units/rental subsidies &amp; clients are projected for year 1?</w:t>
      </w:r>
    </w:p>
    <w:p w14:paraId="64DC9653" w14:textId="157D5E5B" w:rsidR="002D0D4B" w:rsidRDefault="002D0D4B" w:rsidP="002D0D4B">
      <w:pPr>
        <w:rPr>
          <w:rFonts w:asciiTheme="majorHAnsi" w:hAnsiTheme="majorHAnsi"/>
          <w:i/>
          <w:iCs/>
          <w:sz w:val="26"/>
          <w:szCs w:val="26"/>
        </w:rPr>
      </w:pPr>
      <w:r w:rsidRPr="0A6112B1">
        <w:rPr>
          <w:rFonts w:asciiTheme="majorHAnsi" w:hAnsiTheme="majorHAnsi"/>
          <w:i/>
          <w:iCs/>
          <w:sz w:val="26"/>
          <w:szCs w:val="26"/>
        </w:rPr>
        <w:t>A</w:t>
      </w:r>
      <w:r w:rsidR="003B68B1">
        <w:rPr>
          <w:rFonts w:asciiTheme="majorHAnsi" w:hAnsiTheme="majorHAnsi"/>
          <w:i/>
          <w:iCs/>
          <w:sz w:val="26"/>
          <w:szCs w:val="26"/>
        </w:rPr>
        <w:t>10</w:t>
      </w:r>
      <w:r w:rsidRPr="0A6112B1">
        <w:rPr>
          <w:rFonts w:asciiTheme="majorHAnsi" w:hAnsiTheme="majorHAnsi"/>
          <w:i/>
          <w:iCs/>
          <w:sz w:val="26"/>
          <w:szCs w:val="26"/>
        </w:rPr>
        <w:t xml:space="preserve">: </w:t>
      </w:r>
      <w:r w:rsidR="00AE49E2">
        <w:rPr>
          <w:rFonts w:asciiTheme="majorHAnsi" w:hAnsiTheme="majorHAnsi"/>
          <w:i/>
          <w:iCs/>
          <w:sz w:val="26"/>
          <w:szCs w:val="26"/>
        </w:rPr>
        <w:t>It is not expected that there will be any new rental subsidie</w:t>
      </w:r>
      <w:r w:rsidR="00265E91">
        <w:rPr>
          <w:rFonts w:asciiTheme="majorHAnsi" w:hAnsiTheme="majorHAnsi"/>
          <w:i/>
          <w:iCs/>
          <w:sz w:val="26"/>
          <w:szCs w:val="26"/>
        </w:rPr>
        <w:t xml:space="preserve">s to administer beyond the </w:t>
      </w:r>
      <w:r w:rsidR="00AA2ECB">
        <w:rPr>
          <w:rFonts w:asciiTheme="majorHAnsi" w:hAnsiTheme="majorHAnsi"/>
          <w:i/>
          <w:iCs/>
          <w:sz w:val="26"/>
          <w:szCs w:val="26"/>
        </w:rPr>
        <w:t xml:space="preserve">current </w:t>
      </w:r>
      <w:r w:rsidR="00265E91">
        <w:rPr>
          <w:rFonts w:asciiTheme="majorHAnsi" w:hAnsiTheme="majorHAnsi"/>
          <w:i/>
          <w:iCs/>
          <w:sz w:val="26"/>
          <w:szCs w:val="26"/>
        </w:rPr>
        <w:t>existing P</w:t>
      </w:r>
      <w:r w:rsidR="00E762B4">
        <w:rPr>
          <w:rFonts w:asciiTheme="majorHAnsi" w:hAnsiTheme="majorHAnsi"/>
          <w:i/>
          <w:iCs/>
          <w:sz w:val="26"/>
          <w:szCs w:val="26"/>
        </w:rPr>
        <w:t xml:space="preserve">roject </w:t>
      </w:r>
      <w:r w:rsidR="00265E91">
        <w:rPr>
          <w:rFonts w:asciiTheme="majorHAnsi" w:hAnsiTheme="majorHAnsi"/>
          <w:i/>
          <w:iCs/>
          <w:sz w:val="26"/>
          <w:szCs w:val="26"/>
        </w:rPr>
        <w:t>R</w:t>
      </w:r>
      <w:r w:rsidR="00E762B4">
        <w:rPr>
          <w:rFonts w:asciiTheme="majorHAnsi" w:hAnsiTheme="majorHAnsi"/>
          <w:i/>
          <w:iCs/>
          <w:sz w:val="26"/>
          <w:szCs w:val="26"/>
        </w:rPr>
        <w:t xml:space="preserve">oomkey </w:t>
      </w:r>
      <w:r w:rsidR="00265E91">
        <w:rPr>
          <w:rFonts w:asciiTheme="majorHAnsi" w:hAnsiTheme="majorHAnsi"/>
          <w:i/>
          <w:iCs/>
          <w:sz w:val="26"/>
          <w:szCs w:val="26"/>
        </w:rPr>
        <w:t>H</w:t>
      </w:r>
      <w:r w:rsidR="00E762B4">
        <w:rPr>
          <w:rFonts w:asciiTheme="majorHAnsi" w:hAnsiTheme="majorHAnsi"/>
          <w:i/>
          <w:iCs/>
          <w:sz w:val="26"/>
          <w:szCs w:val="26"/>
        </w:rPr>
        <w:t>ousing Transitions</w:t>
      </w:r>
      <w:r w:rsidR="00265E91">
        <w:rPr>
          <w:rFonts w:asciiTheme="majorHAnsi" w:hAnsiTheme="majorHAnsi"/>
          <w:i/>
          <w:iCs/>
          <w:sz w:val="26"/>
          <w:szCs w:val="26"/>
        </w:rPr>
        <w:t xml:space="preserve"> </w:t>
      </w:r>
      <w:r w:rsidR="00E762B4">
        <w:rPr>
          <w:rFonts w:asciiTheme="majorHAnsi" w:hAnsiTheme="majorHAnsi"/>
          <w:i/>
          <w:iCs/>
          <w:sz w:val="26"/>
          <w:szCs w:val="26"/>
        </w:rPr>
        <w:t xml:space="preserve">(PRHT) </w:t>
      </w:r>
      <w:r w:rsidR="00265E91">
        <w:rPr>
          <w:rFonts w:asciiTheme="majorHAnsi" w:hAnsiTheme="majorHAnsi"/>
          <w:i/>
          <w:iCs/>
          <w:sz w:val="26"/>
          <w:szCs w:val="26"/>
        </w:rPr>
        <w:t>rental subsidies.</w:t>
      </w:r>
      <w:r w:rsidR="00DA632B">
        <w:rPr>
          <w:rFonts w:asciiTheme="majorHAnsi" w:hAnsiTheme="majorHAnsi"/>
          <w:i/>
          <w:iCs/>
          <w:sz w:val="26"/>
          <w:szCs w:val="26"/>
        </w:rPr>
        <w:t xml:space="preserve"> The</w:t>
      </w:r>
      <w:r w:rsidR="004A67B5">
        <w:rPr>
          <w:rFonts w:asciiTheme="majorHAnsi" w:hAnsiTheme="majorHAnsi"/>
          <w:i/>
          <w:iCs/>
          <w:sz w:val="26"/>
          <w:szCs w:val="26"/>
        </w:rPr>
        <w:t xml:space="preserve">re are approximately </w:t>
      </w:r>
      <w:r w:rsidR="00E762B4">
        <w:rPr>
          <w:rFonts w:asciiTheme="majorHAnsi" w:hAnsiTheme="majorHAnsi"/>
          <w:i/>
          <w:iCs/>
          <w:sz w:val="26"/>
          <w:szCs w:val="26"/>
        </w:rPr>
        <w:t>80</w:t>
      </w:r>
      <w:r w:rsidR="004A67B5">
        <w:rPr>
          <w:rFonts w:asciiTheme="majorHAnsi" w:hAnsiTheme="majorHAnsi"/>
          <w:i/>
          <w:iCs/>
          <w:sz w:val="26"/>
          <w:szCs w:val="26"/>
        </w:rPr>
        <w:t xml:space="preserve"> households remaining in Project Roomkey that may need assistance finding and securing a unit.</w:t>
      </w:r>
    </w:p>
    <w:p w14:paraId="7BC55CC6" w14:textId="77777777" w:rsidR="002D0D4B" w:rsidRPr="00255987" w:rsidRDefault="002D0D4B" w:rsidP="002D0D4B">
      <w:pPr>
        <w:rPr>
          <w:rFonts w:asciiTheme="majorHAnsi" w:hAnsiTheme="majorHAnsi"/>
          <w:i/>
          <w:iCs/>
          <w:sz w:val="26"/>
          <w:szCs w:val="26"/>
        </w:rPr>
      </w:pPr>
    </w:p>
    <w:p w14:paraId="2184219A" w14:textId="553967EA" w:rsidR="0003316E" w:rsidRPr="0003316E" w:rsidRDefault="00843191" w:rsidP="0003316E">
      <w:pPr>
        <w:rPr>
          <w:rFonts w:asciiTheme="majorHAnsi" w:hAnsiTheme="majorHAnsi"/>
          <w:b/>
          <w:bCs/>
          <w:sz w:val="26"/>
          <w:szCs w:val="26"/>
        </w:rPr>
      </w:pPr>
      <w:r w:rsidRPr="00255987">
        <w:rPr>
          <w:rFonts w:asciiTheme="majorHAnsi" w:hAnsiTheme="majorHAnsi"/>
          <w:b/>
          <w:bCs/>
          <w:sz w:val="26"/>
          <w:szCs w:val="26"/>
        </w:rPr>
        <w:t>Q</w:t>
      </w:r>
      <w:r w:rsidR="002D0D4B">
        <w:rPr>
          <w:rFonts w:asciiTheme="majorHAnsi" w:hAnsiTheme="majorHAnsi"/>
          <w:b/>
          <w:bCs/>
          <w:sz w:val="26"/>
          <w:szCs w:val="26"/>
        </w:rPr>
        <w:t>1</w:t>
      </w:r>
      <w:r w:rsidR="003B68B1">
        <w:rPr>
          <w:rFonts w:asciiTheme="majorHAnsi" w:hAnsiTheme="majorHAnsi"/>
          <w:b/>
          <w:bCs/>
          <w:sz w:val="26"/>
          <w:szCs w:val="26"/>
        </w:rPr>
        <w:t>1</w:t>
      </w:r>
      <w:r w:rsidR="002D0D4B">
        <w:rPr>
          <w:rFonts w:asciiTheme="majorHAnsi" w:hAnsiTheme="majorHAnsi"/>
          <w:b/>
          <w:bCs/>
          <w:sz w:val="26"/>
          <w:szCs w:val="26"/>
        </w:rPr>
        <w:t>.</w:t>
      </w:r>
      <w:r w:rsidRPr="00255987">
        <w:rPr>
          <w:rFonts w:asciiTheme="majorHAnsi" w:hAnsiTheme="majorHAnsi"/>
          <w:b/>
          <w:bCs/>
          <w:sz w:val="26"/>
          <w:szCs w:val="26"/>
        </w:rPr>
        <w:t xml:space="preserve"> </w:t>
      </w:r>
      <w:r w:rsidR="0003316E" w:rsidRPr="0003316E">
        <w:rPr>
          <w:rFonts w:asciiTheme="majorHAnsi" w:hAnsiTheme="majorHAnsi"/>
          <w:b/>
          <w:bCs/>
          <w:sz w:val="26"/>
          <w:szCs w:val="26"/>
        </w:rPr>
        <w:t>Are there TSS assigned for each of the existing 375 clients receiving rental subsidies and will that support continue?</w:t>
      </w:r>
    </w:p>
    <w:p w14:paraId="50858B6D" w14:textId="27F67C0E" w:rsidR="00843191" w:rsidRDefault="0A6112B1" w:rsidP="0A6112B1">
      <w:pPr>
        <w:rPr>
          <w:rFonts w:asciiTheme="majorHAnsi" w:hAnsiTheme="majorHAnsi"/>
          <w:i/>
          <w:iCs/>
          <w:sz w:val="26"/>
          <w:szCs w:val="26"/>
        </w:rPr>
      </w:pPr>
      <w:r w:rsidRPr="0A6112B1">
        <w:rPr>
          <w:rFonts w:asciiTheme="majorHAnsi" w:hAnsiTheme="majorHAnsi"/>
          <w:i/>
          <w:iCs/>
          <w:sz w:val="26"/>
          <w:szCs w:val="26"/>
        </w:rPr>
        <w:t>A</w:t>
      </w:r>
      <w:r w:rsidR="002D0D4B">
        <w:rPr>
          <w:rFonts w:asciiTheme="majorHAnsi" w:hAnsiTheme="majorHAnsi"/>
          <w:i/>
          <w:iCs/>
          <w:sz w:val="26"/>
          <w:szCs w:val="26"/>
        </w:rPr>
        <w:t>1</w:t>
      </w:r>
      <w:r w:rsidR="003B68B1">
        <w:rPr>
          <w:rFonts w:asciiTheme="majorHAnsi" w:hAnsiTheme="majorHAnsi"/>
          <w:i/>
          <w:iCs/>
          <w:sz w:val="26"/>
          <w:szCs w:val="26"/>
        </w:rPr>
        <w:t>1</w:t>
      </w:r>
      <w:r w:rsidR="002D0D4B">
        <w:rPr>
          <w:rFonts w:asciiTheme="majorHAnsi" w:hAnsiTheme="majorHAnsi"/>
          <w:i/>
          <w:iCs/>
          <w:sz w:val="26"/>
          <w:szCs w:val="26"/>
        </w:rPr>
        <w:t>.</w:t>
      </w:r>
      <w:r w:rsidR="00D22322">
        <w:rPr>
          <w:rFonts w:asciiTheme="majorHAnsi" w:hAnsiTheme="majorHAnsi"/>
          <w:i/>
          <w:iCs/>
          <w:sz w:val="26"/>
          <w:szCs w:val="26"/>
        </w:rPr>
        <w:t xml:space="preserve"> </w:t>
      </w:r>
      <w:r w:rsidR="00EC425C">
        <w:rPr>
          <w:rFonts w:asciiTheme="majorHAnsi" w:hAnsiTheme="majorHAnsi"/>
          <w:i/>
          <w:iCs/>
          <w:sz w:val="26"/>
          <w:szCs w:val="26"/>
        </w:rPr>
        <w:t xml:space="preserve">Yes, the clients receiving rental subsidies are receiving </w:t>
      </w:r>
      <w:r w:rsidR="002357D0">
        <w:rPr>
          <w:rFonts w:asciiTheme="majorHAnsi" w:hAnsiTheme="majorHAnsi"/>
          <w:i/>
          <w:iCs/>
          <w:sz w:val="26"/>
          <w:szCs w:val="26"/>
        </w:rPr>
        <w:t xml:space="preserve">TSS </w:t>
      </w:r>
      <w:r w:rsidR="008174FF">
        <w:rPr>
          <w:rFonts w:asciiTheme="majorHAnsi" w:hAnsiTheme="majorHAnsi"/>
          <w:i/>
          <w:iCs/>
          <w:sz w:val="26"/>
          <w:szCs w:val="26"/>
        </w:rPr>
        <w:t xml:space="preserve">under the </w:t>
      </w:r>
      <w:r w:rsidR="00AA2ECB">
        <w:rPr>
          <w:rFonts w:asciiTheme="majorHAnsi" w:hAnsiTheme="majorHAnsi"/>
          <w:i/>
          <w:iCs/>
          <w:sz w:val="26"/>
          <w:szCs w:val="26"/>
        </w:rPr>
        <w:t xml:space="preserve">County’s </w:t>
      </w:r>
      <w:r w:rsidR="00EC425C">
        <w:rPr>
          <w:rFonts w:asciiTheme="majorHAnsi" w:hAnsiTheme="majorHAnsi"/>
          <w:i/>
          <w:iCs/>
          <w:sz w:val="26"/>
          <w:szCs w:val="26"/>
        </w:rPr>
        <w:t xml:space="preserve">Housing Community Support </w:t>
      </w:r>
      <w:r w:rsidR="008174FF">
        <w:rPr>
          <w:rFonts w:asciiTheme="majorHAnsi" w:hAnsiTheme="majorHAnsi"/>
          <w:i/>
          <w:iCs/>
          <w:sz w:val="26"/>
          <w:szCs w:val="26"/>
        </w:rPr>
        <w:t xml:space="preserve">contracts </w:t>
      </w:r>
      <w:r w:rsidR="00EC425C">
        <w:rPr>
          <w:rFonts w:asciiTheme="majorHAnsi" w:hAnsiTheme="majorHAnsi"/>
          <w:i/>
          <w:iCs/>
          <w:sz w:val="26"/>
          <w:szCs w:val="26"/>
        </w:rPr>
        <w:t>and th</w:t>
      </w:r>
      <w:r w:rsidR="00AA2ECB">
        <w:rPr>
          <w:rFonts w:asciiTheme="majorHAnsi" w:hAnsiTheme="majorHAnsi"/>
          <w:i/>
          <w:iCs/>
          <w:sz w:val="26"/>
          <w:szCs w:val="26"/>
        </w:rPr>
        <w:t>at</w:t>
      </w:r>
      <w:r w:rsidR="00EC425C">
        <w:rPr>
          <w:rFonts w:asciiTheme="majorHAnsi" w:hAnsiTheme="majorHAnsi"/>
          <w:i/>
          <w:iCs/>
          <w:sz w:val="26"/>
          <w:szCs w:val="26"/>
        </w:rPr>
        <w:t xml:space="preserve"> support will continue as long as th</w:t>
      </w:r>
      <w:r w:rsidR="00AA2ECB">
        <w:rPr>
          <w:rFonts w:asciiTheme="majorHAnsi" w:hAnsiTheme="majorHAnsi"/>
          <w:i/>
          <w:iCs/>
          <w:sz w:val="26"/>
          <w:szCs w:val="26"/>
        </w:rPr>
        <w:t>ose clients</w:t>
      </w:r>
      <w:r w:rsidR="00EC425C">
        <w:rPr>
          <w:rFonts w:asciiTheme="majorHAnsi" w:hAnsiTheme="majorHAnsi"/>
          <w:i/>
          <w:iCs/>
          <w:sz w:val="26"/>
          <w:szCs w:val="26"/>
        </w:rPr>
        <w:t xml:space="preserve"> continue to have a demonstrated need.</w:t>
      </w:r>
    </w:p>
    <w:p w14:paraId="423A25D3" w14:textId="0495FB82" w:rsidR="00843191" w:rsidRDefault="0A6112B1" w:rsidP="0A6112B1">
      <w:pPr>
        <w:rPr>
          <w:rFonts w:asciiTheme="majorHAnsi" w:hAnsiTheme="majorHAnsi"/>
          <w:i/>
          <w:iCs/>
          <w:sz w:val="26"/>
          <w:szCs w:val="26"/>
        </w:rPr>
      </w:pPr>
      <w:r w:rsidRPr="0A6112B1">
        <w:rPr>
          <w:rFonts w:asciiTheme="majorHAnsi" w:hAnsiTheme="majorHAnsi"/>
          <w:i/>
          <w:iCs/>
          <w:sz w:val="26"/>
          <w:szCs w:val="26"/>
        </w:rPr>
        <w:t xml:space="preserve"> </w:t>
      </w:r>
    </w:p>
    <w:p w14:paraId="3C69D5E6" w14:textId="189E5106" w:rsidR="00AD06E5" w:rsidRPr="0003316E" w:rsidRDefault="00843191" w:rsidP="00AD06E5">
      <w:pPr>
        <w:rPr>
          <w:rFonts w:asciiTheme="majorHAnsi" w:hAnsiTheme="majorHAnsi"/>
          <w:b/>
          <w:bCs/>
          <w:sz w:val="26"/>
          <w:szCs w:val="26"/>
        </w:rPr>
      </w:pPr>
      <w:r w:rsidRPr="00255987">
        <w:rPr>
          <w:rFonts w:asciiTheme="majorHAnsi" w:hAnsiTheme="majorHAnsi"/>
          <w:b/>
          <w:bCs/>
          <w:sz w:val="26"/>
          <w:szCs w:val="26"/>
        </w:rPr>
        <w:t>Q</w:t>
      </w:r>
      <w:r w:rsidR="002D0D4B">
        <w:rPr>
          <w:rFonts w:asciiTheme="majorHAnsi" w:hAnsiTheme="majorHAnsi"/>
          <w:b/>
          <w:bCs/>
          <w:sz w:val="26"/>
          <w:szCs w:val="26"/>
        </w:rPr>
        <w:t>1</w:t>
      </w:r>
      <w:r w:rsidR="003B68B1">
        <w:rPr>
          <w:rFonts w:asciiTheme="majorHAnsi" w:hAnsiTheme="majorHAnsi"/>
          <w:b/>
          <w:bCs/>
          <w:sz w:val="26"/>
          <w:szCs w:val="26"/>
        </w:rPr>
        <w:t>2</w:t>
      </w:r>
      <w:r w:rsidR="002D0D4B">
        <w:rPr>
          <w:rFonts w:asciiTheme="majorHAnsi" w:hAnsiTheme="majorHAnsi"/>
          <w:b/>
          <w:bCs/>
          <w:sz w:val="26"/>
          <w:szCs w:val="26"/>
        </w:rPr>
        <w:t xml:space="preserve">. </w:t>
      </w:r>
      <w:r w:rsidR="00AD06E5" w:rsidRPr="0003316E">
        <w:rPr>
          <w:rFonts w:asciiTheme="majorHAnsi" w:hAnsiTheme="majorHAnsi"/>
          <w:b/>
          <w:bCs/>
          <w:sz w:val="26"/>
          <w:szCs w:val="26"/>
        </w:rPr>
        <w:t>The contract begins July 1st.  How much money will be avail immediately out of the $4 mill contract to continue the existing rental subsidies once a new contract is awarded?</w:t>
      </w:r>
    </w:p>
    <w:p w14:paraId="433FAF06" w14:textId="1B652726" w:rsidR="00AD06E5" w:rsidRDefault="00AD06E5" w:rsidP="00AD06E5">
      <w:pPr>
        <w:rPr>
          <w:rFonts w:asciiTheme="majorHAnsi" w:hAnsiTheme="majorHAnsi"/>
          <w:i/>
          <w:iCs/>
          <w:sz w:val="26"/>
          <w:szCs w:val="26"/>
        </w:rPr>
      </w:pPr>
      <w:r w:rsidRPr="00E37FD7">
        <w:rPr>
          <w:rFonts w:asciiTheme="majorHAnsi" w:hAnsiTheme="majorHAnsi"/>
          <w:i/>
          <w:iCs/>
          <w:sz w:val="26"/>
          <w:szCs w:val="26"/>
        </w:rPr>
        <w:t>A1</w:t>
      </w:r>
      <w:r w:rsidR="003B68B1">
        <w:rPr>
          <w:rFonts w:asciiTheme="majorHAnsi" w:hAnsiTheme="majorHAnsi"/>
          <w:i/>
          <w:iCs/>
          <w:sz w:val="26"/>
          <w:szCs w:val="26"/>
        </w:rPr>
        <w:t>2</w:t>
      </w:r>
      <w:r w:rsidRPr="00E37FD7">
        <w:rPr>
          <w:rFonts w:asciiTheme="majorHAnsi" w:hAnsiTheme="majorHAnsi"/>
          <w:i/>
          <w:iCs/>
          <w:sz w:val="26"/>
          <w:szCs w:val="26"/>
        </w:rPr>
        <w:t>.</w:t>
      </w:r>
      <w:r>
        <w:rPr>
          <w:rFonts w:asciiTheme="majorHAnsi" w:hAnsiTheme="majorHAnsi"/>
          <w:i/>
          <w:iCs/>
          <w:sz w:val="26"/>
          <w:szCs w:val="26"/>
        </w:rPr>
        <w:t xml:space="preserve"> </w:t>
      </w:r>
      <w:r w:rsidR="008174FF">
        <w:rPr>
          <w:rFonts w:asciiTheme="majorHAnsi" w:hAnsiTheme="majorHAnsi"/>
          <w:i/>
          <w:iCs/>
          <w:sz w:val="26"/>
          <w:szCs w:val="26"/>
        </w:rPr>
        <w:t xml:space="preserve">Generally, </w:t>
      </w:r>
      <w:r w:rsidR="0049212C">
        <w:rPr>
          <w:rFonts w:asciiTheme="majorHAnsi" w:hAnsiTheme="majorHAnsi"/>
          <w:i/>
          <w:iCs/>
          <w:sz w:val="26"/>
          <w:szCs w:val="26"/>
        </w:rPr>
        <w:t xml:space="preserve">Alameda </w:t>
      </w:r>
      <w:r w:rsidR="008174FF">
        <w:rPr>
          <w:rFonts w:asciiTheme="majorHAnsi" w:hAnsiTheme="majorHAnsi"/>
          <w:i/>
          <w:iCs/>
          <w:sz w:val="26"/>
          <w:szCs w:val="26"/>
        </w:rPr>
        <w:t xml:space="preserve">County </w:t>
      </w:r>
      <w:r w:rsidR="0049212C">
        <w:rPr>
          <w:rFonts w:asciiTheme="majorHAnsi" w:hAnsiTheme="majorHAnsi"/>
          <w:i/>
          <w:iCs/>
          <w:sz w:val="26"/>
          <w:szCs w:val="26"/>
        </w:rPr>
        <w:t xml:space="preserve">allows for </w:t>
      </w:r>
      <w:r w:rsidR="008174FF">
        <w:rPr>
          <w:rFonts w:asciiTheme="majorHAnsi" w:hAnsiTheme="majorHAnsi"/>
          <w:i/>
          <w:iCs/>
          <w:sz w:val="26"/>
          <w:szCs w:val="26"/>
        </w:rPr>
        <w:t>cash advance</w:t>
      </w:r>
      <w:r w:rsidR="0049212C">
        <w:rPr>
          <w:rFonts w:asciiTheme="majorHAnsi" w:hAnsiTheme="majorHAnsi"/>
          <w:i/>
          <w:iCs/>
          <w:sz w:val="26"/>
          <w:szCs w:val="26"/>
        </w:rPr>
        <w:t xml:space="preserve"> payments of up to </w:t>
      </w:r>
      <w:r w:rsidR="008174FF">
        <w:rPr>
          <w:rFonts w:asciiTheme="majorHAnsi" w:hAnsiTheme="majorHAnsi"/>
          <w:i/>
          <w:iCs/>
          <w:sz w:val="26"/>
          <w:szCs w:val="26"/>
        </w:rPr>
        <w:t>1/12</w:t>
      </w:r>
      <w:r w:rsidR="008174FF" w:rsidRPr="008174FF">
        <w:rPr>
          <w:rFonts w:asciiTheme="majorHAnsi" w:hAnsiTheme="majorHAnsi"/>
          <w:i/>
          <w:iCs/>
          <w:sz w:val="26"/>
          <w:szCs w:val="26"/>
          <w:vertAlign w:val="superscript"/>
        </w:rPr>
        <w:t>th</w:t>
      </w:r>
      <w:r w:rsidR="008174FF">
        <w:rPr>
          <w:rFonts w:asciiTheme="majorHAnsi" w:hAnsiTheme="majorHAnsi"/>
          <w:i/>
          <w:iCs/>
          <w:sz w:val="26"/>
          <w:szCs w:val="26"/>
        </w:rPr>
        <w:t xml:space="preserve"> </w:t>
      </w:r>
      <w:r w:rsidR="0049212C">
        <w:rPr>
          <w:rFonts w:asciiTheme="majorHAnsi" w:hAnsiTheme="majorHAnsi"/>
          <w:i/>
          <w:iCs/>
          <w:sz w:val="26"/>
          <w:szCs w:val="26"/>
        </w:rPr>
        <w:t xml:space="preserve">of the annual contract amount to qualified organizations who meet certain guidelines.  </w:t>
      </w:r>
      <w:r w:rsidR="00376A89">
        <w:rPr>
          <w:rFonts w:asciiTheme="majorHAnsi" w:hAnsiTheme="majorHAnsi"/>
          <w:i/>
          <w:iCs/>
          <w:sz w:val="26"/>
          <w:szCs w:val="26"/>
        </w:rPr>
        <w:t>T</w:t>
      </w:r>
      <w:r w:rsidR="0049212C">
        <w:rPr>
          <w:rFonts w:asciiTheme="majorHAnsi" w:hAnsiTheme="majorHAnsi"/>
          <w:i/>
          <w:iCs/>
          <w:sz w:val="26"/>
          <w:szCs w:val="26"/>
        </w:rPr>
        <w:t xml:space="preserve">erms for rental assistance advance payments </w:t>
      </w:r>
      <w:r w:rsidR="00376A89">
        <w:rPr>
          <w:rFonts w:asciiTheme="majorHAnsi" w:hAnsiTheme="majorHAnsi"/>
          <w:i/>
          <w:iCs/>
          <w:sz w:val="26"/>
          <w:szCs w:val="26"/>
        </w:rPr>
        <w:t xml:space="preserve">would be subject to negotiation during </w:t>
      </w:r>
      <w:r w:rsidR="0049212C">
        <w:rPr>
          <w:rFonts w:asciiTheme="majorHAnsi" w:hAnsiTheme="majorHAnsi"/>
          <w:i/>
          <w:iCs/>
          <w:sz w:val="26"/>
          <w:szCs w:val="26"/>
        </w:rPr>
        <w:t>contract negotiations</w:t>
      </w:r>
      <w:r w:rsidR="00376A89">
        <w:rPr>
          <w:rFonts w:asciiTheme="majorHAnsi" w:hAnsiTheme="majorHAnsi"/>
          <w:i/>
          <w:iCs/>
          <w:sz w:val="26"/>
          <w:szCs w:val="26"/>
        </w:rPr>
        <w:t xml:space="preserve"> with the bidder(s) recommended for contract award</w:t>
      </w:r>
      <w:r w:rsidR="0049212C">
        <w:rPr>
          <w:rFonts w:asciiTheme="majorHAnsi" w:hAnsiTheme="majorHAnsi"/>
          <w:i/>
          <w:iCs/>
          <w:sz w:val="26"/>
          <w:szCs w:val="26"/>
        </w:rPr>
        <w:t xml:space="preserve">.  </w:t>
      </w:r>
    </w:p>
    <w:p w14:paraId="19FA1D54" w14:textId="7D2A442E" w:rsidR="00AD06E5" w:rsidRDefault="00AD06E5" w:rsidP="00843191">
      <w:pPr>
        <w:rPr>
          <w:rFonts w:asciiTheme="majorHAnsi" w:hAnsiTheme="majorHAnsi"/>
          <w:b/>
          <w:bCs/>
          <w:sz w:val="26"/>
          <w:szCs w:val="26"/>
        </w:rPr>
      </w:pPr>
    </w:p>
    <w:p w14:paraId="20A04D45" w14:textId="07223E1F" w:rsidR="00AD06E5" w:rsidRPr="00AD06E5" w:rsidRDefault="002D0D4B" w:rsidP="00AD06E5">
      <w:pPr>
        <w:rPr>
          <w:rFonts w:asciiTheme="majorHAnsi" w:hAnsiTheme="majorHAnsi"/>
          <w:b/>
          <w:bCs/>
          <w:sz w:val="26"/>
          <w:szCs w:val="26"/>
        </w:rPr>
      </w:pPr>
      <w:r>
        <w:rPr>
          <w:rFonts w:asciiTheme="majorHAnsi" w:hAnsiTheme="majorHAnsi"/>
          <w:b/>
          <w:bCs/>
          <w:sz w:val="26"/>
          <w:szCs w:val="26"/>
        </w:rPr>
        <w:t>Q1</w:t>
      </w:r>
      <w:r w:rsidR="003B68B1">
        <w:rPr>
          <w:rFonts w:asciiTheme="majorHAnsi" w:hAnsiTheme="majorHAnsi"/>
          <w:b/>
          <w:bCs/>
          <w:sz w:val="26"/>
          <w:szCs w:val="26"/>
        </w:rPr>
        <w:t>3</w:t>
      </w:r>
      <w:r>
        <w:rPr>
          <w:rFonts w:asciiTheme="majorHAnsi" w:hAnsiTheme="majorHAnsi"/>
          <w:b/>
          <w:bCs/>
          <w:sz w:val="26"/>
          <w:szCs w:val="26"/>
        </w:rPr>
        <w:t xml:space="preserve">. </w:t>
      </w:r>
      <w:r w:rsidR="00AD06E5" w:rsidRPr="00AD06E5">
        <w:rPr>
          <w:rFonts w:asciiTheme="majorHAnsi" w:hAnsiTheme="majorHAnsi"/>
          <w:b/>
          <w:bCs/>
          <w:sz w:val="26"/>
          <w:szCs w:val="26"/>
        </w:rPr>
        <w:t>The County “expects to award only 1 contract” in this category.  Could this change based on the providers who apply for this contract?</w:t>
      </w:r>
    </w:p>
    <w:p w14:paraId="60935372" w14:textId="400CE703" w:rsidR="00AA2ECB" w:rsidRDefault="002D0D4B" w:rsidP="00AA2ECB">
      <w:pPr>
        <w:rPr>
          <w:rFonts w:asciiTheme="majorHAnsi" w:hAnsiTheme="majorHAnsi"/>
          <w:i/>
          <w:iCs/>
          <w:sz w:val="26"/>
          <w:szCs w:val="26"/>
        </w:rPr>
      </w:pPr>
      <w:r w:rsidRPr="00E37FD7">
        <w:rPr>
          <w:rFonts w:asciiTheme="majorHAnsi" w:hAnsiTheme="majorHAnsi"/>
          <w:i/>
          <w:iCs/>
          <w:sz w:val="26"/>
          <w:szCs w:val="26"/>
        </w:rPr>
        <w:t>A1</w:t>
      </w:r>
      <w:r w:rsidR="003B68B1">
        <w:rPr>
          <w:rFonts w:asciiTheme="majorHAnsi" w:hAnsiTheme="majorHAnsi"/>
          <w:i/>
          <w:iCs/>
          <w:sz w:val="26"/>
          <w:szCs w:val="26"/>
        </w:rPr>
        <w:t>3</w:t>
      </w:r>
      <w:r w:rsidRPr="00E37FD7">
        <w:rPr>
          <w:rFonts w:asciiTheme="majorHAnsi" w:hAnsiTheme="majorHAnsi"/>
          <w:i/>
          <w:iCs/>
          <w:sz w:val="26"/>
          <w:szCs w:val="26"/>
        </w:rPr>
        <w:t>.</w:t>
      </w:r>
      <w:r w:rsidR="00E37FD7">
        <w:rPr>
          <w:rFonts w:asciiTheme="majorHAnsi" w:hAnsiTheme="majorHAnsi"/>
          <w:i/>
          <w:iCs/>
          <w:sz w:val="26"/>
          <w:szCs w:val="26"/>
        </w:rPr>
        <w:t xml:space="preserve"> </w:t>
      </w:r>
      <w:r w:rsidR="00AA2ECB">
        <w:rPr>
          <w:rFonts w:asciiTheme="majorHAnsi" w:hAnsiTheme="majorHAnsi"/>
          <w:i/>
          <w:iCs/>
          <w:sz w:val="26"/>
          <w:szCs w:val="26"/>
        </w:rPr>
        <w:t xml:space="preserve">The County may award one or more contracts in the Rehousing Strategy Implementation. </w:t>
      </w:r>
      <w:r w:rsidR="00AA2ECB" w:rsidRPr="0A6112B1">
        <w:rPr>
          <w:rFonts w:asciiTheme="majorHAnsi" w:hAnsiTheme="majorHAnsi"/>
          <w:i/>
          <w:iCs/>
          <w:sz w:val="26"/>
          <w:szCs w:val="26"/>
        </w:rPr>
        <w:t xml:space="preserve"> </w:t>
      </w:r>
    </w:p>
    <w:p w14:paraId="5C1F47D2" w14:textId="0EF524A5" w:rsidR="00E37FD7" w:rsidRPr="00E37FD7" w:rsidRDefault="00E37FD7" w:rsidP="002D0D4B">
      <w:pPr>
        <w:rPr>
          <w:rFonts w:asciiTheme="majorHAnsi" w:hAnsiTheme="majorHAnsi"/>
          <w:i/>
          <w:iCs/>
          <w:sz w:val="26"/>
          <w:szCs w:val="26"/>
        </w:rPr>
      </w:pPr>
    </w:p>
    <w:sectPr w:rsidR="00E37FD7" w:rsidRPr="00E37FD7" w:rsidSect="00D81EC7">
      <w:footerReference w:type="default" r:id="rId9"/>
      <w:headerReference w:type="first" r:id="rId10"/>
      <w:footerReference w:type="first" r:id="rId11"/>
      <w:pgSz w:w="12240" w:h="15840"/>
      <w:pgMar w:top="864" w:right="720" w:bottom="864" w:left="720" w:header="720" w:footer="25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EF4AE" w14:textId="77777777" w:rsidR="00F44E88" w:rsidRDefault="00F44E88">
      <w:r>
        <w:separator/>
      </w:r>
    </w:p>
  </w:endnote>
  <w:endnote w:type="continuationSeparator" w:id="0">
    <w:p w14:paraId="37019FE6" w14:textId="77777777" w:rsidR="00F44E88" w:rsidRDefault="00F4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3A99" w14:textId="65335D55" w:rsidR="007A5EEE" w:rsidRDefault="00A9368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shd w:val="clear" w:color="auto" w:fill="E6E6E6"/>
      </w:rPr>
      <w:fldChar w:fldCharType="begin"/>
    </w:r>
    <w:r>
      <w:rPr>
        <w:rFonts w:ascii="Calibri" w:eastAsia="Calibri" w:hAnsi="Calibri" w:cs="Calibri"/>
        <w:color w:val="000000"/>
      </w:rPr>
      <w:instrText>PAGE</w:instrText>
    </w:r>
    <w:r>
      <w:rPr>
        <w:rFonts w:ascii="Calibri" w:eastAsia="Calibri" w:hAnsi="Calibri" w:cs="Calibri"/>
        <w:color w:val="000000"/>
        <w:shd w:val="clear" w:color="auto" w:fill="E6E6E6"/>
      </w:rPr>
      <w:fldChar w:fldCharType="separate"/>
    </w:r>
    <w:r w:rsidR="00376A89">
      <w:rPr>
        <w:rFonts w:ascii="Calibri" w:eastAsia="Calibri" w:hAnsi="Calibri" w:cs="Calibri"/>
        <w:noProof/>
        <w:color w:val="000000"/>
      </w:rPr>
      <w:t>3</w:t>
    </w:r>
    <w:r>
      <w:rPr>
        <w:rFonts w:ascii="Calibri" w:eastAsia="Calibri" w:hAnsi="Calibri" w:cs="Calibri"/>
        <w:color w:val="000000"/>
        <w:shd w:val="clear" w:color="auto" w:fill="E6E6E6"/>
      </w:rPr>
      <w:fldChar w:fldCharType="end"/>
    </w:r>
    <w:r>
      <w:rPr>
        <w:rFonts w:ascii="Calibri" w:eastAsia="Calibri" w:hAnsi="Calibri" w:cs="Calibri"/>
        <w:color w:val="000000"/>
      </w:rPr>
      <w:t xml:space="preserve"> of </w:t>
    </w:r>
    <w:r>
      <w:rPr>
        <w:rFonts w:ascii="Calibri" w:eastAsia="Calibri" w:hAnsi="Calibri" w:cs="Calibri"/>
        <w:color w:val="000000"/>
        <w:shd w:val="clear" w:color="auto" w:fill="E6E6E6"/>
      </w:rPr>
      <w:fldChar w:fldCharType="begin"/>
    </w:r>
    <w:r>
      <w:rPr>
        <w:rFonts w:ascii="Calibri" w:eastAsia="Calibri" w:hAnsi="Calibri" w:cs="Calibri"/>
        <w:color w:val="000000"/>
      </w:rPr>
      <w:instrText>NUMPAGES</w:instrText>
    </w:r>
    <w:r>
      <w:rPr>
        <w:rFonts w:ascii="Calibri" w:eastAsia="Calibri" w:hAnsi="Calibri" w:cs="Calibri"/>
        <w:color w:val="000000"/>
        <w:shd w:val="clear" w:color="auto" w:fill="E6E6E6"/>
      </w:rPr>
      <w:fldChar w:fldCharType="separate"/>
    </w:r>
    <w:r w:rsidR="00376A89">
      <w:rPr>
        <w:rFonts w:ascii="Calibri" w:eastAsia="Calibri" w:hAnsi="Calibri" w:cs="Calibri"/>
        <w:noProof/>
        <w:color w:val="000000"/>
      </w:rPr>
      <w:t>3</w:t>
    </w:r>
    <w:r>
      <w:rPr>
        <w:rFonts w:ascii="Calibri" w:eastAsia="Calibri" w:hAnsi="Calibri" w:cs="Calibri"/>
        <w:color w:val="00000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D27F" w14:textId="77777777" w:rsidR="007A5EEE" w:rsidRDefault="007A5EEE">
    <w:pPr>
      <w:pBdr>
        <w:top w:val="nil"/>
        <w:left w:val="nil"/>
        <w:bottom w:val="nil"/>
        <w:right w:val="nil"/>
        <w:between w:val="nil"/>
      </w:pBdr>
      <w:tabs>
        <w:tab w:val="center" w:pos="4320"/>
        <w:tab w:val="right" w:pos="8640"/>
      </w:tabs>
      <w:rPr>
        <w:color w:val="000000"/>
      </w:rPr>
    </w:pPr>
  </w:p>
  <w:p w14:paraId="26AA57F6" w14:textId="77777777" w:rsidR="007A5EEE" w:rsidRDefault="007A5EE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7420" w14:textId="77777777" w:rsidR="00F44E88" w:rsidRDefault="00F44E88">
      <w:r>
        <w:separator/>
      </w:r>
    </w:p>
  </w:footnote>
  <w:footnote w:type="continuationSeparator" w:id="0">
    <w:p w14:paraId="3203339B" w14:textId="77777777" w:rsidR="00F44E88" w:rsidRDefault="00F44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CD84" w14:textId="77777777" w:rsidR="007A5EEE" w:rsidRDefault="007A5EEE">
    <w:pPr>
      <w:widowControl w:val="0"/>
      <w:pBdr>
        <w:top w:val="nil"/>
        <w:left w:val="nil"/>
        <w:bottom w:val="nil"/>
        <w:right w:val="nil"/>
        <w:between w:val="nil"/>
      </w:pBdr>
      <w:spacing w:line="276" w:lineRule="auto"/>
      <w:rPr>
        <w:rFonts w:ascii="Calibri" w:eastAsia="Calibri" w:hAnsi="Calibri" w:cs="Calibri"/>
        <w:color w:val="000000"/>
      </w:rPr>
    </w:pPr>
  </w:p>
  <w:tbl>
    <w:tblPr>
      <w:tblStyle w:val="a"/>
      <w:tblW w:w="3797" w:type="dxa"/>
      <w:tblInd w:w="8" w:type="dxa"/>
      <w:tblLayout w:type="fixed"/>
      <w:tblLook w:val="0000" w:firstRow="0" w:lastRow="0" w:firstColumn="0" w:lastColumn="0" w:noHBand="0" w:noVBand="0"/>
    </w:tblPr>
    <w:tblGrid>
      <w:gridCol w:w="3653"/>
      <w:gridCol w:w="144"/>
    </w:tblGrid>
    <w:tr w:rsidR="007A5EEE" w14:paraId="36F12385" w14:textId="77777777">
      <w:tc>
        <w:tcPr>
          <w:tcW w:w="3798" w:type="dxa"/>
          <w:gridSpan w:val="2"/>
        </w:tcPr>
        <w:p w14:paraId="54B821AF" w14:textId="77777777" w:rsidR="007A5EEE" w:rsidRDefault="00A93680">
          <w:pPr>
            <w:pStyle w:val="Heading1"/>
            <w:rPr>
              <w:sz w:val="22"/>
              <w:szCs w:val="22"/>
            </w:rPr>
          </w:pPr>
          <w:r>
            <w:rPr>
              <w:sz w:val="22"/>
              <w:szCs w:val="22"/>
            </w:rPr>
            <w:t xml:space="preserve">ALAMEDA COUNTY </w:t>
          </w:r>
        </w:p>
      </w:tc>
    </w:tr>
    <w:tr w:rsidR="007A5EEE" w14:paraId="1B722C39" w14:textId="77777777">
      <w:tc>
        <w:tcPr>
          <w:tcW w:w="3798" w:type="dxa"/>
          <w:gridSpan w:val="2"/>
        </w:tcPr>
        <w:p w14:paraId="5BEC8333" w14:textId="77777777" w:rsidR="007A5EEE" w:rsidRDefault="00A93680">
          <w:pPr>
            <w:pStyle w:val="Heading2"/>
            <w:rPr>
              <w:b w:val="0"/>
              <w:sz w:val="28"/>
              <w:szCs w:val="28"/>
            </w:rPr>
          </w:pPr>
          <w:r>
            <w:rPr>
              <w:sz w:val="28"/>
              <w:szCs w:val="28"/>
            </w:rPr>
            <w:t>HEALTH CARE SERVICES</w:t>
          </w:r>
        </w:p>
      </w:tc>
    </w:tr>
    <w:tr w:rsidR="007A5EEE" w14:paraId="4533E255" w14:textId="77777777">
      <w:trPr>
        <w:gridAfter w:val="1"/>
        <w:wAfter w:w="144" w:type="dxa"/>
      </w:trPr>
      <w:tc>
        <w:tcPr>
          <w:tcW w:w="3654" w:type="dxa"/>
          <w:tcMar>
            <w:left w:w="144" w:type="dxa"/>
            <w:right w:w="144" w:type="dxa"/>
          </w:tcMar>
        </w:tcPr>
        <w:p w14:paraId="06174161" w14:textId="77777777" w:rsidR="007A5EEE" w:rsidRDefault="00A93680">
          <w:pPr>
            <w:jc w:val="right"/>
          </w:pPr>
          <w:r>
            <w:rPr>
              <w:rFonts w:ascii="Arial" w:eastAsia="Arial" w:hAnsi="Arial" w:cs="Arial"/>
              <w:sz w:val="22"/>
              <w:szCs w:val="22"/>
            </w:rPr>
            <w:t>AGENCY</w:t>
          </w:r>
        </w:p>
      </w:tc>
    </w:tr>
    <w:tr w:rsidR="007A5EEE" w14:paraId="7F7129FB" w14:textId="77777777">
      <w:trPr>
        <w:gridAfter w:val="1"/>
        <w:wAfter w:w="144" w:type="dxa"/>
      </w:trPr>
      <w:tc>
        <w:tcPr>
          <w:tcW w:w="3654" w:type="dxa"/>
          <w:tcMar>
            <w:left w:w="144" w:type="dxa"/>
            <w:right w:w="144" w:type="dxa"/>
          </w:tcMar>
        </w:tcPr>
        <w:p w14:paraId="727EA447" w14:textId="77777777" w:rsidR="007A5EEE" w:rsidRDefault="00A93680">
          <w:pPr>
            <w:jc w:val="right"/>
            <w:rPr>
              <w:rFonts w:ascii="Arial" w:eastAsia="Arial" w:hAnsi="Arial" w:cs="Arial"/>
              <w:sz w:val="18"/>
              <w:szCs w:val="18"/>
            </w:rPr>
          </w:pPr>
          <w:r>
            <w:rPr>
              <w:rFonts w:ascii="Arial" w:eastAsia="Arial" w:hAnsi="Arial" w:cs="Arial"/>
              <w:sz w:val="18"/>
              <w:szCs w:val="18"/>
            </w:rPr>
            <w:t>COLLEEN CHAWLA, Director</w:t>
          </w:r>
        </w:p>
      </w:tc>
    </w:tr>
  </w:tbl>
  <w:p w14:paraId="33647B7E" w14:textId="77777777" w:rsidR="007A5EEE" w:rsidRDefault="00A93680">
    <w:pPr>
      <w:pStyle w:val="Heading3"/>
      <w:pBdr>
        <w:top w:val="single" w:sz="4" w:space="1" w:color="000000"/>
      </w:pBdr>
      <w:rPr>
        <w:sz w:val="18"/>
        <w:szCs w:val="18"/>
      </w:rPr>
    </w:pPr>
    <w:r>
      <w:rPr>
        <w:sz w:val="18"/>
        <w:szCs w:val="18"/>
      </w:rPr>
      <w:t>OFFICE OF THE AGENCY DIRECTOR</w:t>
    </w:r>
    <w:r>
      <w:rPr>
        <w:noProof/>
        <w:color w:val="2B579A"/>
        <w:shd w:val="clear" w:color="auto" w:fill="E6E6E6"/>
      </w:rPr>
      <w:drawing>
        <wp:anchor distT="0" distB="0" distL="114300" distR="114300" simplePos="0" relativeHeight="251658240" behindDoc="0" locked="0" layoutInCell="1" hidden="0" allowOverlap="1" wp14:anchorId="6D722270" wp14:editId="4EA0018C">
          <wp:simplePos x="0" y="0"/>
          <wp:positionH relativeFrom="column">
            <wp:posOffset>2260600</wp:posOffset>
          </wp:positionH>
          <wp:positionV relativeFrom="paragraph">
            <wp:posOffset>-666114</wp:posOffset>
          </wp:positionV>
          <wp:extent cx="640080" cy="64008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 cy="640080"/>
                  </a:xfrm>
                  <a:prstGeom prst="rect">
                    <a:avLst/>
                  </a:prstGeom>
                  <a:ln/>
                </pic:spPr>
              </pic:pic>
            </a:graphicData>
          </a:graphic>
        </wp:anchor>
      </w:drawing>
    </w:r>
  </w:p>
  <w:p w14:paraId="30E26D9C" w14:textId="77777777" w:rsidR="007A5EEE" w:rsidRDefault="00A93680">
    <w:pPr>
      <w:jc w:val="right"/>
      <w:rPr>
        <w:rFonts w:ascii="Arial" w:eastAsia="Arial" w:hAnsi="Arial" w:cs="Arial"/>
        <w:sz w:val="18"/>
        <w:szCs w:val="18"/>
      </w:rPr>
    </w:pPr>
    <w:r>
      <w:rPr>
        <w:rFonts w:ascii="Arial" w:eastAsia="Arial" w:hAnsi="Arial" w:cs="Arial"/>
        <w:sz w:val="18"/>
        <w:szCs w:val="18"/>
      </w:rPr>
      <w:t>1000 San Leandro Boulevard, Suite 300</w:t>
    </w:r>
  </w:p>
  <w:p w14:paraId="7993D588" w14:textId="77777777" w:rsidR="007A5EEE" w:rsidRDefault="00A93680">
    <w:pPr>
      <w:jc w:val="right"/>
      <w:rPr>
        <w:rFonts w:ascii="Arial" w:eastAsia="Arial" w:hAnsi="Arial" w:cs="Arial"/>
        <w:sz w:val="18"/>
        <w:szCs w:val="18"/>
      </w:rPr>
    </w:pPr>
    <w:r>
      <w:rPr>
        <w:rFonts w:ascii="Arial" w:eastAsia="Arial" w:hAnsi="Arial" w:cs="Arial"/>
        <w:sz w:val="18"/>
        <w:szCs w:val="18"/>
      </w:rPr>
      <w:t>San Leandro, CA 94577</w:t>
    </w:r>
  </w:p>
  <w:p w14:paraId="3773B6C5" w14:textId="77777777" w:rsidR="007A5EEE" w:rsidRDefault="00A93680">
    <w:pPr>
      <w:jc w:val="right"/>
      <w:rPr>
        <w:rFonts w:ascii="Arial" w:eastAsia="Arial" w:hAnsi="Arial" w:cs="Arial"/>
        <w:sz w:val="18"/>
        <w:szCs w:val="18"/>
      </w:rPr>
    </w:pPr>
    <w:r>
      <w:rPr>
        <w:rFonts w:ascii="Arial" w:eastAsia="Arial" w:hAnsi="Arial" w:cs="Arial"/>
        <w:sz w:val="18"/>
        <w:szCs w:val="18"/>
      </w:rPr>
      <w:t>TEL (510) 618-3452</w:t>
    </w:r>
  </w:p>
  <w:p w14:paraId="6D3780DA" w14:textId="77777777" w:rsidR="007A5EEE" w:rsidRDefault="00A93680">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8"/>
        <w:szCs w:val="18"/>
      </w:rPr>
      <w:t>FAX (510) 351-1367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68EB"/>
    <w:multiLevelType w:val="hybridMultilevel"/>
    <w:tmpl w:val="9AB0E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BE158C"/>
    <w:multiLevelType w:val="hybridMultilevel"/>
    <w:tmpl w:val="2B3AA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C7590A"/>
    <w:multiLevelType w:val="hybridMultilevel"/>
    <w:tmpl w:val="4148E6FE"/>
    <w:lvl w:ilvl="0" w:tplc="25F20648">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986528"/>
    <w:multiLevelType w:val="multilevel"/>
    <w:tmpl w:val="FEE40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42020"/>
    <w:multiLevelType w:val="hybridMultilevel"/>
    <w:tmpl w:val="2326C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2F581D"/>
    <w:multiLevelType w:val="hybridMultilevel"/>
    <w:tmpl w:val="EF26154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0C60563"/>
    <w:multiLevelType w:val="multilevel"/>
    <w:tmpl w:val="BAB2C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0C3BB3"/>
    <w:multiLevelType w:val="hybridMultilevel"/>
    <w:tmpl w:val="F9027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2F3D87"/>
    <w:multiLevelType w:val="hybridMultilevel"/>
    <w:tmpl w:val="5BF40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5"/>
  </w:num>
  <w:num w:numId="6">
    <w:abstractNumId w:val="2"/>
  </w:num>
  <w:num w:numId="7">
    <w:abstractNumId w:val="6"/>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EEE"/>
    <w:rsid w:val="000046CA"/>
    <w:rsid w:val="0001190C"/>
    <w:rsid w:val="00015A13"/>
    <w:rsid w:val="00015CB5"/>
    <w:rsid w:val="00020E76"/>
    <w:rsid w:val="0002143D"/>
    <w:rsid w:val="00027A32"/>
    <w:rsid w:val="0003316E"/>
    <w:rsid w:val="00043843"/>
    <w:rsid w:val="00045763"/>
    <w:rsid w:val="00060562"/>
    <w:rsid w:val="000868F3"/>
    <w:rsid w:val="000926BE"/>
    <w:rsid w:val="000952E3"/>
    <w:rsid w:val="000B1CD6"/>
    <w:rsid w:val="000B59EC"/>
    <w:rsid w:val="000C0866"/>
    <w:rsid w:val="000E5811"/>
    <w:rsid w:val="001162F7"/>
    <w:rsid w:val="00160181"/>
    <w:rsid w:val="00163735"/>
    <w:rsid w:val="00177F24"/>
    <w:rsid w:val="001E4CF9"/>
    <w:rsid w:val="0023509B"/>
    <w:rsid w:val="002357D0"/>
    <w:rsid w:val="002457E4"/>
    <w:rsid w:val="00250A3A"/>
    <w:rsid w:val="00255987"/>
    <w:rsid w:val="00265E91"/>
    <w:rsid w:val="002664AB"/>
    <w:rsid w:val="002839B0"/>
    <w:rsid w:val="00295B25"/>
    <w:rsid w:val="002C717D"/>
    <w:rsid w:val="002D0D4B"/>
    <w:rsid w:val="002F1068"/>
    <w:rsid w:val="002F5D4E"/>
    <w:rsid w:val="00307FED"/>
    <w:rsid w:val="00321318"/>
    <w:rsid w:val="003413AA"/>
    <w:rsid w:val="00376A89"/>
    <w:rsid w:val="00386647"/>
    <w:rsid w:val="00390FB3"/>
    <w:rsid w:val="003A4527"/>
    <w:rsid w:val="003A7415"/>
    <w:rsid w:val="003A7E2E"/>
    <w:rsid w:val="003B68B1"/>
    <w:rsid w:val="003C16EF"/>
    <w:rsid w:val="003D61CC"/>
    <w:rsid w:val="003E35DE"/>
    <w:rsid w:val="003F6A95"/>
    <w:rsid w:val="004163CA"/>
    <w:rsid w:val="00442C9A"/>
    <w:rsid w:val="00491F12"/>
    <w:rsid w:val="0049212C"/>
    <w:rsid w:val="00493267"/>
    <w:rsid w:val="004A67B5"/>
    <w:rsid w:val="004B2E80"/>
    <w:rsid w:val="004C3A8B"/>
    <w:rsid w:val="004D05DC"/>
    <w:rsid w:val="004D1EB9"/>
    <w:rsid w:val="004D506D"/>
    <w:rsid w:val="0050064E"/>
    <w:rsid w:val="005149D7"/>
    <w:rsid w:val="00517789"/>
    <w:rsid w:val="005237A3"/>
    <w:rsid w:val="00523C32"/>
    <w:rsid w:val="00533F23"/>
    <w:rsid w:val="00560E5B"/>
    <w:rsid w:val="00591924"/>
    <w:rsid w:val="00594A95"/>
    <w:rsid w:val="005B4569"/>
    <w:rsid w:val="005B593B"/>
    <w:rsid w:val="005C1BA6"/>
    <w:rsid w:val="005C59F9"/>
    <w:rsid w:val="005D572A"/>
    <w:rsid w:val="00613C24"/>
    <w:rsid w:val="00620E24"/>
    <w:rsid w:val="00625FA6"/>
    <w:rsid w:val="00626A7F"/>
    <w:rsid w:val="00657F5D"/>
    <w:rsid w:val="006663D3"/>
    <w:rsid w:val="00676C88"/>
    <w:rsid w:val="00681AD7"/>
    <w:rsid w:val="0068468A"/>
    <w:rsid w:val="006A32AB"/>
    <w:rsid w:val="006D69FA"/>
    <w:rsid w:val="006E190E"/>
    <w:rsid w:val="006F6167"/>
    <w:rsid w:val="00715CFE"/>
    <w:rsid w:val="00756C59"/>
    <w:rsid w:val="007638F2"/>
    <w:rsid w:val="007755A2"/>
    <w:rsid w:val="00792D16"/>
    <w:rsid w:val="007A3E79"/>
    <w:rsid w:val="007A5EEE"/>
    <w:rsid w:val="007B09C4"/>
    <w:rsid w:val="007B52D6"/>
    <w:rsid w:val="00802D49"/>
    <w:rsid w:val="008174FF"/>
    <w:rsid w:val="00843191"/>
    <w:rsid w:val="0084346E"/>
    <w:rsid w:val="00845B08"/>
    <w:rsid w:val="008C482C"/>
    <w:rsid w:val="008E12EB"/>
    <w:rsid w:val="008E2DC7"/>
    <w:rsid w:val="008E5EE5"/>
    <w:rsid w:val="008F5BEA"/>
    <w:rsid w:val="00902003"/>
    <w:rsid w:val="009162CD"/>
    <w:rsid w:val="00923513"/>
    <w:rsid w:val="00944F2E"/>
    <w:rsid w:val="00947BDF"/>
    <w:rsid w:val="00972201"/>
    <w:rsid w:val="009E4035"/>
    <w:rsid w:val="00A057B5"/>
    <w:rsid w:val="00A122B0"/>
    <w:rsid w:val="00A34588"/>
    <w:rsid w:val="00A47F06"/>
    <w:rsid w:val="00A516FA"/>
    <w:rsid w:val="00A5209C"/>
    <w:rsid w:val="00A52DFF"/>
    <w:rsid w:val="00A61CC8"/>
    <w:rsid w:val="00A8256A"/>
    <w:rsid w:val="00A919FC"/>
    <w:rsid w:val="00A93680"/>
    <w:rsid w:val="00A96C29"/>
    <w:rsid w:val="00AA2ECB"/>
    <w:rsid w:val="00AD06E5"/>
    <w:rsid w:val="00AE49E2"/>
    <w:rsid w:val="00AF2F6D"/>
    <w:rsid w:val="00AF64A1"/>
    <w:rsid w:val="00B04362"/>
    <w:rsid w:val="00B12148"/>
    <w:rsid w:val="00B478FA"/>
    <w:rsid w:val="00BC4A35"/>
    <w:rsid w:val="00BE3471"/>
    <w:rsid w:val="00C00990"/>
    <w:rsid w:val="00C364CA"/>
    <w:rsid w:val="00C44A88"/>
    <w:rsid w:val="00CB0232"/>
    <w:rsid w:val="00CC3B9A"/>
    <w:rsid w:val="00CD0807"/>
    <w:rsid w:val="00CF2163"/>
    <w:rsid w:val="00D22322"/>
    <w:rsid w:val="00D50A7A"/>
    <w:rsid w:val="00D50C9D"/>
    <w:rsid w:val="00D53B08"/>
    <w:rsid w:val="00D60B6A"/>
    <w:rsid w:val="00D81D39"/>
    <w:rsid w:val="00D81EC7"/>
    <w:rsid w:val="00DA632B"/>
    <w:rsid w:val="00DD175E"/>
    <w:rsid w:val="00DE5430"/>
    <w:rsid w:val="00E25165"/>
    <w:rsid w:val="00E27FD1"/>
    <w:rsid w:val="00E37FD7"/>
    <w:rsid w:val="00E51E4E"/>
    <w:rsid w:val="00E65952"/>
    <w:rsid w:val="00E762B4"/>
    <w:rsid w:val="00E9127F"/>
    <w:rsid w:val="00EC425C"/>
    <w:rsid w:val="00EE05E3"/>
    <w:rsid w:val="00EF05FC"/>
    <w:rsid w:val="00EF2482"/>
    <w:rsid w:val="00EF7903"/>
    <w:rsid w:val="00F12B7C"/>
    <w:rsid w:val="00F2474F"/>
    <w:rsid w:val="00F31B6D"/>
    <w:rsid w:val="00F42D87"/>
    <w:rsid w:val="00F44E88"/>
    <w:rsid w:val="00F67D9C"/>
    <w:rsid w:val="00F848A3"/>
    <w:rsid w:val="00FC5F3C"/>
    <w:rsid w:val="00FD2069"/>
    <w:rsid w:val="00FE0903"/>
    <w:rsid w:val="0A61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F44A"/>
  <w15:docId w15:val="{E8E00F81-5E61-4FC2-889A-F5721609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qFormat/>
    <w:pPr>
      <w:keepNext/>
      <w:outlineLvl w:val="0"/>
    </w:pPr>
    <w:rPr>
      <w:rFonts w:ascii="Arial" w:eastAsia="Arial" w:hAnsi="Arial" w:cs="Arial"/>
      <w:sz w:val="24"/>
      <w:szCs w:val="24"/>
    </w:rPr>
  </w:style>
  <w:style w:type="paragraph" w:styleId="Heading2">
    <w:name w:val="heading 2"/>
    <w:basedOn w:val="Normal"/>
    <w:next w:val="Normal"/>
    <w:qFormat/>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944F2E"/>
    <w:rPr>
      <w:sz w:val="16"/>
      <w:szCs w:val="16"/>
    </w:rPr>
  </w:style>
  <w:style w:type="paragraph" w:styleId="CommentText">
    <w:name w:val="annotation text"/>
    <w:basedOn w:val="Normal"/>
    <w:link w:val="CommentTextChar"/>
    <w:uiPriority w:val="99"/>
    <w:unhideWhenUsed/>
    <w:rsid w:val="00944F2E"/>
  </w:style>
  <w:style w:type="character" w:customStyle="1" w:styleId="CommentTextChar">
    <w:name w:val="Comment Text Char"/>
    <w:basedOn w:val="DefaultParagraphFont"/>
    <w:link w:val="CommentText"/>
    <w:uiPriority w:val="99"/>
    <w:rsid w:val="00944F2E"/>
  </w:style>
  <w:style w:type="paragraph" w:styleId="CommentSubject">
    <w:name w:val="annotation subject"/>
    <w:basedOn w:val="CommentText"/>
    <w:next w:val="CommentText"/>
    <w:link w:val="CommentSubjectChar"/>
    <w:uiPriority w:val="99"/>
    <w:semiHidden/>
    <w:unhideWhenUsed/>
    <w:rsid w:val="00944F2E"/>
    <w:rPr>
      <w:b/>
      <w:bCs/>
    </w:rPr>
  </w:style>
  <w:style w:type="character" w:customStyle="1" w:styleId="CommentSubjectChar">
    <w:name w:val="Comment Subject Char"/>
    <w:basedOn w:val="CommentTextChar"/>
    <w:link w:val="CommentSubject"/>
    <w:uiPriority w:val="99"/>
    <w:semiHidden/>
    <w:rsid w:val="00944F2E"/>
    <w:rPr>
      <w:b/>
      <w:bCs/>
    </w:rPr>
  </w:style>
  <w:style w:type="paragraph" w:styleId="BalloonText">
    <w:name w:val="Balloon Text"/>
    <w:basedOn w:val="Normal"/>
    <w:link w:val="BalloonTextChar"/>
    <w:uiPriority w:val="99"/>
    <w:semiHidden/>
    <w:unhideWhenUsed/>
    <w:rsid w:val="00944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F2E"/>
    <w:rPr>
      <w:rFonts w:ascii="Segoe UI" w:hAnsi="Segoe UI" w:cs="Segoe UI"/>
      <w:sz w:val="18"/>
      <w:szCs w:val="18"/>
    </w:rPr>
  </w:style>
  <w:style w:type="character" w:styleId="Hyperlink">
    <w:name w:val="Hyperlink"/>
    <w:unhideWhenUsed/>
    <w:rsid w:val="00591924"/>
    <w:rPr>
      <w:color w:val="0000FF"/>
      <w:u w:val="single"/>
    </w:rPr>
  </w:style>
  <w:style w:type="paragraph" w:styleId="NormalWeb">
    <w:name w:val="Normal (Web)"/>
    <w:basedOn w:val="Normal"/>
    <w:uiPriority w:val="99"/>
    <w:unhideWhenUsed/>
    <w:rsid w:val="007A3E79"/>
    <w:rPr>
      <w:rFonts w:ascii="Calibri" w:hAnsi="Calibri" w:cs="Calibri"/>
      <w:sz w:val="22"/>
      <w:szCs w:val="22"/>
    </w:rPr>
  </w:style>
  <w:style w:type="paragraph" w:styleId="ListParagraph">
    <w:name w:val="List Paragraph"/>
    <w:basedOn w:val="Normal"/>
    <w:uiPriority w:val="34"/>
    <w:qFormat/>
    <w:rsid w:val="007A3E79"/>
    <w:pPr>
      <w:ind w:left="720"/>
    </w:pPr>
    <w:rPr>
      <w:rFonts w:ascii="Calibri" w:eastAsiaTheme="minorHAnsi" w:hAnsi="Calibri" w:cs="Calibri"/>
      <w:sz w:val="22"/>
      <w:szCs w:val="22"/>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semiHidden/>
    <w:unhideWhenUsed/>
    <w:rsid w:val="006A32AB"/>
    <w:rPr>
      <w:color w:val="605E5C"/>
      <w:shd w:val="clear" w:color="auto" w:fill="E1DFDD"/>
    </w:rPr>
  </w:style>
  <w:style w:type="character" w:styleId="FollowedHyperlink">
    <w:name w:val="FollowedHyperlink"/>
    <w:basedOn w:val="DefaultParagraphFont"/>
    <w:uiPriority w:val="99"/>
    <w:semiHidden/>
    <w:unhideWhenUsed/>
    <w:rsid w:val="006A32AB"/>
    <w:rPr>
      <w:color w:val="800080" w:themeColor="followedHyperlink"/>
      <w:u w:val="single"/>
    </w:rPr>
  </w:style>
  <w:style w:type="paragraph" w:customStyle="1" w:styleId="Item1">
    <w:name w:val="Item 1"/>
    <w:basedOn w:val="Normal"/>
    <w:link w:val="Item1Char"/>
    <w:qFormat/>
    <w:rsid w:val="00F12B7C"/>
    <w:pPr>
      <w:tabs>
        <w:tab w:val="num" w:pos="1440"/>
      </w:tabs>
      <w:spacing w:after="240"/>
      <w:ind w:left="2160" w:hanging="720"/>
    </w:pPr>
    <w:rPr>
      <w:rFonts w:ascii="Calibri" w:hAnsi="Calibri"/>
      <w:sz w:val="26"/>
      <w:lang w:val="x-none" w:eastAsia="x-none"/>
    </w:rPr>
  </w:style>
  <w:style w:type="paragraph" w:customStyle="1" w:styleId="Itema">
    <w:name w:val="Item a."/>
    <w:basedOn w:val="Normal"/>
    <w:qFormat/>
    <w:rsid w:val="00F12B7C"/>
    <w:pPr>
      <w:tabs>
        <w:tab w:val="num" w:pos="2160"/>
      </w:tabs>
      <w:spacing w:after="240"/>
      <w:ind w:left="2880" w:hanging="720"/>
    </w:pPr>
    <w:rPr>
      <w:rFonts w:ascii="Calibri" w:hAnsi="Calibri"/>
      <w:sz w:val="26"/>
      <w:lang w:val="x-none" w:eastAsia="x-none"/>
    </w:rPr>
  </w:style>
  <w:style w:type="character" w:customStyle="1" w:styleId="Item1Char">
    <w:name w:val="Item 1 Char"/>
    <w:link w:val="Item1"/>
    <w:rsid w:val="00F12B7C"/>
    <w:rPr>
      <w:rFonts w:ascii="Calibri" w:hAnsi="Calibri"/>
      <w:sz w:val="26"/>
      <w:lang w:val="x-none" w:eastAsia="x-none"/>
    </w:rPr>
  </w:style>
  <w:style w:type="paragraph" w:customStyle="1" w:styleId="Item10">
    <w:name w:val="Item (1)"/>
    <w:basedOn w:val="Itema"/>
    <w:qFormat/>
    <w:rsid w:val="00F12B7C"/>
    <w:pPr>
      <w:tabs>
        <w:tab w:val="clear" w:pos="2160"/>
        <w:tab w:val="num" w:pos="2880"/>
      </w:tabs>
      <w:ind w:left="3600"/>
    </w:pPr>
  </w:style>
  <w:style w:type="paragraph" w:customStyle="1" w:styleId="Itema0">
    <w:name w:val="Item (a)"/>
    <w:basedOn w:val="Item10"/>
    <w:qFormat/>
    <w:rsid w:val="00F12B7C"/>
    <w:pPr>
      <w:tabs>
        <w:tab w:val="clear" w:pos="2880"/>
      </w:tabs>
      <w:ind w:left="4320"/>
    </w:pPr>
  </w:style>
  <w:style w:type="paragraph" w:customStyle="1" w:styleId="Itemi">
    <w:name w:val="Item i."/>
    <w:basedOn w:val="Itema0"/>
    <w:qFormat/>
    <w:rsid w:val="00F12B7C"/>
    <w:pPr>
      <w:tabs>
        <w:tab w:val="num" w:pos="4320"/>
      </w:tabs>
      <w:ind w:left="5040"/>
    </w:pPr>
  </w:style>
  <w:style w:type="paragraph" w:styleId="Revision">
    <w:name w:val="Revision"/>
    <w:hidden/>
    <w:uiPriority w:val="99"/>
    <w:semiHidden/>
    <w:rsid w:val="00FC5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4853">
      <w:bodyDiv w:val="1"/>
      <w:marLeft w:val="0"/>
      <w:marRight w:val="0"/>
      <w:marTop w:val="0"/>
      <w:marBottom w:val="0"/>
      <w:divBdr>
        <w:top w:val="none" w:sz="0" w:space="0" w:color="auto"/>
        <w:left w:val="none" w:sz="0" w:space="0" w:color="auto"/>
        <w:bottom w:val="none" w:sz="0" w:space="0" w:color="auto"/>
        <w:right w:val="none" w:sz="0" w:space="0" w:color="auto"/>
      </w:divBdr>
    </w:div>
    <w:div w:id="246380556">
      <w:bodyDiv w:val="1"/>
      <w:marLeft w:val="0"/>
      <w:marRight w:val="0"/>
      <w:marTop w:val="0"/>
      <w:marBottom w:val="0"/>
      <w:divBdr>
        <w:top w:val="none" w:sz="0" w:space="0" w:color="auto"/>
        <w:left w:val="none" w:sz="0" w:space="0" w:color="auto"/>
        <w:bottom w:val="none" w:sz="0" w:space="0" w:color="auto"/>
        <w:right w:val="none" w:sz="0" w:space="0" w:color="auto"/>
      </w:divBdr>
    </w:div>
    <w:div w:id="425078706">
      <w:bodyDiv w:val="1"/>
      <w:marLeft w:val="0"/>
      <w:marRight w:val="0"/>
      <w:marTop w:val="0"/>
      <w:marBottom w:val="0"/>
      <w:divBdr>
        <w:top w:val="none" w:sz="0" w:space="0" w:color="auto"/>
        <w:left w:val="none" w:sz="0" w:space="0" w:color="auto"/>
        <w:bottom w:val="none" w:sz="0" w:space="0" w:color="auto"/>
        <w:right w:val="none" w:sz="0" w:space="0" w:color="auto"/>
      </w:divBdr>
      <w:divsChild>
        <w:div w:id="935601809">
          <w:marLeft w:val="0"/>
          <w:marRight w:val="0"/>
          <w:marTop w:val="0"/>
          <w:marBottom w:val="0"/>
          <w:divBdr>
            <w:top w:val="none" w:sz="0" w:space="0" w:color="auto"/>
            <w:left w:val="none" w:sz="0" w:space="0" w:color="auto"/>
            <w:bottom w:val="none" w:sz="0" w:space="0" w:color="auto"/>
            <w:right w:val="none" w:sz="0" w:space="0" w:color="auto"/>
          </w:divBdr>
        </w:div>
      </w:divsChild>
    </w:div>
    <w:div w:id="436753443">
      <w:bodyDiv w:val="1"/>
      <w:marLeft w:val="0"/>
      <w:marRight w:val="0"/>
      <w:marTop w:val="0"/>
      <w:marBottom w:val="0"/>
      <w:divBdr>
        <w:top w:val="none" w:sz="0" w:space="0" w:color="auto"/>
        <w:left w:val="none" w:sz="0" w:space="0" w:color="auto"/>
        <w:bottom w:val="none" w:sz="0" w:space="0" w:color="auto"/>
        <w:right w:val="none" w:sz="0" w:space="0" w:color="auto"/>
      </w:divBdr>
      <w:divsChild>
        <w:div w:id="399256887">
          <w:marLeft w:val="0"/>
          <w:marRight w:val="0"/>
          <w:marTop w:val="0"/>
          <w:marBottom w:val="0"/>
          <w:divBdr>
            <w:top w:val="none" w:sz="0" w:space="0" w:color="auto"/>
            <w:left w:val="none" w:sz="0" w:space="0" w:color="auto"/>
            <w:bottom w:val="none" w:sz="0" w:space="0" w:color="auto"/>
            <w:right w:val="none" w:sz="0" w:space="0" w:color="auto"/>
          </w:divBdr>
        </w:div>
      </w:divsChild>
    </w:div>
    <w:div w:id="654919395">
      <w:bodyDiv w:val="1"/>
      <w:marLeft w:val="0"/>
      <w:marRight w:val="0"/>
      <w:marTop w:val="0"/>
      <w:marBottom w:val="0"/>
      <w:divBdr>
        <w:top w:val="none" w:sz="0" w:space="0" w:color="auto"/>
        <w:left w:val="none" w:sz="0" w:space="0" w:color="auto"/>
        <w:bottom w:val="none" w:sz="0" w:space="0" w:color="auto"/>
        <w:right w:val="none" w:sz="0" w:space="0" w:color="auto"/>
      </w:divBdr>
    </w:div>
    <w:div w:id="934561131">
      <w:bodyDiv w:val="1"/>
      <w:marLeft w:val="0"/>
      <w:marRight w:val="0"/>
      <w:marTop w:val="0"/>
      <w:marBottom w:val="0"/>
      <w:divBdr>
        <w:top w:val="none" w:sz="0" w:space="0" w:color="auto"/>
        <w:left w:val="none" w:sz="0" w:space="0" w:color="auto"/>
        <w:bottom w:val="none" w:sz="0" w:space="0" w:color="auto"/>
        <w:right w:val="none" w:sz="0" w:space="0" w:color="auto"/>
      </w:divBdr>
    </w:div>
    <w:div w:id="1081949135">
      <w:bodyDiv w:val="1"/>
      <w:marLeft w:val="0"/>
      <w:marRight w:val="0"/>
      <w:marTop w:val="0"/>
      <w:marBottom w:val="0"/>
      <w:divBdr>
        <w:top w:val="none" w:sz="0" w:space="0" w:color="auto"/>
        <w:left w:val="none" w:sz="0" w:space="0" w:color="auto"/>
        <w:bottom w:val="none" w:sz="0" w:space="0" w:color="auto"/>
        <w:right w:val="none" w:sz="0" w:space="0" w:color="auto"/>
      </w:divBdr>
    </w:div>
    <w:div w:id="1096096466">
      <w:bodyDiv w:val="1"/>
      <w:marLeft w:val="0"/>
      <w:marRight w:val="0"/>
      <w:marTop w:val="0"/>
      <w:marBottom w:val="0"/>
      <w:divBdr>
        <w:top w:val="none" w:sz="0" w:space="0" w:color="auto"/>
        <w:left w:val="none" w:sz="0" w:space="0" w:color="auto"/>
        <w:bottom w:val="none" w:sz="0" w:space="0" w:color="auto"/>
        <w:right w:val="none" w:sz="0" w:space="0" w:color="auto"/>
      </w:divBdr>
      <w:divsChild>
        <w:div w:id="996804593">
          <w:marLeft w:val="0"/>
          <w:marRight w:val="0"/>
          <w:marTop w:val="0"/>
          <w:marBottom w:val="0"/>
          <w:divBdr>
            <w:top w:val="none" w:sz="0" w:space="0" w:color="auto"/>
            <w:left w:val="none" w:sz="0" w:space="0" w:color="auto"/>
            <w:bottom w:val="none" w:sz="0" w:space="0" w:color="auto"/>
            <w:right w:val="none" w:sz="0" w:space="0" w:color="auto"/>
          </w:divBdr>
        </w:div>
      </w:divsChild>
    </w:div>
    <w:div w:id="1111631437">
      <w:bodyDiv w:val="1"/>
      <w:marLeft w:val="0"/>
      <w:marRight w:val="0"/>
      <w:marTop w:val="0"/>
      <w:marBottom w:val="0"/>
      <w:divBdr>
        <w:top w:val="none" w:sz="0" w:space="0" w:color="auto"/>
        <w:left w:val="none" w:sz="0" w:space="0" w:color="auto"/>
        <w:bottom w:val="none" w:sz="0" w:space="0" w:color="auto"/>
        <w:right w:val="none" w:sz="0" w:space="0" w:color="auto"/>
      </w:divBdr>
    </w:div>
    <w:div w:id="1351293590">
      <w:bodyDiv w:val="1"/>
      <w:marLeft w:val="0"/>
      <w:marRight w:val="0"/>
      <w:marTop w:val="0"/>
      <w:marBottom w:val="0"/>
      <w:divBdr>
        <w:top w:val="none" w:sz="0" w:space="0" w:color="auto"/>
        <w:left w:val="none" w:sz="0" w:space="0" w:color="auto"/>
        <w:bottom w:val="none" w:sz="0" w:space="0" w:color="auto"/>
        <w:right w:val="none" w:sz="0" w:space="0" w:color="auto"/>
      </w:divBdr>
      <w:divsChild>
        <w:div w:id="1866862789">
          <w:marLeft w:val="0"/>
          <w:marRight w:val="0"/>
          <w:marTop w:val="0"/>
          <w:marBottom w:val="0"/>
          <w:divBdr>
            <w:top w:val="none" w:sz="0" w:space="0" w:color="auto"/>
            <w:left w:val="none" w:sz="0" w:space="0" w:color="auto"/>
            <w:bottom w:val="none" w:sz="0" w:space="0" w:color="auto"/>
            <w:right w:val="none" w:sz="0" w:space="0" w:color="auto"/>
          </w:divBdr>
        </w:div>
      </w:divsChild>
    </w:div>
    <w:div w:id="1356735239">
      <w:bodyDiv w:val="1"/>
      <w:marLeft w:val="0"/>
      <w:marRight w:val="0"/>
      <w:marTop w:val="0"/>
      <w:marBottom w:val="0"/>
      <w:divBdr>
        <w:top w:val="none" w:sz="0" w:space="0" w:color="auto"/>
        <w:left w:val="none" w:sz="0" w:space="0" w:color="auto"/>
        <w:bottom w:val="none" w:sz="0" w:space="0" w:color="auto"/>
        <w:right w:val="none" w:sz="0" w:space="0" w:color="auto"/>
      </w:divBdr>
    </w:div>
    <w:div w:id="1672753759">
      <w:bodyDiv w:val="1"/>
      <w:marLeft w:val="0"/>
      <w:marRight w:val="0"/>
      <w:marTop w:val="0"/>
      <w:marBottom w:val="0"/>
      <w:divBdr>
        <w:top w:val="none" w:sz="0" w:space="0" w:color="auto"/>
        <w:left w:val="none" w:sz="0" w:space="0" w:color="auto"/>
        <w:bottom w:val="none" w:sz="0" w:space="0" w:color="auto"/>
        <w:right w:val="none" w:sz="0" w:space="0" w:color="auto"/>
      </w:divBdr>
    </w:div>
    <w:div w:id="1889411250">
      <w:bodyDiv w:val="1"/>
      <w:marLeft w:val="0"/>
      <w:marRight w:val="0"/>
      <w:marTop w:val="0"/>
      <w:marBottom w:val="0"/>
      <w:divBdr>
        <w:top w:val="none" w:sz="0" w:space="0" w:color="auto"/>
        <w:left w:val="none" w:sz="0" w:space="0" w:color="auto"/>
        <w:bottom w:val="none" w:sz="0" w:space="0" w:color="auto"/>
        <w:right w:val="none" w:sz="0" w:space="0" w:color="auto"/>
      </w:divBdr>
    </w:div>
    <w:div w:id="1948348973">
      <w:bodyDiv w:val="1"/>
      <w:marLeft w:val="0"/>
      <w:marRight w:val="0"/>
      <w:marTop w:val="0"/>
      <w:marBottom w:val="0"/>
      <w:divBdr>
        <w:top w:val="none" w:sz="0" w:space="0" w:color="auto"/>
        <w:left w:val="none" w:sz="0" w:space="0" w:color="auto"/>
        <w:bottom w:val="none" w:sz="0" w:space="0" w:color="auto"/>
        <w:right w:val="none" w:sz="0" w:space="0" w:color="auto"/>
      </w:divBdr>
    </w:div>
    <w:div w:id="1982151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gov.org/gsa_app/gsa/purchasing/bid_content/contractopportunities.j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95109-C04A-462D-A8BD-9B03F8CC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Dodge, Andrea, HCSA</dc:creator>
  <cp:lastModifiedBy>Palacios, Mona, HCSA</cp:lastModifiedBy>
  <cp:revision>3</cp:revision>
  <cp:lastPrinted>2021-12-24T13:10:00Z</cp:lastPrinted>
  <dcterms:created xsi:type="dcterms:W3CDTF">2022-05-18T00:11:00Z</dcterms:created>
  <dcterms:modified xsi:type="dcterms:W3CDTF">2022-05-18T18:52:00Z</dcterms:modified>
</cp:coreProperties>
</file>