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EA64" w14:textId="77777777" w:rsidR="00201FA0" w:rsidRPr="00BA5A3F" w:rsidRDefault="00201FA0" w:rsidP="00BA5A3F">
      <w:pPr>
        <w:pStyle w:val="Level1"/>
        <w:widowControl/>
        <w:numPr>
          <w:ilvl w:val="0"/>
          <w:numId w:val="0"/>
        </w:numPr>
        <w:outlineLvl w:val="9"/>
        <w:rPr>
          <w:rFonts w:eastAsia="Calibri"/>
          <w:szCs w:val="24"/>
        </w:rPr>
      </w:pPr>
    </w:p>
    <w:p w14:paraId="7E39E20F" w14:textId="60B0B130" w:rsidR="00BB1F9A" w:rsidRPr="00A85450" w:rsidRDefault="00BB1F9A" w:rsidP="00BB1F9A">
      <w:pPr>
        <w:jc w:val="center"/>
        <w:rPr>
          <w:rFonts w:ascii="Calibri" w:hAnsi="Calibri" w:cs="Calibri"/>
          <w:b/>
          <w:bCs/>
          <w:color w:val="FF0000"/>
          <w:sz w:val="96"/>
          <w:szCs w:val="96"/>
        </w:rPr>
      </w:pPr>
      <w:r w:rsidRPr="45AC937F">
        <w:rPr>
          <w:rFonts w:ascii="Calibri" w:hAnsi="Calibri" w:cs="Calibri"/>
          <w:b/>
          <w:bCs/>
          <w:color w:val="FF0000"/>
          <w:sz w:val="96"/>
          <w:szCs w:val="96"/>
        </w:rPr>
        <w:t>**IMPORTANT NOTICE**</w:t>
      </w:r>
    </w:p>
    <w:p w14:paraId="0EC151F1" w14:textId="5E6DFD96" w:rsidR="001215F1" w:rsidRPr="001215F1" w:rsidRDefault="00D757E3" w:rsidP="001215F1">
      <w:pPr>
        <w:pStyle w:val="NoSpacing"/>
        <w:shd w:val="clear" w:color="auto" w:fill="0070C0"/>
        <w:jc w:val="center"/>
        <w:rPr>
          <w:b/>
          <w:color w:val="FFFFFF"/>
          <w:sz w:val="48"/>
          <w:szCs w:val="48"/>
        </w:rPr>
      </w:pPr>
      <w:r>
        <w:rPr>
          <w:b/>
          <w:color w:val="FFFFFF"/>
          <w:sz w:val="48"/>
          <w:szCs w:val="48"/>
        </w:rPr>
        <w:t xml:space="preserve"> ONLINE BIDDING PROCESS</w:t>
      </w:r>
    </w:p>
    <w:p w14:paraId="297131D1" w14:textId="4D73B89A" w:rsidR="001215F1" w:rsidRPr="000B6687" w:rsidRDefault="001215F1" w:rsidP="003859A0">
      <w:pPr>
        <w:pStyle w:val="ListParagraph"/>
        <w:numPr>
          <w:ilvl w:val="0"/>
          <w:numId w:val="15"/>
        </w:numPr>
        <w:spacing w:before="240" w:after="240"/>
        <w:ind w:hanging="720"/>
        <w:jc w:val="both"/>
        <w:rPr>
          <w:rFonts w:ascii="Calibri" w:hAnsi="Calibri" w:cs="Calibri"/>
          <w:sz w:val="24"/>
          <w:szCs w:val="24"/>
        </w:rPr>
      </w:pPr>
      <w:bookmarkStart w:id="0" w:name="_Hlk101539462"/>
      <w:r w:rsidRPr="000B6687">
        <w:rPr>
          <w:rFonts w:ascii="Calibri" w:hAnsi="Calibri" w:cs="Calibri"/>
          <w:sz w:val="24"/>
          <w:szCs w:val="24"/>
        </w:rPr>
        <w:t xml:space="preserve">Please read </w:t>
      </w:r>
      <w:r w:rsidRPr="000B6687">
        <w:rPr>
          <w:rFonts w:ascii="Calibri" w:hAnsi="Calibri" w:cs="Calibri"/>
          <w:b/>
          <w:sz w:val="24"/>
          <w:szCs w:val="24"/>
        </w:rPr>
        <w:t>EXHIBIT A – Bid Response Packet</w:t>
      </w:r>
      <w:r w:rsidRPr="000B6687">
        <w:rPr>
          <w:rFonts w:ascii="Calibri" w:hAnsi="Calibri" w:cs="Calibri"/>
          <w:sz w:val="24"/>
          <w:szCs w:val="24"/>
        </w:rPr>
        <w:t xml:space="preserve"> carefully</w:t>
      </w:r>
      <w:r w:rsidR="00AB790E" w:rsidRPr="000B6687">
        <w:rPr>
          <w:rFonts w:ascii="Calibri" w:hAnsi="Calibri" w:cs="Calibri"/>
          <w:sz w:val="24"/>
          <w:szCs w:val="24"/>
        </w:rPr>
        <w:t>;</w:t>
      </w:r>
      <w:r w:rsidRPr="000B6687">
        <w:rPr>
          <w:rFonts w:ascii="Calibri" w:hAnsi="Calibri" w:cs="Calibri"/>
          <w:b/>
          <w:sz w:val="24"/>
          <w:szCs w:val="24"/>
        </w:rPr>
        <w:t xml:space="preserve"> </w:t>
      </w:r>
      <w:r w:rsidRPr="000B6687">
        <w:rPr>
          <w:rFonts w:ascii="Calibri" w:hAnsi="Calibri" w:cs="Calibri"/>
          <w:b/>
          <w:sz w:val="24"/>
          <w:szCs w:val="24"/>
          <w:u w:val="single"/>
        </w:rPr>
        <w:t>INCOMPLETE BID</w:t>
      </w:r>
      <w:r w:rsidR="00EB4661" w:rsidRPr="000B6687">
        <w:rPr>
          <w:rFonts w:ascii="Calibri" w:hAnsi="Calibri" w:cs="Calibri"/>
          <w:b/>
          <w:sz w:val="24"/>
          <w:szCs w:val="24"/>
          <w:u w:val="single"/>
        </w:rPr>
        <w:t xml:space="preserve"> PROPOSAL</w:t>
      </w:r>
      <w:r w:rsidRPr="000B6687">
        <w:rPr>
          <w:rFonts w:ascii="Calibri" w:hAnsi="Calibri" w:cs="Calibri"/>
          <w:b/>
          <w:sz w:val="24"/>
          <w:szCs w:val="24"/>
          <w:u w:val="single"/>
        </w:rPr>
        <w:t>S MAY BE REJECTED.</w:t>
      </w:r>
      <w:r w:rsidRPr="000B6687">
        <w:rPr>
          <w:rFonts w:ascii="Calibri" w:hAnsi="Calibri" w:cs="Calibri"/>
          <w:color w:val="FF0000"/>
          <w:sz w:val="24"/>
          <w:szCs w:val="24"/>
        </w:rPr>
        <w:t xml:space="preserve"> </w:t>
      </w:r>
      <w:r w:rsidRPr="000B6687">
        <w:rPr>
          <w:rFonts w:ascii="Calibri" w:hAnsi="Calibri" w:cs="Calibri"/>
          <w:sz w:val="24"/>
          <w:szCs w:val="24"/>
        </w:rPr>
        <w:t xml:space="preserve"> Alameda County will not accept submissions or documentation after the bid response due date.  Successful uploading of a document does not equal acceptance of the document by Alameda County.</w:t>
      </w:r>
    </w:p>
    <w:p w14:paraId="7690D94B" w14:textId="6D3A6630" w:rsidR="001215F1" w:rsidRPr="000B6687" w:rsidRDefault="001215F1" w:rsidP="003859A0">
      <w:pPr>
        <w:pStyle w:val="ListParagraph"/>
        <w:numPr>
          <w:ilvl w:val="0"/>
          <w:numId w:val="15"/>
        </w:numPr>
        <w:spacing w:after="240"/>
        <w:ind w:hanging="720"/>
        <w:jc w:val="both"/>
        <w:rPr>
          <w:rFonts w:ascii="Calibri" w:hAnsi="Calibri" w:cs="Calibri"/>
          <w:sz w:val="24"/>
          <w:szCs w:val="24"/>
        </w:rPr>
      </w:pPr>
      <w:r w:rsidRPr="000B6687">
        <w:rPr>
          <w:rFonts w:ascii="Calibri" w:hAnsi="Calibri" w:cs="Calibri"/>
          <w:color w:val="FF0000"/>
          <w:sz w:val="24"/>
          <w:szCs w:val="24"/>
        </w:rPr>
        <w:t>Excel Bid Form(s)</w:t>
      </w:r>
      <w:r w:rsidRPr="000B6687">
        <w:rPr>
          <w:rFonts w:ascii="Calibri" w:hAnsi="Calibri" w:cs="Calibri"/>
          <w:sz w:val="24"/>
          <w:szCs w:val="24"/>
        </w:rPr>
        <w:t xml:space="preserve"> must be submitted online through Alameda County </w:t>
      </w:r>
      <w:hyperlink r:id="rId12" w:history="1">
        <w:r w:rsidRPr="000B6687">
          <w:rPr>
            <w:rStyle w:val="Hyperlink"/>
            <w:rFonts w:ascii="Calibri" w:hAnsi="Calibri" w:cs="Calibri"/>
            <w:sz w:val="24"/>
            <w:szCs w:val="24"/>
          </w:rPr>
          <w:t>EZSourcing Supplier Portal</w:t>
        </w:r>
      </w:hyperlink>
      <w:r w:rsidRPr="000B6687">
        <w:rPr>
          <w:rFonts w:ascii="Calibri" w:hAnsi="Calibri" w:cs="Calibri"/>
          <w:sz w:val="24"/>
          <w:szCs w:val="24"/>
        </w:rPr>
        <w:t xml:space="preserve">. </w:t>
      </w:r>
    </w:p>
    <w:p w14:paraId="2DECFF31" w14:textId="29E34CC7" w:rsidR="001215F1" w:rsidRPr="000B6687" w:rsidRDefault="000B6687" w:rsidP="003859A0">
      <w:pPr>
        <w:pStyle w:val="ListParagraph"/>
        <w:numPr>
          <w:ilvl w:val="0"/>
          <w:numId w:val="15"/>
        </w:numPr>
        <w:spacing w:after="240"/>
        <w:ind w:hanging="720"/>
        <w:jc w:val="both"/>
        <w:rPr>
          <w:rFonts w:ascii="Calibri" w:hAnsi="Calibri" w:cs="Calibri"/>
          <w:sz w:val="24"/>
          <w:szCs w:val="24"/>
        </w:rPr>
      </w:pPr>
      <w:r w:rsidRPr="001C4D84">
        <w:rPr>
          <w:rFonts w:ascii="Calibri" w:hAnsi="Calibri" w:cs="Calibri"/>
          <w:sz w:val="24"/>
          <w:szCs w:val="24"/>
        </w:rPr>
        <w:t>The following pages require confirmation</w:t>
      </w:r>
      <w:r>
        <w:rPr>
          <w:rFonts w:ascii="Calibri" w:hAnsi="Calibri" w:cs="Calibri"/>
          <w:sz w:val="24"/>
          <w:szCs w:val="24"/>
        </w:rPr>
        <w:t>, declaration,</w:t>
      </w:r>
      <w:r w:rsidRPr="001C4D84">
        <w:rPr>
          <w:rFonts w:ascii="Calibri" w:hAnsi="Calibri" w:cs="Calibri"/>
          <w:sz w:val="24"/>
          <w:szCs w:val="24"/>
        </w:rPr>
        <w:t xml:space="preserve"> and/or a </w:t>
      </w:r>
      <w:r>
        <w:rPr>
          <w:rFonts w:ascii="Calibri" w:hAnsi="Calibri" w:cs="Calibri"/>
          <w:sz w:val="24"/>
          <w:szCs w:val="24"/>
        </w:rPr>
        <w:t>signature</w:t>
      </w:r>
      <w:r w:rsidRPr="001C4D84">
        <w:rPr>
          <w:rFonts w:ascii="Calibri" w:hAnsi="Calibri" w:cs="Calibri"/>
          <w:sz w:val="24"/>
          <w:szCs w:val="24"/>
        </w:rPr>
        <w:t xml:space="preserve">.  </w:t>
      </w:r>
      <w:r w:rsidRPr="00957215">
        <w:rPr>
          <w:rFonts w:ascii="Calibri" w:hAnsi="Calibri" w:cs="Calibri"/>
          <w:sz w:val="24"/>
          <w:szCs w:val="24"/>
        </w:rPr>
        <w:t>Th</w:t>
      </w:r>
      <w:r>
        <w:rPr>
          <w:rFonts w:ascii="Calibri" w:hAnsi="Calibri" w:cs="Calibri"/>
          <w:sz w:val="24"/>
          <w:szCs w:val="24"/>
        </w:rPr>
        <w:t>ese</w:t>
      </w:r>
      <w:r w:rsidRPr="00957215">
        <w:rPr>
          <w:rFonts w:ascii="Calibri" w:hAnsi="Calibri" w:cs="Calibri"/>
          <w:sz w:val="24"/>
          <w:szCs w:val="24"/>
        </w:rPr>
        <w:t xml:space="preserve"> must be </w:t>
      </w:r>
      <w:r>
        <w:rPr>
          <w:rFonts w:ascii="Calibri" w:hAnsi="Calibri" w:cs="Calibri"/>
          <w:sz w:val="24"/>
          <w:szCs w:val="24"/>
        </w:rPr>
        <w:t xml:space="preserve">either: (1) be </w:t>
      </w:r>
      <w:r w:rsidRPr="00957215">
        <w:rPr>
          <w:rFonts w:ascii="Calibri" w:hAnsi="Calibri" w:cs="Calibri"/>
          <w:sz w:val="24"/>
          <w:szCs w:val="24"/>
        </w:rPr>
        <w:t>printed and have original signature</w:t>
      </w:r>
      <w:r>
        <w:rPr>
          <w:rFonts w:ascii="Calibri" w:hAnsi="Calibri" w:cs="Calibri"/>
          <w:sz w:val="24"/>
          <w:szCs w:val="24"/>
        </w:rPr>
        <w:t>(s); or (2)</w:t>
      </w:r>
      <w:r w:rsidRPr="00957215">
        <w:rPr>
          <w:rFonts w:ascii="Calibri" w:hAnsi="Calibri" w:cs="Calibri"/>
          <w:sz w:val="24"/>
          <w:szCs w:val="24"/>
        </w:rPr>
        <w:t xml:space="preserve"> be digitally signed </w:t>
      </w:r>
      <w:r>
        <w:rPr>
          <w:rFonts w:ascii="Calibri" w:hAnsi="Calibri" w:cs="Calibri"/>
          <w:sz w:val="24"/>
          <w:szCs w:val="24"/>
        </w:rPr>
        <w:t xml:space="preserve">via a DocuSign, </w:t>
      </w:r>
      <w:proofErr w:type="spellStart"/>
      <w:r>
        <w:rPr>
          <w:rFonts w:ascii="Calibri" w:hAnsi="Calibri" w:cs="Calibri"/>
          <w:sz w:val="24"/>
          <w:szCs w:val="24"/>
        </w:rPr>
        <w:t>CongaSign</w:t>
      </w:r>
      <w:proofErr w:type="spellEnd"/>
      <w:r>
        <w:rPr>
          <w:rFonts w:ascii="Calibri" w:hAnsi="Calibri" w:cs="Calibri"/>
          <w:sz w:val="24"/>
          <w:szCs w:val="24"/>
        </w:rPr>
        <w:t xml:space="preserve">, </w:t>
      </w:r>
      <w:r w:rsidRPr="00957215">
        <w:rPr>
          <w:rFonts w:ascii="Calibri" w:hAnsi="Calibri" w:cs="Calibri"/>
          <w:sz w:val="24"/>
          <w:szCs w:val="24"/>
        </w:rPr>
        <w:t>or other verifiable independent electronic signature service</w:t>
      </w:r>
      <w:r>
        <w:rPr>
          <w:rFonts w:ascii="Calibri" w:hAnsi="Calibri" w:cs="Calibri"/>
          <w:sz w:val="24"/>
          <w:szCs w:val="24"/>
        </w:rPr>
        <w:t xml:space="preserve">.  All signatures must be by an </w:t>
      </w:r>
      <w:r w:rsidRPr="00CF16AB">
        <w:rPr>
          <w:rFonts w:ascii="Calibri" w:hAnsi="Calibri" w:cs="Calibri"/>
          <w:sz w:val="24"/>
        </w:rPr>
        <w:t xml:space="preserve">individual authorized to bind the </w:t>
      </w:r>
      <w:r>
        <w:rPr>
          <w:rFonts w:ascii="Calibri" w:hAnsi="Calibri" w:cs="Calibri"/>
          <w:sz w:val="24"/>
        </w:rPr>
        <w:t>Bidder.</w:t>
      </w:r>
      <w:r w:rsidRPr="001C4D84">
        <w:rPr>
          <w:rFonts w:ascii="Calibri" w:hAnsi="Calibri" w:cs="Calibri"/>
          <w:sz w:val="24"/>
          <w:szCs w:val="24"/>
        </w:rPr>
        <w:t xml:space="preserve"> These pages must</w:t>
      </w:r>
      <w:r>
        <w:rPr>
          <w:rFonts w:ascii="Calibri" w:hAnsi="Calibri" w:cs="Calibri"/>
          <w:sz w:val="24"/>
          <w:szCs w:val="24"/>
        </w:rPr>
        <w:t xml:space="preserve"> then</w:t>
      </w:r>
      <w:r w:rsidRPr="001C4D84">
        <w:rPr>
          <w:rFonts w:ascii="Calibri" w:hAnsi="Calibri" w:cs="Calibri"/>
          <w:sz w:val="24"/>
          <w:szCs w:val="24"/>
        </w:rPr>
        <w:t xml:space="preserve"> be uploaded </w:t>
      </w:r>
      <w:r>
        <w:rPr>
          <w:rFonts w:ascii="Calibri" w:hAnsi="Calibri" w:cs="Calibri"/>
          <w:sz w:val="24"/>
          <w:szCs w:val="24"/>
        </w:rPr>
        <w:t>through the</w:t>
      </w:r>
      <w:r w:rsidRPr="001C4D84">
        <w:rPr>
          <w:rFonts w:ascii="Calibri" w:hAnsi="Calibri" w:cs="Calibri"/>
          <w:sz w:val="24"/>
          <w:szCs w:val="24"/>
        </w:rPr>
        <w:t xml:space="preserve"> Alameda County  </w:t>
      </w:r>
      <w:hyperlink r:id="rId13" w:history="1">
        <w:r w:rsidRPr="001C4D84">
          <w:rPr>
            <w:rStyle w:val="Hyperlink"/>
            <w:rFonts w:ascii="Calibri" w:hAnsi="Calibri" w:cs="Calibri"/>
            <w:sz w:val="24"/>
            <w:szCs w:val="24"/>
          </w:rPr>
          <w:t>EZSourcing Supplier Portal</w:t>
        </w:r>
      </w:hyperlink>
      <w:r>
        <w:rPr>
          <w:rFonts w:ascii="Calibri" w:hAnsi="Calibri" w:cs="Calibri"/>
          <w:sz w:val="24"/>
          <w:szCs w:val="24"/>
        </w:rPr>
        <w:t xml:space="preserve"> as part of the Bidder’s proposal</w:t>
      </w:r>
      <w:r w:rsidR="001215F1" w:rsidRPr="000B6687">
        <w:rPr>
          <w:rFonts w:ascii="Calibri" w:hAnsi="Calibri" w:cs="Calibri"/>
          <w:sz w:val="24"/>
          <w:szCs w:val="24"/>
        </w:rPr>
        <w:t xml:space="preserve">: </w:t>
      </w:r>
    </w:p>
    <w:p w14:paraId="7806D8D5" w14:textId="7F4DA822" w:rsidR="001215F1" w:rsidRDefault="001215F1" w:rsidP="003859A0">
      <w:pPr>
        <w:pStyle w:val="ListParagraph"/>
        <w:numPr>
          <w:ilvl w:val="0"/>
          <w:numId w:val="16"/>
        </w:numPr>
        <w:spacing w:after="240"/>
        <w:ind w:left="1440" w:hanging="720"/>
        <w:jc w:val="both"/>
        <w:rPr>
          <w:rFonts w:ascii="Calibri" w:hAnsi="Calibri" w:cs="Calibri"/>
          <w:sz w:val="24"/>
          <w:szCs w:val="24"/>
        </w:rPr>
      </w:pPr>
      <w:r w:rsidRPr="000B6687">
        <w:rPr>
          <w:rFonts w:ascii="Calibri" w:hAnsi="Calibri" w:cs="Calibri"/>
          <w:sz w:val="24"/>
          <w:szCs w:val="24"/>
        </w:rPr>
        <w:t xml:space="preserve">Exhibit A – Bid Response Packet, </w:t>
      </w:r>
      <w:r w:rsidR="000B6687" w:rsidRPr="000B6687">
        <w:rPr>
          <w:rStyle w:val="Hyperlink"/>
          <w:rFonts w:ascii="Calibri" w:hAnsi="Calibri" w:cs="Calibri"/>
          <w:color w:val="auto"/>
          <w:sz w:val="24"/>
          <w:szCs w:val="24"/>
          <w:u w:val="none"/>
        </w:rPr>
        <w:t>BIDDER ACCEPTANCE</w:t>
      </w:r>
      <w:r w:rsidR="000B6687" w:rsidRPr="000B6687">
        <w:rPr>
          <w:rFonts w:ascii="Calibri" w:hAnsi="Calibri" w:cs="Calibri"/>
          <w:sz w:val="24"/>
          <w:szCs w:val="24"/>
        </w:rPr>
        <w:t xml:space="preserve"> </w:t>
      </w:r>
      <w:bookmarkEnd w:id="0"/>
    </w:p>
    <w:p w14:paraId="61381E3B" w14:textId="598F39A2" w:rsidR="000B6687" w:rsidRPr="000B6687" w:rsidRDefault="000B6687" w:rsidP="000B6687">
      <w:pPr>
        <w:pStyle w:val="ListParagraph"/>
        <w:numPr>
          <w:ilvl w:val="0"/>
          <w:numId w:val="16"/>
        </w:numPr>
        <w:spacing w:after="240"/>
        <w:ind w:left="1440" w:hanging="720"/>
        <w:jc w:val="both"/>
        <w:rPr>
          <w:rFonts w:ascii="Calibri" w:hAnsi="Calibri" w:cs="Calibri"/>
          <w:sz w:val="24"/>
          <w:szCs w:val="24"/>
        </w:rPr>
      </w:pPr>
      <w:r w:rsidRPr="003456D1">
        <w:rPr>
          <w:rFonts w:ascii="Calibri" w:hAnsi="Calibri" w:cs="Calibri"/>
          <w:sz w:val="24"/>
          <w:szCs w:val="24"/>
        </w:rPr>
        <w:t>Exhibit A – Bid Response Packet, DEBARMENT AND SUSPENSION CERTIFICATION</w:t>
      </w:r>
    </w:p>
    <w:p w14:paraId="39B96202" w14:textId="238FEB01" w:rsidR="001215F1" w:rsidRPr="000B6687" w:rsidRDefault="001215F1" w:rsidP="000B6687">
      <w:pPr>
        <w:pStyle w:val="ListParagraph"/>
        <w:numPr>
          <w:ilvl w:val="0"/>
          <w:numId w:val="16"/>
        </w:numPr>
        <w:spacing w:after="240"/>
        <w:ind w:left="1440" w:hanging="720"/>
        <w:jc w:val="both"/>
        <w:rPr>
          <w:rFonts w:ascii="Calibri" w:hAnsi="Calibri" w:cs="Calibri"/>
          <w:sz w:val="24"/>
          <w:szCs w:val="24"/>
        </w:rPr>
      </w:pPr>
      <w:bookmarkStart w:id="1" w:name="_Hlk101539732"/>
      <w:r w:rsidRPr="000B6687">
        <w:rPr>
          <w:rFonts w:ascii="Calibri" w:hAnsi="Calibri" w:cs="Calibri"/>
          <w:sz w:val="24"/>
          <w:szCs w:val="24"/>
        </w:rPr>
        <w:t xml:space="preserve">Exhibit A – Bid Response Packet, </w:t>
      </w:r>
      <w:r w:rsidR="000B6687" w:rsidRPr="000B6687">
        <w:rPr>
          <w:rFonts w:ascii="Calibri" w:hAnsi="Calibri" w:cs="Calibri"/>
          <w:sz w:val="24"/>
          <w:szCs w:val="24"/>
        </w:rPr>
        <w:t>SLEB INFORMATION SHEET</w:t>
      </w:r>
    </w:p>
    <w:p w14:paraId="17F1BFAB" w14:textId="0E499C83" w:rsidR="001215F1" w:rsidRPr="000B6687" w:rsidRDefault="003C7511" w:rsidP="003859A0">
      <w:pPr>
        <w:pStyle w:val="ListParagraph"/>
        <w:numPr>
          <w:ilvl w:val="1"/>
          <w:numId w:val="17"/>
        </w:numPr>
        <w:spacing w:after="240"/>
        <w:ind w:left="2160" w:hanging="720"/>
        <w:jc w:val="both"/>
        <w:rPr>
          <w:rFonts w:ascii="Calibri" w:hAnsi="Calibri" w:cs="Calibri"/>
          <w:sz w:val="24"/>
          <w:szCs w:val="24"/>
        </w:rPr>
      </w:pPr>
      <w:hyperlink w:anchor="Prime_Bidder_Signature" w:history="1">
        <w:r w:rsidR="001215F1" w:rsidRPr="000B6687">
          <w:rPr>
            <w:rStyle w:val="Hyperlink"/>
            <w:rFonts w:ascii="Calibri" w:hAnsi="Calibri" w:cs="Calibri"/>
            <w:color w:val="auto"/>
            <w:sz w:val="24"/>
            <w:szCs w:val="24"/>
            <w:u w:val="none"/>
          </w:rPr>
          <w:t>Must be signed by Bidder</w:t>
        </w:r>
      </w:hyperlink>
      <w:r w:rsidR="000B6687">
        <w:rPr>
          <w:rStyle w:val="Hyperlink"/>
          <w:rFonts w:ascii="Calibri" w:hAnsi="Calibri" w:cs="Calibri"/>
          <w:color w:val="auto"/>
          <w:sz w:val="24"/>
          <w:szCs w:val="24"/>
          <w:u w:val="none"/>
        </w:rPr>
        <w:t>; and</w:t>
      </w:r>
    </w:p>
    <w:p w14:paraId="3052CDE7" w14:textId="34B48E3F" w:rsidR="000B6687" w:rsidRPr="000B6687" w:rsidRDefault="003C7511" w:rsidP="000B6687">
      <w:pPr>
        <w:pStyle w:val="ListParagraph"/>
        <w:numPr>
          <w:ilvl w:val="1"/>
          <w:numId w:val="17"/>
        </w:numPr>
        <w:spacing w:after="240"/>
        <w:ind w:left="2160" w:hanging="720"/>
        <w:jc w:val="both"/>
        <w:rPr>
          <w:rFonts w:ascii="Calibri" w:hAnsi="Calibri" w:cs="Calibri"/>
          <w:sz w:val="24"/>
          <w:szCs w:val="24"/>
        </w:rPr>
      </w:pPr>
      <w:hyperlink w:anchor="SLEB_Sub_Signature" w:history="1">
        <w:r w:rsidR="001215F1" w:rsidRPr="000B6687">
          <w:rPr>
            <w:rStyle w:val="Hyperlink"/>
            <w:rFonts w:ascii="Calibri" w:hAnsi="Calibri" w:cs="Calibri"/>
            <w:color w:val="auto"/>
            <w:sz w:val="24"/>
            <w:szCs w:val="24"/>
            <w:u w:val="none"/>
          </w:rPr>
          <w:t>Must be signed by SLEB Partner</w:t>
        </w:r>
      </w:hyperlink>
      <w:r w:rsidR="001215F1" w:rsidRPr="000B6687">
        <w:rPr>
          <w:rFonts w:ascii="Calibri" w:hAnsi="Calibri" w:cs="Calibri"/>
          <w:sz w:val="24"/>
          <w:szCs w:val="24"/>
        </w:rPr>
        <w:t xml:space="preserve"> </w:t>
      </w:r>
      <w:r w:rsidR="000B6687">
        <w:rPr>
          <w:rFonts w:ascii="Calibri" w:hAnsi="Calibri" w:cs="Calibri"/>
          <w:sz w:val="24"/>
          <w:szCs w:val="24"/>
        </w:rPr>
        <w:t>IF</w:t>
      </w:r>
      <w:r w:rsidR="001215F1" w:rsidRPr="000B6687">
        <w:rPr>
          <w:rFonts w:ascii="Calibri" w:hAnsi="Calibri" w:cs="Calibri"/>
          <w:sz w:val="24"/>
          <w:szCs w:val="24"/>
        </w:rPr>
        <w:t xml:space="preserve"> subcontracting to a SLEB</w:t>
      </w:r>
      <w:bookmarkEnd w:id="1"/>
    </w:p>
    <w:p w14:paraId="5A99D01B" w14:textId="52A17B9C" w:rsidR="00676C10" w:rsidRPr="000B6687" w:rsidRDefault="001215F1" w:rsidP="00185C5B">
      <w:pPr>
        <w:pStyle w:val="ListParagraph"/>
        <w:spacing w:after="240"/>
        <w:ind w:left="2160"/>
        <w:jc w:val="both"/>
        <w:rPr>
          <w:rFonts w:ascii="Calibri" w:hAnsi="Calibri" w:cs="Calibri"/>
          <w:sz w:val="24"/>
          <w:szCs w:val="24"/>
        </w:rPr>
      </w:pPr>
      <w:r w:rsidRPr="000B6687">
        <w:rPr>
          <w:rFonts w:ascii="Calibri" w:hAnsi="Calibri" w:cs="Calibri"/>
          <w:sz w:val="24"/>
          <w:szCs w:val="24"/>
        </w:rPr>
        <w:t xml:space="preserve">. </w:t>
      </w:r>
    </w:p>
    <w:p w14:paraId="716F1596" w14:textId="77777777" w:rsidR="00852EEE" w:rsidRDefault="00852EEE" w:rsidP="00185C5B">
      <w:pPr>
        <w:pStyle w:val="ListParagraph"/>
        <w:spacing w:after="240"/>
        <w:ind w:left="2160"/>
        <w:jc w:val="both"/>
        <w:rPr>
          <w:rFonts w:ascii="Calibri" w:hAnsi="Calibri" w:cs="Calibri"/>
          <w:sz w:val="31"/>
          <w:szCs w:val="31"/>
        </w:rPr>
        <w:sectPr w:rsidR="00852EEE" w:rsidSect="000B14F4">
          <w:footerReference w:type="default" r:id="rId14"/>
          <w:footerReference w:type="first" r:id="rId15"/>
          <w:pgSz w:w="12240" w:h="15840" w:code="1"/>
          <w:pgMar w:top="720" w:right="720" w:bottom="720" w:left="720" w:header="864" w:footer="576" w:gutter="0"/>
          <w:cols w:space="720"/>
          <w:formProt w:val="0"/>
          <w:titlePg/>
          <w:docGrid w:linePitch="354"/>
        </w:sectPr>
      </w:pPr>
    </w:p>
    <w:p w14:paraId="3FF296A8" w14:textId="77777777" w:rsidR="007814DF" w:rsidRDefault="007814DF" w:rsidP="006667AC">
      <w:pPr>
        <w:pStyle w:val="ListParagraph"/>
        <w:spacing w:after="240"/>
        <w:ind w:left="0"/>
        <w:jc w:val="center"/>
        <w:rPr>
          <w:rFonts w:ascii="Calibri" w:hAnsi="Calibri" w:cs="Calibri"/>
          <w:b/>
          <w:bCs/>
          <w:sz w:val="72"/>
          <w:szCs w:val="72"/>
        </w:rPr>
        <w:sectPr w:rsidR="007814DF" w:rsidSect="007E1975">
          <w:headerReference w:type="default" r:id="rId16"/>
          <w:type w:val="continuous"/>
          <w:pgSz w:w="12240" w:h="15840" w:code="1"/>
          <w:pgMar w:top="1440" w:right="1080" w:bottom="720" w:left="1080" w:header="432" w:footer="432" w:gutter="0"/>
          <w:cols w:space="720"/>
          <w:formProt w:val="0"/>
          <w:noEndnote/>
          <w:docGrid w:linePitch="354"/>
        </w:sectPr>
      </w:pPr>
    </w:p>
    <w:p w14:paraId="5DA4A210" w14:textId="3D2E9A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lastRenderedPageBreak/>
        <w:t>COUNTY OF ALAMEDA</w:t>
      </w:r>
    </w:p>
    <w:p w14:paraId="27DD742E" w14:textId="7B4F3DCF"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354973" w:rsidRPr="005A4094">
        <w:rPr>
          <w:rFonts w:ascii="Calibri" w:hAnsi="Calibri" w:cs="Calibri"/>
          <w:sz w:val="40"/>
          <w:szCs w:val="40"/>
        </w:rPr>
        <w:t>902102</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5B039CFF" w14:textId="19588F63" w:rsidR="00BE2FD2" w:rsidRPr="005A4094" w:rsidRDefault="00354973" w:rsidP="00BE2FD2">
      <w:pPr>
        <w:pStyle w:val="RFP-QHeader2"/>
        <w:rPr>
          <w:rFonts w:ascii="Calibri" w:hAnsi="Calibri" w:cs="Calibri"/>
          <w:sz w:val="40"/>
          <w:szCs w:val="40"/>
          <w:highlight w:val="yellow"/>
        </w:rPr>
      </w:pPr>
      <w:bookmarkStart w:id="2" w:name="BidTitle"/>
      <w:bookmarkEnd w:id="2"/>
      <w:r w:rsidRPr="005A4094">
        <w:rPr>
          <w:rFonts w:ascii="Calibri" w:hAnsi="Calibri" w:cs="Calibri"/>
          <w:sz w:val="40"/>
          <w:szCs w:val="40"/>
        </w:rPr>
        <w:t>AB109 Direct Services: Center of Reentry Excellence (CORE)</w:t>
      </w:r>
    </w:p>
    <w:p w14:paraId="34AAD1C2" w14:textId="77777777" w:rsidR="00BE2FD2" w:rsidRPr="00797642" w:rsidRDefault="00BE2FD2" w:rsidP="00BE2FD2">
      <w:pPr>
        <w:rPr>
          <w:rFonts w:ascii="Calibri" w:hAnsi="Calibri" w:cs="Calibri"/>
          <w:sz w:val="22"/>
          <w:szCs w:val="28"/>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4"/>
      </w:tblGrid>
      <w:tr w:rsidR="00BE2FD2" w:rsidRPr="00973F08" w14:paraId="56C58977" w14:textId="77777777" w:rsidTr="00354973">
        <w:trPr>
          <w:jc w:val="center"/>
        </w:trPr>
        <w:tc>
          <w:tcPr>
            <w:tcW w:w="10944" w:type="dxa"/>
            <w:tcMar>
              <w:top w:w="43" w:type="dxa"/>
              <w:left w:w="115" w:type="dxa"/>
              <w:bottom w:w="43" w:type="dxa"/>
              <w:right w:w="115" w:type="dxa"/>
            </w:tcMar>
            <w:vAlign w:val="center"/>
          </w:tcPr>
          <w:p w14:paraId="2313711D" w14:textId="77777777" w:rsidR="00354973"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3"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3"/>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00354973">
              <w:rPr>
                <w:rFonts w:ascii="Calibri" w:hAnsi="Calibri" w:cs="Calibri"/>
                <w:b/>
                <w:sz w:val="28"/>
                <w:szCs w:val="28"/>
              </w:rPr>
              <w:t>:</w:t>
            </w:r>
          </w:p>
          <w:p w14:paraId="49CFEF02" w14:textId="3BE72766" w:rsidR="00354973" w:rsidRDefault="00BE2FD2" w:rsidP="00354973">
            <w:pPr>
              <w:jc w:val="center"/>
              <w:rPr>
                <w:rFonts w:ascii="Calibri" w:hAnsi="Calibri" w:cs="Calibri"/>
                <w:b/>
                <w:sz w:val="28"/>
                <w:szCs w:val="28"/>
              </w:rPr>
            </w:pPr>
            <w:r w:rsidRPr="00FC0DB9">
              <w:rPr>
                <w:rFonts w:ascii="Calibri" w:hAnsi="Calibri" w:cs="Calibri"/>
                <w:b/>
                <w:color w:val="365F91"/>
                <w:sz w:val="28"/>
                <w:szCs w:val="28"/>
              </w:rPr>
              <w:t xml:space="preserve"> </w:t>
            </w:r>
            <w:hyperlink r:id="rId17"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p>
          <w:p w14:paraId="2C907259" w14:textId="68CAD23C" w:rsidR="00354973" w:rsidRPr="00354973" w:rsidRDefault="003C7511" w:rsidP="00797642">
            <w:pPr>
              <w:spacing w:after="240"/>
              <w:jc w:val="center"/>
              <w:rPr>
                <w:rFonts w:ascii="Calibri" w:hAnsi="Calibri" w:cs="Calibri"/>
                <w:sz w:val="20"/>
              </w:rPr>
            </w:pPr>
            <w:hyperlink r:id="rId18" w:history="1">
              <w:r w:rsidR="002F0CB2" w:rsidRPr="00354973">
                <w:rPr>
                  <w:rStyle w:val="Hyperlink"/>
                  <w:rFonts w:ascii="Calibri" w:hAnsi="Calibri" w:cs="Calibri"/>
                  <w:sz w:val="20"/>
                </w:rPr>
                <w:t>https://gsa.acgov.org/do-business-with-us/contracting-opportunities/</w:t>
              </w:r>
            </w:hyperlink>
          </w:p>
          <w:p w14:paraId="142C139D" w14:textId="5E29EF9F" w:rsidR="00BE2FD2" w:rsidRPr="001A7C9C" w:rsidRDefault="002F0CB2" w:rsidP="00354973">
            <w:pPr>
              <w:spacing w:after="240"/>
              <w:jc w:val="center"/>
              <w:rPr>
                <w:rFonts w:ascii="Calibri" w:hAnsi="Calibri" w:cs="Calibri"/>
                <w:b/>
                <w:sz w:val="28"/>
                <w:szCs w:val="28"/>
              </w:rPr>
            </w:pPr>
            <w:r>
              <w:rPr>
                <w:rFonts w:ascii="Calibri" w:hAnsi="Calibri" w:cs="Calibri"/>
                <w:b/>
                <w:sz w:val="28"/>
                <w:szCs w:val="28"/>
              </w:rPr>
              <w:t xml:space="preserve"> </w:t>
            </w:r>
            <w:r w:rsidR="00354973">
              <w:rPr>
                <w:rFonts w:ascii="Calibri" w:hAnsi="Calibri" w:cs="Calibri"/>
                <w:b/>
                <w:sz w:val="28"/>
                <w:szCs w:val="28"/>
              </w:rPr>
              <w:t>You may also</w:t>
            </w:r>
            <w:r w:rsidR="00BE2FD2" w:rsidRPr="001A7C9C">
              <w:rPr>
                <w:rFonts w:ascii="Calibri" w:hAnsi="Calibri" w:cs="Calibri"/>
                <w:b/>
                <w:sz w:val="28"/>
                <w:szCs w:val="28"/>
              </w:rPr>
              <w:t xml:space="preserve"> contact the County representative listed below</w:t>
            </w:r>
            <w:r w:rsidR="00994B27" w:rsidRPr="001A7C9C">
              <w:rPr>
                <w:rFonts w:ascii="Calibri" w:hAnsi="Calibri" w:cs="Calibri"/>
                <w:b/>
                <w:sz w:val="28"/>
                <w:szCs w:val="28"/>
              </w:rPr>
              <w:t xml:space="preserve">.  </w:t>
            </w:r>
            <w:r w:rsidR="008C1E1E" w:rsidRPr="001A7C9C">
              <w:rPr>
                <w:rFonts w:ascii="Calibri" w:hAnsi="Calibri" w:cs="Calibri"/>
                <w:b/>
                <w:sz w:val="28"/>
                <w:szCs w:val="28"/>
              </w:rPr>
              <w:t>Thank you for your interest!</w:t>
            </w:r>
          </w:p>
          <w:p w14:paraId="79F93391" w14:textId="640DC58E" w:rsidR="0036135F" w:rsidRPr="00354973" w:rsidRDefault="0036135F" w:rsidP="00090742">
            <w:pPr>
              <w:spacing w:before="180" w:after="180"/>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354973" w:rsidRPr="00354973">
              <w:rPr>
                <w:rFonts w:ascii="Calibri" w:hAnsi="Calibri" w:cs="Calibri"/>
                <w:b/>
                <w:sz w:val="28"/>
                <w:szCs w:val="28"/>
              </w:rPr>
              <w:t>Lovell Laurente, Procurement &amp; Contracts Specialist</w:t>
            </w:r>
          </w:p>
          <w:p w14:paraId="683C3118" w14:textId="57FF7C91" w:rsidR="0036135F" w:rsidRPr="008C1E1E" w:rsidRDefault="0036135F" w:rsidP="00090742">
            <w:pPr>
              <w:spacing w:before="180" w:after="180"/>
              <w:jc w:val="center"/>
              <w:rPr>
                <w:rFonts w:ascii="Calibri" w:hAnsi="Calibri" w:cs="Calibri"/>
                <w:b/>
                <w:sz w:val="28"/>
                <w:szCs w:val="28"/>
              </w:rPr>
            </w:pPr>
            <w:r w:rsidRPr="00354973">
              <w:rPr>
                <w:rFonts w:ascii="Calibri" w:hAnsi="Calibri" w:cs="Calibri"/>
                <w:b/>
                <w:sz w:val="28"/>
                <w:szCs w:val="28"/>
              </w:rPr>
              <w:t xml:space="preserve">Phone </w:t>
            </w:r>
            <w:r w:rsidRPr="005A4094">
              <w:rPr>
                <w:rFonts w:ascii="Calibri" w:hAnsi="Calibri" w:cs="Calibri"/>
                <w:b/>
                <w:sz w:val="28"/>
                <w:szCs w:val="28"/>
              </w:rPr>
              <w:t xml:space="preserve">Number: (510) </w:t>
            </w:r>
            <w:r w:rsidR="00354973" w:rsidRPr="005A4094">
              <w:rPr>
                <w:rFonts w:ascii="Calibri" w:hAnsi="Calibri" w:cs="Calibri"/>
                <w:b/>
                <w:sz w:val="28"/>
                <w:szCs w:val="28"/>
              </w:rPr>
              <w:t>208-9621</w:t>
            </w:r>
          </w:p>
          <w:p w14:paraId="68344374" w14:textId="0AC4DFD3" w:rsidR="00B02CD5" w:rsidRDefault="0036135F" w:rsidP="00354973">
            <w:pPr>
              <w:tabs>
                <w:tab w:val="right" w:pos="5400"/>
                <w:tab w:val="left" w:pos="5580"/>
                <w:tab w:val="left" w:pos="6615"/>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9" w:history="1">
              <w:r w:rsidR="00354973" w:rsidRPr="00354973">
                <w:rPr>
                  <w:rStyle w:val="Hyperlink"/>
                  <w:rFonts w:ascii="Calibri" w:hAnsi="Calibri" w:cs="Calibri"/>
                  <w:b/>
                  <w:sz w:val="28"/>
                  <w:szCs w:val="28"/>
                </w:rPr>
                <w:t>lovell.laurente@acgov.org</w:t>
              </w:r>
            </w:hyperlink>
            <w:r w:rsidR="00354973">
              <w:rPr>
                <w:rStyle w:val="Hyperlink"/>
              </w:rPr>
              <w:t xml:space="preserve"> </w:t>
            </w:r>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2511E104" w:rsidR="00BE2FD2" w:rsidRPr="00395676" w:rsidRDefault="00D31C3A" w:rsidP="002F0CB2">
      <w:pPr>
        <w:spacing w:after="60"/>
        <w:jc w:val="center"/>
        <w:rPr>
          <w:rFonts w:ascii="Calibri" w:hAnsi="Calibri" w:cs="Calibri"/>
          <w:b/>
          <w:sz w:val="32"/>
          <w:szCs w:val="32"/>
        </w:rPr>
      </w:pPr>
      <w:r>
        <w:rPr>
          <w:rFonts w:ascii="Calibri" w:hAnsi="Calibri" w:cs="Calibri"/>
          <w:b/>
          <w:sz w:val="32"/>
          <w:szCs w:val="32"/>
        </w:rPr>
        <w:t xml:space="preserve">December </w:t>
      </w:r>
      <w:r w:rsidR="00185C5B" w:rsidRPr="00395676">
        <w:rPr>
          <w:rFonts w:ascii="Calibri" w:hAnsi="Calibri" w:cs="Calibri"/>
          <w:b/>
          <w:sz w:val="32"/>
          <w:szCs w:val="32"/>
        </w:rPr>
        <w:t>8, 2022</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56B1295A"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00354973">
        <w:rPr>
          <w:rFonts w:ascii="Calibri" w:hAnsi="Calibri" w:cs="Calibri"/>
          <w:b/>
          <w:sz w:val="32"/>
          <w:szCs w:val="32"/>
        </w:rPr>
        <w:t xml:space="preserve"> </w:t>
      </w:r>
      <w:r w:rsidR="00354973" w:rsidRPr="00090742">
        <w:rPr>
          <w:rFonts w:ascii="Calibri" w:hAnsi="Calibri" w:cs="Calibri"/>
          <w:b/>
          <w:sz w:val="28"/>
          <w:szCs w:val="28"/>
        </w:rPr>
        <w:t>–</w:t>
      </w:r>
      <w:r w:rsidR="00354973">
        <w:rPr>
          <w:rFonts w:ascii="Calibri" w:hAnsi="Calibri" w:cs="Calibri"/>
          <w:b/>
          <w:sz w:val="28"/>
          <w:szCs w:val="28"/>
        </w:rPr>
        <w:t xml:space="preserve"> </w:t>
      </w:r>
      <w:r w:rsidRPr="001215F1">
        <w:rPr>
          <w:rFonts w:ascii="Calibri" w:hAnsi="Calibri" w:cs="Calibri"/>
          <w:b/>
          <w:sz w:val="32"/>
          <w:szCs w:val="32"/>
        </w:rPr>
        <w:t>Procurement</w:t>
      </w:r>
    </w:p>
    <w:p w14:paraId="3C8F835B" w14:textId="16842C04" w:rsidR="00841A12" w:rsidRPr="001215F1" w:rsidRDefault="003C7511" w:rsidP="002F0CB2">
      <w:pPr>
        <w:spacing w:after="60"/>
        <w:jc w:val="center"/>
        <w:rPr>
          <w:rFonts w:ascii="Calibri" w:hAnsi="Calibri" w:cs="Calibri"/>
          <w:sz w:val="32"/>
          <w:szCs w:val="32"/>
        </w:rPr>
      </w:pPr>
      <w:hyperlink r:id="rId20" w:history="1">
        <w:r w:rsidR="00841A12" w:rsidRPr="001215F1">
          <w:rPr>
            <w:rStyle w:val="Hyperlink"/>
            <w:rFonts w:ascii="Calibri" w:hAnsi="Calibri" w:cs="Calibri"/>
            <w:b/>
            <w:sz w:val="32"/>
            <w:szCs w:val="32"/>
          </w:rPr>
          <w:t>EZSourcing Supplier Portal</w:t>
        </w:r>
      </w:hyperlink>
    </w:p>
    <w:p w14:paraId="1E6A7DF0" w14:textId="005B8F72" w:rsidR="00AB7D7F" w:rsidRPr="00C063D4" w:rsidRDefault="003C7511" w:rsidP="00C063D4">
      <w:pPr>
        <w:spacing w:after="60"/>
        <w:jc w:val="center"/>
        <w:rPr>
          <w:rFonts w:ascii="Calibri" w:hAnsi="Calibri"/>
          <w:sz w:val="24"/>
          <w:szCs w:val="18"/>
        </w:rPr>
      </w:pPr>
      <w:hyperlink r:id="rId21" w:history="1">
        <w:r w:rsidR="00841A12" w:rsidRPr="001215F1">
          <w:rPr>
            <w:rStyle w:val="Hyperlink"/>
            <w:rFonts w:ascii="Calibri" w:hAnsi="Calibri"/>
            <w:sz w:val="24"/>
            <w:szCs w:val="18"/>
          </w:rPr>
          <w:t>https://ezsourcing.acgov.org/</w:t>
        </w:r>
      </w:hyperlink>
    </w:p>
    <w:p w14:paraId="369B65CD" w14:textId="77777777" w:rsidR="00B70E7D" w:rsidRDefault="00B70E7D" w:rsidP="00B70E7D">
      <w:pPr>
        <w:rPr>
          <w:rFonts w:ascii="Calibri" w:hAnsi="Calibri" w:cs="Calibri"/>
        </w:rPr>
      </w:pPr>
      <w:bookmarkStart w:id="4" w:name="_Toc14171502"/>
    </w:p>
    <w:p w14:paraId="6A05DD7F" w14:textId="77777777" w:rsidR="00354973" w:rsidRDefault="00354973" w:rsidP="00B70E7D">
      <w:pPr>
        <w:rPr>
          <w:rFonts w:ascii="Calibri" w:hAnsi="Calibri" w:cs="Calibri"/>
        </w:rPr>
      </w:pPr>
    </w:p>
    <w:p w14:paraId="411C6D84" w14:textId="77777777" w:rsidR="00354973" w:rsidRDefault="00354973" w:rsidP="00B70E7D">
      <w:pPr>
        <w:rPr>
          <w:rFonts w:ascii="Calibri" w:hAnsi="Calibri" w:cs="Calibri"/>
        </w:rPr>
      </w:pPr>
    </w:p>
    <w:p w14:paraId="459E763E" w14:textId="7886C5BC" w:rsidR="00676C10" w:rsidRPr="00DC43BF" w:rsidRDefault="00B70E7D" w:rsidP="00354973">
      <w:pPr>
        <w:ind w:left="2520"/>
        <w:jc w:val="both"/>
        <w:rPr>
          <w:rFonts w:ascii="Calibri" w:hAnsi="Calibri" w:cs="Calibri"/>
          <w:color w:val="008000"/>
          <w:sz w:val="20"/>
        </w:rPr>
      </w:pPr>
      <w:r>
        <w:rPr>
          <w:noProof/>
        </w:rPr>
        <w:drawing>
          <wp:anchor distT="0" distB="0" distL="114300" distR="114300" simplePos="0" relativeHeight="251658241"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C9447A" w:rsidRDefault="00481C2E" w:rsidP="00C9447A">
      <w:pPr>
        <w:pStyle w:val="Heading1"/>
        <w:numPr>
          <w:ilvl w:val="0"/>
          <w:numId w:val="0"/>
        </w:numPr>
        <w:spacing w:after="120"/>
        <w:jc w:val="center"/>
        <w:rPr>
          <w:sz w:val="40"/>
          <w:szCs w:val="40"/>
          <w:u w:val="none"/>
        </w:rPr>
      </w:pPr>
      <w:bookmarkStart w:id="5" w:name="_Toc14355884"/>
      <w:bookmarkStart w:id="6" w:name="_Toc115740437"/>
      <w:bookmarkEnd w:id="4"/>
      <w:r w:rsidRPr="48919CAE">
        <w:rPr>
          <w:sz w:val="40"/>
          <w:szCs w:val="40"/>
          <w:u w:val="none"/>
        </w:rPr>
        <w:lastRenderedPageBreak/>
        <w:t>CALENDAR OF EVENTS</w:t>
      </w:r>
      <w:bookmarkEnd w:id="5"/>
      <w:bookmarkEnd w:id="6"/>
    </w:p>
    <w:p w14:paraId="4C1054AB" w14:textId="47D414AA" w:rsidR="00E627AC" w:rsidRPr="005A4094" w:rsidRDefault="00E627AC" w:rsidP="00E627AC">
      <w:pPr>
        <w:pStyle w:val="RFP-QHeader2"/>
        <w:rPr>
          <w:rFonts w:ascii="Calibri" w:hAnsi="Calibri" w:cs="Calibri"/>
          <w:sz w:val="24"/>
          <w:szCs w:val="26"/>
        </w:rPr>
      </w:pPr>
      <w:r w:rsidRPr="005A4094">
        <w:rPr>
          <w:rFonts w:ascii="Calibri" w:hAnsi="Calibri" w:cs="Calibri"/>
          <w:sz w:val="24"/>
          <w:szCs w:val="26"/>
        </w:rPr>
        <w:t xml:space="preserve">REQUEST FOR </w:t>
      </w:r>
      <w:r w:rsidR="00DA79B2" w:rsidRPr="005A4094">
        <w:rPr>
          <w:rFonts w:ascii="Calibri" w:hAnsi="Calibri" w:cs="Calibri"/>
          <w:sz w:val="24"/>
          <w:szCs w:val="26"/>
        </w:rPr>
        <w:t>PROPOSAL</w:t>
      </w:r>
      <w:r w:rsidRPr="005A4094">
        <w:rPr>
          <w:rFonts w:ascii="Calibri" w:hAnsi="Calibri" w:cs="Calibri"/>
          <w:sz w:val="24"/>
          <w:szCs w:val="26"/>
        </w:rPr>
        <w:t xml:space="preserve"> No. </w:t>
      </w:r>
      <w:r w:rsidR="005A4094" w:rsidRPr="005A4094">
        <w:rPr>
          <w:rFonts w:ascii="Calibri" w:hAnsi="Calibri" w:cs="Calibri"/>
          <w:sz w:val="24"/>
          <w:szCs w:val="26"/>
        </w:rPr>
        <w:t>902102</w:t>
      </w:r>
    </w:p>
    <w:p w14:paraId="298CFCFD" w14:textId="25D00328" w:rsidR="00E627AC" w:rsidRPr="005A4094" w:rsidRDefault="005A4094" w:rsidP="00AA7D26">
      <w:pPr>
        <w:pStyle w:val="RFP-QHeader2"/>
        <w:spacing w:after="120"/>
        <w:rPr>
          <w:rFonts w:ascii="Calibri" w:hAnsi="Calibri" w:cs="Calibri"/>
          <w:sz w:val="24"/>
          <w:szCs w:val="26"/>
        </w:rPr>
      </w:pPr>
      <w:r w:rsidRPr="005A4094">
        <w:rPr>
          <w:rFonts w:ascii="Calibri" w:hAnsi="Calibri" w:cs="Calibri"/>
          <w:sz w:val="24"/>
          <w:szCs w:val="26"/>
        </w:rPr>
        <w:t>AB109 Direct Services: Center of Reentry Excellence (CORE)</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AA7D26">
        <w:tc>
          <w:tcPr>
            <w:tcW w:w="5107" w:type="dxa"/>
            <w:tcBorders>
              <w:top w:val="single" w:sz="18" w:space="0" w:color="auto"/>
              <w:left w:val="single" w:sz="18" w:space="0" w:color="auto"/>
              <w:bottom w:val="single" w:sz="18" w:space="0" w:color="auto"/>
              <w:right w:val="single" w:sz="18" w:space="0" w:color="auto"/>
            </w:tcBorders>
            <w:tcMar>
              <w:top w:w="14" w:type="dxa"/>
              <w:left w:w="115" w:type="dxa"/>
              <w:bottom w:w="14"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14" w:type="dxa"/>
              <w:left w:w="115" w:type="dxa"/>
              <w:bottom w:w="14"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395676">
        <w:trPr>
          <w:trHeight w:val="67"/>
        </w:trPr>
        <w:tc>
          <w:tcPr>
            <w:tcW w:w="5107" w:type="dxa"/>
            <w:tcBorders>
              <w:top w:val="single" w:sz="18"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4566541D" w14:textId="5E93DD38" w:rsidR="009D5E97" w:rsidRPr="00395676" w:rsidRDefault="003E2425">
            <w:pPr>
              <w:rPr>
                <w:rFonts w:ascii="Calibri" w:hAnsi="Calibri" w:cs="Calibri"/>
                <w:b/>
                <w:szCs w:val="26"/>
              </w:rPr>
            </w:pPr>
            <w:r>
              <w:rPr>
                <w:rFonts w:ascii="Calibri" w:hAnsi="Calibri" w:cs="Calibri"/>
                <w:b/>
                <w:sz w:val="24"/>
                <w:szCs w:val="26"/>
              </w:rPr>
              <w:t>October 6</w:t>
            </w:r>
            <w:r w:rsidR="00C9447A" w:rsidRPr="00395676">
              <w:rPr>
                <w:rFonts w:ascii="Calibri" w:hAnsi="Calibri" w:cs="Calibri"/>
                <w:b/>
                <w:sz w:val="24"/>
                <w:szCs w:val="26"/>
              </w:rPr>
              <w:t>, 2022</w:t>
            </w:r>
          </w:p>
        </w:tc>
      </w:tr>
      <w:tr w:rsidR="00C9447A" w:rsidRPr="00C9447A" w14:paraId="1B364B00" w14:textId="77777777" w:rsidTr="00AA7D26">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12B178BE" w14:textId="77777777" w:rsidR="00C9447A" w:rsidRPr="00C9447A" w:rsidRDefault="00C9447A" w:rsidP="00C9447A">
            <w:pPr>
              <w:rPr>
                <w:rFonts w:ascii="Calibri" w:hAnsi="Calibri" w:cs="Calibri"/>
                <w:b/>
                <w:sz w:val="24"/>
                <w:szCs w:val="24"/>
              </w:rPr>
            </w:pPr>
            <w:r w:rsidRPr="00C9447A">
              <w:rPr>
                <w:rFonts w:ascii="Calibri" w:hAnsi="Calibri" w:cs="Calibri"/>
                <w:b/>
                <w:sz w:val="24"/>
                <w:szCs w:val="24"/>
              </w:rPr>
              <w:t>Networking/Bidders Conference</w:t>
            </w:r>
          </w:p>
          <w:p w14:paraId="547E3460" w14:textId="41D60CC7" w:rsidR="00395676" w:rsidRDefault="00C9447A" w:rsidP="00395676">
            <w:pPr>
              <w:rPr>
                <w:rFonts w:ascii="Calibri" w:hAnsi="Calibri" w:cs="Calibri"/>
                <w:b/>
                <w:sz w:val="24"/>
                <w:szCs w:val="24"/>
              </w:rPr>
            </w:pPr>
            <w:r w:rsidRPr="00C9447A">
              <w:rPr>
                <w:rFonts w:ascii="Calibri" w:hAnsi="Calibri" w:cs="Calibri"/>
                <w:b/>
                <w:sz w:val="24"/>
                <w:szCs w:val="24"/>
              </w:rPr>
              <w:t xml:space="preserve">via </w:t>
            </w:r>
            <w:hyperlink r:id="rId23" w:history="1">
              <w:r w:rsidRPr="00C9447A">
                <w:rPr>
                  <w:rStyle w:val="Hyperlink"/>
                  <w:rFonts w:ascii="Calibri" w:hAnsi="Calibri" w:cs="Calibri"/>
                  <w:b/>
                  <w:bCs/>
                  <w:sz w:val="24"/>
                  <w:szCs w:val="24"/>
                </w:rPr>
                <w:t>MICROSOFT TEAMS MEETING</w:t>
              </w:r>
            </w:hyperlink>
            <w:r w:rsidRPr="00C9447A">
              <w:rPr>
                <w:rFonts w:ascii="Calibri" w:hAnsi="Calibri" w:cs="Calibri"/>
                <w:b/>
                <w:sz w:val="24"/>
                <w:szCs w:val="24"/>
              </w:rPr>
              <w:t xml:space="preserve"> </w:t>
            </w:r>
          </w:p>
          <w:p w14:paraId="4351FF93" w14:textId="77777777" w:rsidR="00395676" w:rsidRDefault="00395676" w:rsidP="00395676">
            <w:pPr>
              <w:rPr>
                <w:rFonts w:ascii="Calibri" w:hAnsi="Calibri" w:cs="Calibri"/>
                <w:b/>
                <w:sz w:val="24"/>
                <w:szCs w:val="24"/>
              </w:rPr>
            </w:pPr>
          </w:p>
          <w:p w14:paraId="32A0F85E" w14:textId="39F5B4F7" w:rsidR="00395676" w:rsidRPr="00395676" w:rsidRDefault="00395676" w:rsidP="00395676">
            <w:pPr>
              <w:rPr>
                <w:rFonts w:ascii="Calibri" w:hAnsi="Calibri" w:cs="Calibri"/>
                <w:b/>
                <w:bCs/>
                <w:color w:val="252424"/>
                <w:sz w:val="24"/>
                <w:szCs w:val="24"/>
              </w:rPr>
            </w:pPr>
            <w:r w:rsidRPr="00395676">
              <w:rPr>
                <w:rFonts w:ascii="Calibri" w:hAnsi="Calibri" w:cs="Calibri"/>
                <w:b/>
                <w:bCs/>
                <w:color w:val="252424"/>
                <w:sz w:val="24"/>
                <w:szCs w:val="24"/>
              </w:rPr>
              <w:t xml:space="preserve">Meeting ID: 286 356 272 983 </w:t>
            </w:r>
            <w:r w:rsidRPr="00395676">
              <w:rPr>
                <w:rFonts w:ascii="Calibri" w:hAnsi="Calibri" w:cs="Calibri"/>
                <w:b/>
                <w:bCs/>
                <w:color w:val="252424"/>
                <w:sz w:val="24"/>
                <w:szCs w:val="24"/>
              </w:rPr>
              <w:br/>
              <w:t xml:space="preserve">Passcode: </w:t>
            </w:r>
            <w:proofErr w:type="spellStart"/>
            <w:r w:rsidRPr="00395676">
              <w:rPr>
                <w:rFonts w:ascii="Calibri" w:hAnsi="Calibri" w:cs="Calibri"/>
                <w:b/>
                <w:bCs/>
                <w:color w:val="252424"/>
                <w:sz w:val="24"/>
                <w:szCs w:val="24"/>
              </w:rPr>
              <w:t>ZwSrtS</w:t>
            </w:r>
            <w:proofErr w:type="spellEnd"/>
            <w:r w:rsidRPr="00395676">
              <w:rPr>
                <w:rFonts w:ascii="Calibri" w:hAnsi="Calibri" w:cs="Calibri"/>
                <w:b/>
                <w:bCs/>
                <w:color w:val="252424"/>
                <w:sz w:val="24"/>
                <w:szCs w:val="24"/>
              </w:rPr>
              <w:t xml:space="preserve"> </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tcPr>
          <w:p w14:paraId="13983434" w14:textId="4C4129A6" w:rsidR="00C9447A" w:rsidRPr="00395676" w:rsidRDefault="003E2425" w:rsidP="00C9447A">
            <w:pPr>
              <w:rPr>
                <w:rFonts w:ascii="Calibri" w:hAnsi="Calibri" w:cs="Calibri"/>
                <w:b/>
                <w:sz w:val="24"/>
                <w:szCs w:val="24"/>
              </w:rPr>
            </w:pPr>
            <w:r>
              <w:rPr>
                <w:rFonts w:ascii="Calibri" w:hAnsi="Calibri" w:cs="Calibri"/>
                <w:b/>
                <w:sz w:val="24"/>
                <w:szCs w:val="24"/>
              </w:rPr>
              <w:t>October 19</w:t>
            </w:r>
            <w:r w:rsidR="00C9447A" w:rsidRPr="00395676">
              <w:rPr>
                <w:rFonts w:ascii="Calibri" w:hAnsi="Calibri" w:cs="Calibri"/>
                <w:b/>
                <w:sz w:val="24"/>
                <w:szCs w:val="24"/>
              </w:rPr>
              <w:t xml:space="preserve">, 2022 @ 10:00 a.m. </w:t>
            </w:r>
          </w:p>
          <w:p w14:paraId="51177D7D" w14:textId="77777777" w:rsidR="00C9447A" w:rsidRPr="00AA7D26" w:rsidRDefault="00C9447A" w:rsidP="00C9447A">
            <w:pPr>
              <w:pStyle w:val="CommentSubject"/>
              <w:rPr>
                <w:rFonts w:ascii="Calibri" w:hAnsi="Calibri" w:cs="Calibri"/>
                <w:bCs w:val="0"/>
                <w:sz w:val="12"/>
                <w:szCs w:val="12"/>
              </w:rPr>
            </w:pPr>
          </w:p>
          <w:p w14:paraId="0D361302" w14:textId="77777777" w:rsidR="00C9447A" w:rsidRPr="00C9447A" w:rsidRDefault="00C9447A" w:rsidP="00C9447A">
            <w:pPr>
              <w:rPr>
                <w:rFonts w:ascii="Calibri" w:hAnsi="Calibri" w:cs="Calibri"/>
                <w:b/>
                <w:bCs/>
                <w:color w:val="252424"/>
                <w:sz w:val="24"/>
                <w:szCs w:val="24"/>
              </w:rPr>
            </w:pPr>
            <w:r w:rsidRPr="00C9447A">
              <w:rPr>
                <w:rFonts w:ascii="Calibri" w:hAnsi="Calibri" w:cs="Calibri"/>
                <w:b/>
                <w:bCs/>
                <w:color w:val="252424"/>
                <w:sz w:val="24"/>
                <w:szCs w:val="24"/>
              </w:rPr>
              <w:t>Join on your computer or mobile app</w:t>
            </w:r>
          </w:p>
          <w:p w14:paraId="6E83EB19" w14:textId="10418B75" w:rsidR="00C9447A" w:rsidRPr="00C9447A" w:rsidRDefault="003C7511" w:rsidP="00C9447A">
            <w:pPr>
              <w:rPr>
                <w:rFonts w:ascii="Calibri" w:hAnsi="Calibri" w:cs="Calibri"/>
                <w:b/>
                <w:color w:val="3333FF"/>
                <w:sz w:val="24"/>
                <w:szCs w:val="24"/>
              </w:rPr>
            </w:pPr>
            <w:hyperlink r:id="rId24" w:tgtFrame="_blank" w:history="1">
              <w:r w:rsidR="00C9447A" w:rsidRPr="00C9447A">
                <w:rPr>
                  <w:rStyle w:val="Hyperlink"/>
                  <w:rFonts w:ascii="Calibri" w:hAnsi="Calibri" w:cs="Calibri"/>
                  <w:b/>
                  <w:color w:val="3333FF"/>
                  <w:sz w:val="24"/>
                  <w:szCs w:val="24"/>
                </w:rPr>
                <w:t>Click here to join MICROSOFT TEAMS MEETING</w:t>
              </w:r>
            </w:hyperlink>
          </w:p>
          <w:p w14:paraId="55DF00D6" w14:textId="77777777" w:rsidR="00C9447A" w:rsidRPr="00C9447A" w:rsidRDefault="00C9447A" w:rsidP="00C9447A">
            <w:pPr>
              <w:rPr>
                <w:rFonts w:ascii="Calibri" w:hAnsi="Calibri" w:cs="Calibri"/>
                <w:b/>
                <w:color w:val="252424"/>
                <w:sz w:val="24"/>
                <w:szCs w:val="24"/>
              </w:rPr>
            </w:pPr>
            <w:r w:rsidRPr="00C9447A">
              <w:rPr>
                <w:rFonts w:ascii="Calibri" w:hAnsi="Calibri" w:cs="Calibri"/>
                <w:b/>
                <w:bCs/>
                <w:color w:val="252424"/>
                <w:sz w:val="24"/>
                <w:szCs w:val="24"/>
              </w:rPr>
              <w:t xml:space="preserve">Or call in (audio only): </w:t>
            </w:r>
            <w:r w:rsidRPr="00C9447A">
              <w:rPr>
                <w:rFonts w:ascii="Calibri" w:hAnsi="Calibri" w:cs="Calibri"/>
                <w:b/>
                <w:color w:val="252424"/>
                <w:sz w:val="24"/>
                <w:szCs w:val="24"/>
              </w:rPr>
              <w:t>(415) 915-3950</w:t>
            </w:r>
          </w:p>
          <w:p w14:paraId="531657E2" w14:textId="65FD4F0F" w:rsidR="00C9447A" w:rsidRPr="00C9447A" w:rsidRDefault="00C9447A" w:rsidP="00C9447A">
            <w:pPr>
              <w:rPr>
                <w:rFonts w:ascii="Calibri" w:hAnsi="Calibri" w:cs="Calibri"/>
                <w:b/>
                <w:color w:val="FFFFFF"/>
                <w:sz w:val="24"/>
                <w:szCs w:val="24"/>
              </w:rPr>
            </w:pPr>
            <w:r w:rsidRPr="00C9447A">
              <w:rPr>
                <w:rFonts w:ascii="Calibri" w:hAnsi="Calibri" w:cs="Calibri"/>
                <w:b/>
                <w:color w:val="252424"/>
                <w:sz w:val="24"/>
                <w:szCs w:val="24"/>
              </w:rPr>
              <w:t xml:space="preserve">Phone Conference ID: </w:t>
            </w:r>
            <w:r w:rsidR="00395676" w:rsidRPr="00395676">
              <w:rPr>
                <w:rFonts w:ascii="Calibri" w:hAnsi="Calibri" w:cs="Calibri"/>
                <w:b/>
                <w:color w:val="252424"/>
                <w:sz w:val="24"/>
                <w:szCs w:val="24"/>
              </w:rPr>
              <w:t>710 396 844#</w:t>
            </w:r>
          </w:p>
        </w:tc>
      </w:tr>
      <w:tr w:rsidR="009D5E97" w14:paraId="4F821F6C" w14:textId="77777777" w:rsidTr="00AA7D26">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06F08B35" w:rsidR="009D5E97" w:rsidRDefault="003C7511" w:rsidP="00C9447A">
            <w:pPr>
              <w:rPr>
                <w:rFonts w:ascii="Calibri" w:hAnsi="Calibri" w:cs="Calibri"/>
                <w:b/>
                <w:szCs w:val="26"/>
              </w:rPr>
            </w:pPr>
            <w:hyperlink r:id="rId25" w:history="1">
              <w:r w:rsidR="00C9447A" w:rsidRPr="008C60CC">
                <w:rPr>
                  <w:rStyle w:val="Hyperlink"/>
                  <w:rFonts w:ascii="Calibri" w:hAnsi="Calibri" w:cs="Calibri"/>
                  <w:b/>
                  <w:sz w:val="24"/>
                  <w:szCs w:val="26"/>
                </w:rPr>
                <w:t>lovell.laurente@acgov.org</w:t>
              </w:r>
            </w:hyperlink>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55FFC053" w14:textId="6EFEC414" w:rsidR="009D5E97" w:rsidRPr="00395676" w:rsidRDefault="003E2425" w:rsidP="00BA5A3F">
            <w:pPr>
              <w:rPr>
                <w:rFonts w:ascii="Calibri" w:hAnsi="Calibri" w:cs="Calibri"/>
                <w:b/>
                <w:szCs w:val="26"/>
              </w:rPr>
            </w:pPr>
            <w:r>
              <w:rPr>
                <w:rFonts w:ascii="Calibri" w:hAnsi="Calibri" w:cs="Calibri"/>
                <w:b/>
                <w:sz w:val="24"/>
                <w:szCs w:val="26"/>
              </w:rPr>
              <w:t>October 20</w:t>
            </w:r>
            <w:r w:rsidR="00C9447A" w:rsidRPr="00395676">
              <w:rPr>
                <w:rFonts w:ascii="Calibri" w:hAnsi="Calibri" w:cs="Calibri"/>
                <w:b/>
                <w:sz w:val="24"/>
                <w:szCs w:val="26"/>
              </w:rPr>
              <w:t xml:space="preserve">, </w:t>
            </w:r>
            <w:proofErr w:type="gramStart"/>
            <w:r w:rsidR="00C9447A" w:rsidRPr="00395676">
              <w:rPr>
                <w:rFonts w:ascii="Calibri" w:hAnsi="Calibri" w:cs="Calibri"/>
                <w:b/>
                <w:sz w:val="24"/>
                <w:szCs w:val="26"/>
              </w:rPr>
              <w:t>2022</w:t>
            </w:r>
            <w:proofErr w:type="gramEnd"/>
            <w:r w:rsidR="009D5E97" w:rsidRPr="00395676">
              <w:rPr>
                <w:rFonts w:ascii="Calibri" w:hAnsi="Calibri" w:cs="Calibri"/>
                <w:b/>
                <w:sz w:val="24"/>
                <w:szCs w:val="26"/>
              </w:rPr>
              <w:t xml:space="preserve"> by 5:00 p.m.</w:t>
            </w:r>
          </w:p>
        </w:tc>
      </w:tr>
      <w:tr w:rsidR="009D5E97" w14:paraId="4F21778D" w14:textId="77777777" w:rsidTr="00AA7D26">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617B3808" w14:textId="088F4A6F" w:rsidR="009D5E97" w:rsidRPr="00395676" w:rsidRDefault="003E2425" w:rsidP="00BA5A3F">
            <w:pPr>
              <w:rPr>
                <w:rFonts w:ascii="Calibri" w:hAnsi="Calibri" w:cs="Calibri"/>
                <w:b/>
                <w:szCs w:val="26"/>
              </w:rPr>
            </w:pPr>
            <w:r>
              <w:rPr>
                <w:rFonts w:ascii="Calibri" w:hAnsi="Calibri" w:cs="Calibri"/>
                <w:b/>
                <w:sz w:val="24"/>
                <w:szCs w:val="26"/>
              </w:rPr>
              <w:t>October 24</w:t>
            </w:r>
            <w:r w:rsidR="00C9447A" w:rsidRPr="00395676">
              <w:rPr>
                <w:rFonts w:ascii="Calibri" w:hAnsi="Calibri" w:cs="Calibri"/>
                <w:b/>
                <w:sz w:val="24"/>
                <w:szCs w:val="26"/>
              </w:rPr>
              <w:t>, 2022</w:t>
            </w:r>
          </w:p>
        </w:tc>
      </w:tr>
      <w:tr w:rsidR="009D5E97" w14:paraId="31C90E3A" w14:textId="77777777" w:rsidTr="00AA7D26">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51F44499" w14:textId="77777777"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22F87C66" w14:textId="28B827DD" w:rsidR="009D5E97" w:rsidRPr="00395676" w:rsidRDefault="003E2425" w:rsidP="00B9651D">
            <w:pPr>
              <w:rPr>
                <w:rFonts w:ascii="Calibri" w:hAnsi="Calibri" w:cs="Calibri"/>
                <w:b/>
                <w:szCs w:val="26"/>
              </w:rPr>
            </w:pPr>
            <w:r>
              <w:rPr>
                <w:rFonts w:ascii="Calibri" w:hAnsi="Calibri" w:cs="Calibri"/>
                <w:b/>
                <w:sz w:val="24"/>
                <w:szCs w:val="26"/>
              </w:rPr>
              <w:t>November 7</w:t>
            </w:r>
            <w:r w:rsidR="00C9447A" w:rsidRPr="00395676">
              <w:rPr>
                <w:rFonts w:ascii="Calibri" w:hAnsi="Calibri" w:cs="Calibri"/>
                <w:b/>
                <w:sz w:val="24"/>
                <w:szCs w:val="26"/>
              </w:rPr>
              <w:t>, 2022</w:t>
            </w:r>
          </w:p>
        </w:tc>
      </w:tr>
      <w:tr w:rsidR="009D5E97" w14:paraId="408475AB" w14:textId="77777777" w:rsidTr="00AA7D26">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1A581759" w14:textId="2C2BDE1B" w:rsidR="009D5E97" w:rsidRPr="00395676" w:rsidRDefault="003E2425">
            <w:pPr>
              <w:rPr>
                <w:rFonts w:ascii="Calibri" w:hAnsi="Calibri" w:cs="Calibri"/>
                <w:b/>
                <w:szCs w:val="26"/>
              </w:rPr>
            </w:pPr>
            <w:r>
              <w:rPr>
                <w:rFonts w:ascii="Calibri" w:hAnsi="Calibri" w:cs="Calibri"/>
                <w:b/>
                <w:sz w:val="24"/>
                <w:szCs w:val="26"/>
              </w:rPr>
              <w:t>November 7</w:t>
            </w:r>
            <w:r w:rsidR="00C9447A" w:rsidRPr="00395676">
              <w:rPr>
                <w:rFonts w:ascii="Calibri" w:hAnsi="Calibri" w:cs="Calibri"/>
                <w:b/>
                <w:sz w:val="24"/>
                <w:szCs w:val="26"/>
              </w:rPr>
              <w:t>, 2022</w:t>
            </w:r>
          </w:p>
        </w:tc>
      </w:tr>
      <w:tr w:rsidR="009D5E97" w14:paraId="4DB72EB8" w14:textId="77777777" w:rsidTr="00185C5B">
        <w:tc>
          <w:tcPr>
            <w:tcW w:w="5107" w:type="dxa"/>
            <w:tcBorders>
              <w:top w:val="single" w:sz="12" w:space="0" w:color="auto"/>
              <w:left w:val="single" w:sz="12" w:space="0" w:color="auto"/>
              <w:bottom w:val="single" w:sz="12" w:space="0" w:color="auto"/>
              <w:right w:val="dotted" w:sz="4" w:space="0" w:color="auto"/>
            </w:tcBorders>
            <w:shd w:val="clear" w:color="auto" w:fill="FFFF00"/>
            <w:tcMar>
              <w:top w:w="14" w:type="dxa"/>
              <w:left w:w="115" w:type="dxa"/>
              <w:bottom w:w="14" w:type="dxa"/>
              <w:right w:w="115" w:type="dxa"/>
            </w:tcMar>
            <w:vAlign w:val="center"/>
            <w:hideMark/>
          </w:tcPr>
          <w:p w14:paraId="698897CC" w14:textId="32F6969E"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6"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shd w:val="clear" w:color="auto" w:fill="FFFF00"/>
            <w:tcMar>
              <w:top w:w="14" w:type="dxa"/>
              <w:left w:w="115" w:type="dxa"/>
              <w:bottom w:w="14" w:type="dxa"/>
              <w:right w:w="115" w:type="dxa"/>
            </w:tcMar>
            <w:vAlign w:val="center"/>
            <w:hideMark/>
          </w:tcPr>
          <w:p w14:paraId="38346944" w14:textId="71050707" w:rsidR="009D5E97" w:rsidRPr="00395676" w:rsidRDefault="003E2425" w:rsidP="003E2425">
            <w:pPr>
              <w:rPr>
                <w:rFonts w:ascii="Calibri" w:hAnsi="Calibri" w:cs="Calibri"/>
                <w:b/>
                <w:szCs w:val="26"/>
              </w:rPr>
            </w:pPr>
            <w:r>
              <w:rPr>
                <w:rFonts w:ascii="Calibri" w:hAnsi="Calibri" w:cs="Calibri"/>
                <w:b/>
                <w:sz w:val="24"/>
                <w:szCs w:val="26"/>
              </w:rPr>
              <w:t>December 8</w:t>
            </w:r>
            <w:r w:rsidR="00C9447A" w:rsidRPr="00395676">
              <w:rPr>
                <w:rFonts w:ascii="Calibri" w:hAnsi="Calibri" w:cs="Calibri"/>
                <w:b/>
                <w:sz w:val="24"/>
                <w:szCs w:val="26"/>
              </w:rPr>
              <w:t xml:space="preserve">, </w:t>
            </w:r>
            <w:proofErr w:type="gramStart"/>
            <w:r w:rsidR="00C9447A" w:rsidRPr="00395676">
              <w:rPr>
                <w:rFonts w:ascii="Calibri" w:hAnsi="Calibri" w:cs="Calibri"/>
                <w:b/>
                <w:sz w:val="24"/>
                <w:szCs w:val="26"/>
              </w:rPr>
              <w:t>2022</w:t>
            </w:r>
            <w:proofErr w:type="gramEnd"/>
            <w:r w:rsidR="009D5E97" w:rsidRPr="00395676">
              <w:rPr>
                <w:rFonts w:ascii="Calibri" w:hAnsi="Calibri" w:cs="Calibri"/>
                <w:b/>
                <w:sz w:val="24"/>
                <w:szCs w:val="26"/>
              </w:rPr>
              <w:t xml:space="preserve"> by 2:00 p.m.</w:t>
            </w:r>
          </w:p>
        </w:tc>
      </w:tr>
      <w:tr w:rsidR="009D5E97" w14:paraId="072F4F17" w14:textId="77777777" w:rsidTr="00AA7D26">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0B70F337" w14:textId="3D540571" w:rsidR="009D5E97" w:rsidRPr="00395676" w:rsidRDefault="00201C02" w:rsidP="00EA2E01">
            <w:pPr>
              <w:rPr>
                <w:rFonts w:ascii="Calibri" w:hAnsi="Calibri" w:cs="Calibri"/>
                <w:b/>
                <w:szCs w:val="26"/>
              </w:rPr>
            </w:pPr>
            <w:r>
              <w:rPr>
                <w:rFonts w:ascii="Calibri" w:hAnsi="Calibri" w:cs="Calibri"/>
                <w:b/>
                <w:sz w:val="24"/>
                <w:szCs w:val="26"/>
              </w:rPr>
              <w:t xml:space="preserve">December </w:t>
            </w:r>
            <w:r w:rsidR="00BA5A3F" w:rsidRPr="00395676">
              <w:rPr>
                <w:rFonts w:ascii="Calibri" w:hAnsi="Calibri" w:cs="Calibri"/>
                <w:b/>
                <w:sz w:val="24"/>
                <w:szCs w:val="26"/>
              </w:rPr>
              <w:t>8</w:t>
            </w:r>
            <w:r w:rsidR="00C9447A" w:rsidRPr="00395676">
              <w:rPr>
                <w:rFonts w:ascii="Calibri" w:hAnsi="Calibri" w:cs="Calibri"/>
                <w:b/>
                <w:sz w:val="24"/>
                <w:szCs w:val="26"/>
              </w:rPr>
              <w:t xml:space="preserve">, 2022 – </w:t>
            </w:r>
            <w:r w:rsidR="00EA2E01">
              <w:rPr>
                <w:rFonts w:ascii="Calibri" w:hAnsi="Calibri" w:cs="Calibri"/>
                <w:b/>
                <w:sz w:val="24"/>
                <w:szCs w:val="26"/>
              </w:rPr>
              <w:t>January 19, 2023</w:t>
            </w:r>
          </w:p>
        </w:tc>
      </w:tr>
      <w:tr w:rsidR="00B9651D" w14:paraId="46AA5B1F" w14:textId="77777777" w:rsidTr="00AA7D26">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tcPr>
          <w:p w14:paraId="3CF9CB1F" w14:textId="2CDFA5E1" w:rsidR="00B9651D" w:rsidRDefault="00B9651D" w:rsidP="004A4B0C">
            <w:pPr>
              <w:rPr>
                <w:rFonts w:ascii="Calibri" w:hAnsi="Calibri" w:cs="Calibri"/>
                <w:b/>
                <w:szCs w:val="26"/>
              </w:rPr>
            </w:pPr>
            <w:r w:rsidRPr="00266DFB">
              <w:rPr>
                <w:rFonts w:ascii="Calibri" w:hAnsi="Calibri" w:cs="Calibri"/>
                <w:b/>
                <w:sz w:val="24"/>
                <w:szCs w:val="26"/>
              </w:rPr>
              <w:t>Vendor Interviews</w:t>
            </w:r>
            <w:r w:rsidR="004A4B0C">
              <w:rPr>
                <w:rFonts w:ascii="Calibri" w:hAnsi="Calibri" w:cs="Calibri"/>
                <w:b/>
                <w:sz w:val="24"/>
                <w:szCs w:val="26"/>
              </w:rPr>
              <w:t xml:space="preserve"> (if requested)</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tcPr>
          <w:p w14:paraId="55F22CB7" w14:textId="0AF2DF57" w:rsidR="00B9651D" w:rsidRPr="00395676" w:rsidRDefault="00B9651D" w:rsidP="00EA2E01">
            <w:pPr>
              <w:rPr>
                <w:rFonts w:ascii="Calibri" w:hAnsi="Calibri" w:cs="Calibri"/>
                <w:b/>
                <w:szCs w:val="26"/>
              </w:rPr>
            </w:pPr>
            <w:r w:rsidRPr="00395676">
              <w:rPr>
                <w:rFonts w:ascii="Calibri" w:hAnsi="Calibri" w:cs="Calibri"/>
                <w:b/>
                <w:sz w:val="24"/>
                <w:szCs w:val="26"/>
              </w:rPr>
              <w:t xml:space="preserve">Week of </w:t>
            </w:r>
            <w:r w:rsidR="00EA2E01">
              <w:rPr>
                <w:rFonts w:ascii="Calibri" w:hAnsi="Calibri" w:cs="Calibri"/>
                <w:b/>
                <w:sz w:val="24"/>
                <w:szCs w:val="26"/>
              </w:rPr>
              <w:t>January 9, 2023</w:t>
            </w:r>
          </w:p>
        </w:tc>
      </w:tr>
      <w:tr w:rsidR="009D5E97" w14:paraId="00924A52" w14:textId="77777777" w:rsidTr="00AA7D26">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2EB21311" w14:textId="06337DBC" w:rsidR="009D5E97" w:rsidRPr="00395676" w:rsidRDefault="00EA2E01" w:rsidP="00BA5A3F">
            <w:pPr>
              <w:rPr>
                <w:rFonts w:ascii="Calibri" w:hAnsi="Calibri" w:cs="Calibri"/>
                <w:b/>
                <w:szCs w:val="26"/>
              </w:rPr>
            </w:pPr>
            <w:r>
              <w:rPr>
                <w:rFonts w:ascii="Calibri" w:hAnsi="Calibri" w:cs="Calibri"/>
                <w:b/>
                <w:sz w:val="24"/>
                <w:szCs w:val="26"/>
              </w:rPr>
              <w:t>January 20, 2023</w:t>
            </w:r>
          </w:p>
        </w:tc>
      </w:tr>
      <w:tr w:rsidR="009D5E97" w14:paraId="58C4A0E1" w14:textId="77777777" w:rsidTr="00AA7D26">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0739E8C9" w14:textId="7BD1FBA3" w:rsidR="009D5E97" w:rsidRPr="00266DFB" w:rsidRDefault="009D5E97" w:rsidP="004A4B0C">
            <w:pPr>
              <w:rPr>
                <w:rFonts w:ascii="Calibri" w:hAnsi="Calibri" w:cs="Calibri"/>
                <w:b/>
                <w:sz w:val="24"/>
                <w:szCs w:val="26"/>
              </w:rPr>
            </w:pPr>
            <w:r w:rsidRPr="00EA3EBF">
              <w:rPr>
                <w:rFonts w:ascii="Calibri" w:hAnsi="Calibri" w:cs="Calibri"/>
                <w:b/>
                <w:sz w:val="24"/>
                <w:szCs w:val="26"/>
              </w:rPr>
              <w:t>Board</w:t>
            </w:r>
            <w:r w:rsidR="00C60EDB" w:rsidRPr="00266DFB">
              <w:rPr>
                <w:rFonts w:ascii="Calibri" w:hAnsi="Calibri" w:cs="Calibri"/>
                <w:b/>
                <w:color w:val="FF0000"/>
                <w:sz w:val="24"/>
                <w:szCs w:val="26"/>
              </w:rPr>
              <w:t xml:space="preserve"> </w:t>
            </w:r>
            <w:r w:rsidRPr="00266DFB">
              <w:rPr>
                <w:rFonts w:ascii="Calibri" w:hAnsi="Calibri" w:cs="Calibri"/>
                <w:b/>
                <w:sz w:val="24"/>
                <w:szCs w:val="26"/>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53A414F3" w14:textId="770D7BF2" w:rsidR="009D5E97" w:rsidRPr="00395676" w:rsidRDefault="00EA2E01" w:rsidP="00EA2E01">
            <w:pPr>
              <w:rPr>
                <w:rFonts w:ascii="Calibri" w:hAnsi="Calibri" w:cs="Calibri"/>
                <w:b/>
                <w:szCs w:val="26"/>
              </w:rPr>
            </w:pPr>
            <w:r>
              <w:rPr>
                <w:rFonts w:ascii="Calibri" w:hAnsi="Calibri" w:cs="Calibri"/>
                <w:b/>
                <w:sz w:val="24"/>
                <w:szCs w:val="26"/>
              </w:rPr>
              <w:t>February 28</w:t>
            </w:r>
            <w:r w:rsidR="004A4B0C" w:rsidRPr="00395676">
              <w:rPr>
                <w:rFonts w:ascii="Calibri" w:hAnsi="Calibri" w:cs="Calibri"/>
                <w:b/>
                <w:sz w:val="24"/>
                <w:szCs w:val="26"/>
              </w:rPr>
              <w:t>, 2023</w:t>
            </w:r>
          </w:p>
        </w:tc>
      </w:tr>
      <w:tr w:rsidR="009D5E97" w14:paraId="7FF7AA40" w14:textId="77777777" w:rsidTr="00AA7D26">
        <w:tc>
          <w:tcPr>
            <w:tcW w:w="5107" w:type="dxa"/>
            <w:tcBorders>
              <w:top w:val="single" w:sz="12" w:space="0" w:color="auto"/>
              <w:left w:val="single" w:sz="12" w:space="0" w:color="auto"/>
              <w:bottom w:val="single" w:sz="12" w:space="0" w:color="auto"/>
              <w:right w:val="dotted" w:sz="4" w:space="0" w:color="auto"/>
            </w:tcBorders>
            <w:tcMar>
              <w:top w:w="14" w:type="dxa"/>
              <w:left w:w="115" w:type="dxa"/>
              <w:bottom w:w="14"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14" w:type="dxa"/>
              <w:left w:w="115" w:type="dxa"/>
              <w:bottom w:w="14" w:type="dxa"/>
              <w:right w:w="115" w:type="dxa"/>
            </w:tcMar>
            <w:vAlign w:val="center"/>
            <w:hideMark/>
          </w:tcPr>
          <w:p w14:paraId="22E9D75C" w14:textId="43410A3D" w:rsidR="009D5E97" w:rsidRPr="00395676" w:rsidRDefault="00EA2E01">
            <w:pPr>
              <w:rPr>
                <w:rFonts w:ascii="Calibri" w:hAnsi="Calibri" w:cs="Calibri"/>
                <w:b/>
                <w:szCs w:val="26"/>
              </w:rPr>
            </w:pPr>
            <w:r>
              <w:rPr>
                <w:rFonts w:ascii="Calibri" w:hAnsi="Calibri" w:cs="Calibri"/>
                <w:b/>
                <w:sz w:val="24"/>
                <w:szCs w:val="26"/>
              </w:rPr>
              <w:t>March 1</w:t>
            </w:r>
            <w:r w:rsidR="004A4B0C" w:rsidRPr="00395676">
              <w:rPr>
                <w:rFonts w:ascii="Calibri" w:hAnsi="Calibri" w:cs="Calibri"/>
                <w:b/>
                <w:sz w:val="24"/>
                <w:szCs w:val="26"/>
              </w:rPr>
              <w:t>, 2023</w:t>
            </w:r>
          </w:p>
        </w:tc>
      </w:tr>
    </w:tbl>
    <w:p w14:paraId="5B4B648A" w14:textId="78171ECD" w:rsidR="00E627AC" w:rsidRPr="004F56D6" w:rsidRDefault="00E627AC" w:rsidP="00AA7D26">
      <w:pPr>
        <w:spacing w:before="80" w:after="240"/>
        <w:rPr>
          <w:rFonts w:ascii="Calibri" w:hAnsi="Calibri" w:cs="Calibri"/>
          <w:b/>
          <w:i/>
          <w:sz w:val="24"/>
          <w:szCs w:val="24"/>
        </w:rPr>
      </w:pPr>
      <w:r w:rsidRPr="004F56D6">
        <w:rPr>
          <w:rFonts w:ascii="Calibri" w:hAnsi="Calibri" w:cs="Calibri"/>
          <w:b/>
          <w:i/>
          <w:sz w:val="24"/>
          <w:szCs w:val="24"/>
        </w:rPr>
        <w:t>NOTE:  All dates are tentative and subject to change.</w:t>
      </w:r>
      <w:r w:rsidR="00C9447A">
        <w:rPr>
          <w:rFonts w:ascii="Calibri" w:hAnsi="Calibri" w:cs="Calibri"/>
          <w:b/>
          <w:i/>
          <w:sz w:val="24"/>
          <w:szCs w:val="24"/>
        </w:rPr>
        <w:t xml:space="preserve"> All times are local Pacific time zone.</w:t>
      </w:r>
    </w:p>
    <w:tbl>
      <w:tblPr>
        <w:tblW w:w="10125" w:type="dxa"/>
        <w:tblBorders>
          <w:top w:val="single" w:sz="18" w:space="0" w:color="auto"/>
          <w:left w:val="single" w:sz="18" w:space="0" w:color="auto"/>
          <w:bottom w:val="single" w:sz="18" w:space="0" w:color="auto"/>
          <w:right w:val="single" w:sz="18"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AA7D26">
        <w:tc>
          <w:tcPr>
            <w:tcW w:w="10125" w:type="dxa"/>
            <w:gridSpan w:val="2"/>
            <w:tcBorders>
              <w:top w:val="single" w:sz="18" w:space="0" w:color="auto"/>
              <w:bottom w:val="single" w:sz="18" w:space="0" w:color="auto"/>
            </w:tcBorders>
            <w:shd w:val="clear" w:color="auto" w:fill="FFF2CC" w:themeFill="accent4" w:themeFillTint="33"/>
            <w:tcMar>
              <w:top w:w="43" w:type="dxa"/>
              <w:left w:w="115" w:type="dxa"/>
              <w:bottom w:w="43" w:type="dxa"/>
              <w:right w:w="115" w:type="dxa"/>
            </w:tcMar>
          </w:tcPr>
          <w:p w14:paraId="674C84A4" w14:textId="365BCEE3" w:rsidR="00E627AC" w:rsidRPr="009A538A" w:rsidRDefault="00E627AC" w:rsidP="00AA7D26">
            <w:pPr>
              <w:jc w:val="center"/>
              <w:rPr>
                <w:rFonts w:ascii="Calibri" w:hAnsi="Calibri" w:cs="Calibri"/>
                <w:b/>
                <w:i/>
                <w:color w:val="FFFFFF"/>
                <w:szCs w:val="26"/>
              </w:rPr>
            </w:pPr>
            <w:r>
              <w:rPr>
                <w:rFonts w:ascii="Calibri" w:hAnsi="Calibri" w:cs="Calibri"/>
                <w:b/>
                <w:i/>
                <w:szCs w:val="26"/>
              </w:rPr>
              <w:t>Alameda County Vendor</w:t>
            </w:r>
            <w:r w:rsidR="00AA7D26">
              <w:rPr>
                <w:rFonts w:ascii="Calibri" w:hAnsi="Calibri" w:cs="Calibri"/>
                <w:b/>
                <w:i/>
                <w:szCs w:val="26"/>
              </w:rPr>
              <w:t xml:space="preserve"> Outreach</w:t>
            </w:r>
          </w:p>
        </w:tc>
      </w:tr>
      <w:tr w:rsidR="00E627AC" w:rsidRPr="00873D60" w14:paraId="620FA475" w14:textId="77777777" w:rsidTr="00AA7D26">
        <w:trPr>
          <w:trHeight w:val="720"/>
        </w:trPr>
        <w:tc>
          <w:tcPr>
            <w:tcW w:w="5085" w:type="dxa"/>
            <w:tcBorders>
              <w:top w:val="single" w:sz="18" w:space="0" w:color="auto"/>
            </w:tcBorders>
            <w:shd w:val="clear" w:color="auto" w:fill="FFF2CC" w:themeFill="accent4" w:themeFillTint="33"/>
            <w:tcMar>
              <w:top w:w="43" w:type="dxa"/>
              <w:left w:w="115" w:type="dxa"/>
              <w:bottom w:w="43" w:type="dxa"/>
              <w:right w:w="115" w:type="dxa"/>
            </w:tcMar>
            <w:vAlign w:val="center"/>
          </w:tcPr>
          <w:p w14:paraId="1AA494F6" w14:textId="51548747" w:rsidR="004A01EE" w:rsidRPr="00AA7D26" w:rsidRDefault="004A01EE" w:rsidP="007E2C61">
            <w:pPr>
              <w:jc w:val="center"/>
              <w:rPr>
                <w:rFonts w:ascii="Calibri" w:hAnsi="Calibri" w:cs="Calibri"/>
                <w:sz w:val="24"/>
                <w:szCs w:val="26"/>
              </w:rPr>
            </w:pPr>
            <w:r w:rsidRPr="00AA7D26">
              <w:rPr>
                <w:rFonts w:ascii="Calibri" w:hAnsi="Calibri" w:cs="Calibri"/>
                <w:sz w:val="24"/>
                <w:szCs w:val="26"/>
              </w:rPr>
              <w:t>Wednesday</w:t>
            </w:r>
            <w:r w:rsidR="00B9651D" w:rsidRPr="00AA7D26">
              <w:rPr>
                <w:rFonts w:ascii="Calibri" w:hAnsi="Calibri" w:cs="Calibri"/>
                <w:sz w:val="24"/>
                <w:szCs w:val="26"/>
              </w:rPr>
              <w:t>,</w:t>
            </w:r>
            <w:r w:rsidRPr="00AA7D26">
              <w:rPr>
                <w:rFonts w:ascii="Calibri" w:hAnsi="Calibri" w:cs="Calibri"/>
                <w:sz w:val="24"/>
                <w:szCs w:val="26"/>
              </w:rPr>
              <w:t xml:space="preserve"> </w:t>
            </w:r>
            <w:r w:rsidR="00D31C3A">
              <w:rPr>
                <w:rFonts w:ascii="Calibri" w:hAnsi="Calibri" w:cs="Calibri"/>
                <w:sz w:val="24"/>
                <w:szCs w:val="26"/>
              </w:rPr>
              <w:t>October 26</w:t>
            </w:r>
            <w:r w:rsidR="00AA7D26" w:rsidRPr="00AA7D26">
              <w:rPr>
                <w:rFonts w:ascii="Calibri" w:hAnsi="Calibri" w:cs="Calibri"/>
                <w:sz w:val="24"/>
                <w:szCs w:val="26"/>
              </w:rPr>
              <w:t>, 2022</w:t>
            </w:r>
            <w:r w:rsidRPr="00AA7D26">
              <w:rPr>
                <w:rFonts w:ascii="Calibri" w:hAnsi="Calibri" w:cs="Calibri"/>
                <w:sz w:val="24"/>
                <w:szCs w:val="26"/>
              </w:rPr>
              <w:t xml:space="preserve"> </w:t>
            </w:r>
          </w:p>
          <w:p w14:paraId="36F34ED9" w14:textId="0EE7EE7A" w:rsidR="00E627AC" w:rsidRPr="00AA7D26" w:rsidRDefault="00E627AC" w:rsidP="00B9651D">
            <w:pPr>
              <w:spacing w:after="240"/>
              <w:jc w:val="center"/>
              <w:rPr>
                <w:rFonts w:ascii="Calibri" w:hAnsi="Calibri" w:cs="Calibri"/>
                <w:sz w:val="24"/>
                <w:szCs w:val="26"/>
              </w:rPr>
            </w:pPr>
            <w:r w:rsidRPr="00AA7D26">
              <w:rPr>
                <w:rFonts w:ascii="Calibri" w:hAnsi="Calibri" w:cs="Calibri"/>
                <w:sz w:val="24"/>
                <w:szCs w:val="26"/>
              </w:rPr>
              <w:t>10:30 a.m. – 11:30 a.m.</w:t>
            </w:r>
            <w:r w:rsidR="00AA7D26" w:rsidRPr="00AA7D26">
              <w:rPr>
                <w:rFonts w:ascii="Calibri" w:hAnsi="Calibri" w:cs="Calibri"/>
                <w:sz w:val="24"/>
                <w:szCs w:val="26"/>
              </w:rPr>
              <w:t xml:space="preserve"> (tentative)</w:t>
            </w:r>
          </w:p>
          <w:p w14:paraId="51CB3875" w14:textId="511987C3"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ATTEND ONLINE:</w:t>
            </w:r>
          </w:p>
          <w:p w14:paraId="7C41C4FB" w14:textId="77777777" w:rsidR="00B9651D" w:rsidRPr="00266DFB" w:rsidRDefault="003C7511" w:rsidP="00B9651D">
            <w:pPr>
              <w:jc w:val="center"/>
              <w:rPr>
                <w:rFonts w:ascii="Calibri" w:hAnsi="Calibri" w:cs="Calibri"/>
                <w:b/>
                <w:color w:val="0563C1"/>
                <w:sz w:val="24"/>
                <w:u w:val="single"/>
              </w:rPr>
            </w:pPr>
            <w:hyperlink r:id="rId27"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8"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39539374" w:rsidR="004A01EE" w:rsidRPr="00266DFB" w:rsidRDefault="00AA7D26" w:rsidP="00AA7D26">
            <w:pPr>
              <w:jc w:val="both"/>
              <w:rPr>
                <w:rFonts w:ascii="Calibri" w:hAnsi="Calibri" w:cs="Calibri"/>
                <w:sz w:val="24"/>
                <w:szCs w:val="26"/>
              </w:rPr>
            </w:pPr>
            <w:r>
              <w:rPr>
                <w:rFonts w:ascii="Calibri" w:hAnsi="Calibri" w:cs="Calibri"/>
                <w:sz w:val="24"/>
                <w:szCs w:val="26"/>
              </w:rPr>
              <w:t>While</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Pr>
                <w:rFonts w:ascii="Calibri" w:hAnsi="Calibri" w:cs="Calibri"/>
                <w:sz w:val="24"/>
                <w:szCs w:val="26"/>
              </w:rPr>
              <w:t xml:space="preserve">this public event is </w:t>
            </w:r>
            <w:r w:rsidR="00E627AC"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AA7D26">
            <w:pPr>
              <w:jc w:val="both"/>
              <w:rPr>
                <w:rFonts w:ascii="Calibri" w:hAnsi="Calibri" w:cs="Calibri"/>
                <w:sz w:val="24"/>
                <w:szCs w:val="26"/>
              </w:rPr>
            </w:pPr>
          </w:p>
          <w:p w14:paraId="39E819FE" w14:textId="104A1B8B" w:rsidR="00AA7D26" w:rsidRDefault="004A01EE" w:rsidP="00AA7D26">
            <w:pPr>
              <w:jc w:val="both"/>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AA7D26">
              <w:rPr>
                <w:rFonts w:ascii="Calibri" w:hAnsi="Calibri" w:cs="Calibri"/>
                <w:sz w:val="24"/>
                <w:szCs w:val="26"/>
              </w:rPr>
              <w:t xml:space="preserve">online </w:t>
            </w:r>
            <w:r w:rsidR="00B9651D" w:rsidRPr="00266DFB">
              <w:rPr>
                <w:rFonts w:ascii="Calibri" w:hAnsi="Calibri" w:cs="Calibri"/>
                <w:sz w:val="24"/>
                <w:szCs w:val="26"/>
              </w:rPr>
              <w:t>at</w:t>
            </w:r>
            <w:r w:rsidR="00AA7D26">
              <w:rPr>
                <w:rFonts w:ascii="Calibri" w:hAnsi="Calibri" w:cs="Calibri"/>
                <w:sz w:val="24"/>
                <w:szCs w:val="26"/>
              </w:rPr>
              <w:t>:</w:t>
            </w:r>
          </w:p>
          <w:p w14:paraId="7330396D" w14:textId="567256E9" w:rsidR="00B70AD7" w:rsidRPr="00725144" w:rsidRDefault="003C7511" w:rsidP="00AA7D26">
            <w:pPr>
              <w:jc w:val="center"/>
              <w:rPr>
                <w:rFonts w:ascii="Calibri" w:hAnsi="Calibri" w:cs="Calibri"/>
                <w:szCs w:val="26"/>
              </w:rPr>
            </w:pPr>
            <w:hyperlink r:id="rId28" w:history="1">
              <w:r w:rsidR="004A01EE" w:rsidRPr="00725144">
                <w:rPr>
                  <w:rStyle w:val="Hyperlink"/>
                  <w:rFonts w:ascii="Calibri" w:hAnsi="Calibri" w:cs="Calibri"/>
                  <w:b/>
                  <w:sz w:val="24"/>
                  <w:szCs w:val="26"/>
                </w:rPr>
                <w:t>Upcoming Events</w:t>
              </w:r>
            </w:hyperlink>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9"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380BD1D8" w:rsidR="008C0CB5" w:rsidRPr="006261BC" w:rsidRDefault="00F9006C" w:rsidP="00DC6B97">
      <w:pPr>
        <w:pStyle w:val="RFP-QHeader2"/>
        <w:rPr>
          <w:rFonts w:ascii="Calibri" w:hAnsi="Calibri" w:cs="Calibri"/>
          <w:sz w:val="24"/>
        </w:rPr>
      </w:pPr>
      <w:r w:rsidRPr="006261BC">
        <w:rPr>
          <w:rFonts w:ascii="Calibri" w:hAnsi="Calibri" w:cs="Calibri"/>
          <w:sz w:val="24"/>
        </w:rPr>
        <w:t>REQUES</w:t>
      </w:r>
      <w:r w:rsidRPr="006261BC">
        <w:rPr>
          <w:rFonts w:ascii="Calibri" w:hAnsi="Calibri" w:cs="Calibri"/>
          <w:sz w:val="24"/>
          <w:szCs w:val="26"/>
        </w:rPr>
        <w:t>T FOR</w:t>
      </w:r>
      <w:r w:rsidR="00554195" w:rsidRPr="006261BC">
        <w:rPr>
          <w:rFonts w:ascii="Calibri" w:hAnsi="Calibri" w:cs="Calibri"/>
          <w:sz w:val="24"/>
          <w:szCs w:val="26"/>
        </w:rPr>
        <w:t xml:space="preserve"> </w:t>
      </w:r>
      <w:r w:rsidR="006B4B31" w:rsidRPr="006261BC">
        <w:rPr>
          <w:rFonts w:ascii="Calibri" w:hAnsi="Calibri" w:cs="Calibri"/>
          <w:sz w:val="24"/>
          <w:szCs w:val="26"/>
        </w:rPr>
        <w:t>PROPOSAL</w:t>
      </w:r>
      <w:r w:rsidR="008C0CB5" w:rsidRPr="006261BC">
        <w:rPr>
          <w:rFonts w:ascii="Calibri" w:hAnsi="Calibri" w:cs="Calibri"/>
          <w:sz w:val="24"/>
          <w:szCs w:val="26"/>
        </w:rPr>
        <w:t xml:space="preserve"> </w:t>
      </w:r>
      <w:r w:rsidRPr="006261BC">
        <w:rPr>
          <w:rFonts w:ascii="Calibri" w:hAnsi="Calibri" w:cs="Calibri"/>
          <w:sz w:val="24"/>
        </w:rPr>
        <w:t xml:space="preserve">No. </w:t>
      </w:r>
      <w:r w:rsidR="006261BC" w:rsidRPr="006261BC">
        <w:rPr>
          <w:rFonts w:ascii="Calibri" w:hAnsi="Calibri" w:cs="Calibri"/>
          <w:sz w:val="24"/>
        </w:rPr>
        <w:t>902102</w:t>
      </w:r>
      <w:r w:rsidR="008C0CB5" w:rsidRPr="006261BC">
        <w:rPr>
          <w:rFonts w:ascii="Calibri" w:hAnsi="Calibri" w:cs="Calibri"/>
          <w:sz w:val="24"/>
        </w:rPr>
        <w:t xml:space="preserve"> </w:t>
      </w:r>
    </w:p>
    <w:p w14:paraId="456C6567" w14:textId="77777777" w:rsidR="00F9006C" w:rsidRPr="006261BC" w:rsidRDefault="00F9006C" w:rsidP="00DC6B97">
      <w:pPr>
        <w:pStyle w:val="RFP-QHeader2"/>
        <w:rPr>
          <w:rFonts w:ascii="Calibri" w:hAnsi="Calibri" w:cs="Calibri"/>
          <w:sz w:val="24"/>
        </w:rPr>
      </w:pPr>
      <w:r w:rsidRPr="006261BC">
        <w:rPr>
          <w:rFonts w:ascii="Calibri" w:hAnsi="Calibri" w:cs="Calibri"/>
          <w:sz w:val="24"/>
        </w:rPr>
        <w:t>SPECIFICATIONS, TERMS &amp; CONDITIONS</w:t>
      </w:r>
    </w:p>
    <w:p w14:paraId="6A7B068B" w14:textId="74606A03" w:rsidR="00F9006C" w:rsidRPr="006261BC" w:rsidRDefault="00BE0EE1" w:rsidP="00C063D4">
      <w:pPr>
        <w:pStyle w:val="RFP-QHeader2"/>
        <w:rPr>
          <w:rFonts w:ascii="Calibri" w:hAnsi="Calibri" w:cs="Calibri"/>
          <w:sz w:val="24"/>
        </w:rPr>
      </w:pPr>
      <w:r w:rsidRPr="006261BC">
        <w:rPr>
          <w:rFonts w:ascii="Calibri" w:hAnsi="Calibri" w:cs="Calibri"/>
          <w:sz w:val="24"/>
        </w:rPr>
        <w:t>f</w:t>
      </w:r>
      <w:r w:rsidR="00F9006C" w:rsidRPr="006261BC">
        <w:rPr>
          <w:rFonts w:ascii="Calibri" w:hAnsi="Calibri" w:cs="Calibri"/>
          <w:sz w:val="24"/>
        </w:rPr>
        <w:t>or</w:t>
      </w:r>
    </w:p>
    <w:p w14:paraId="617F9AC3" w14:textId="10D7C25E" w:rsidR="00F9006C" w:rsidRPr="006261BC" w:rsidRDefault="006261BC" w:rsidP="00C063D4">
      <w:pPr>
        <w:tabs>
          <w:tab w:val="left" w:pos="0"/>
        </w:tabs>
        <w:jc w:val="center"/>
        <w:rPr>
          <w:rFonts w:ascii="Calibri" w:hAnsi="Calibri" w:cs="Calibri"/>
          <w:b/>
          <w:sz w:val="24"/>
        </w:rPr>
      </w:pPr>
      <w:r w:rsidRPr="006261BC">
        <w:rPr>
          <w:rFonts w:ascii="Calibri" w:hAnsi="Calibri" w:cs="Calibri"/>
          <w:b/>
          <w:sz w:val="24"/>
        </w:rPr>
        <w:t>AB109 Direct Services: Center of Reentry Excellence (CORE)</w:t>
      </w:r>
    </w:p>
    <w:p w14:paraId="40483F6E" w14:textId="77777777" w:rsidR="006261BC" w:rsidRPr="00266DFB" w:rsidRDefault="006261B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48919CAE">
      <w:pPr>
        <w:tabs>
          <w:tab w:val="right" w:pos="10800"/>
        </w:tabs>
        <w:rPr>
          <w:rFonts w:ascii="Calibri" w:hAnsi="Calibri" w:cs="Calibri"/>
          <w:b/>
          <w:bCs/>
          <w:spacing w:val="-3"/>
          <w:sz w:val="24"/>
          <w:szCs w:val="24"/>
        </w:rPr>
      </w:pPr>
      <w:r w:rsidRPr="00C063D4">
        <w:rPr>
          <w:rFonts w:ascii="Calibri" w:hAnsi="Calibri" w:cs="Calibri"/>
          <w:b/>
          <w:spacing w:val="-3"/>
          <w:sz w:val="24"/>
          <w:szCs w:val="24"/>
        </w:rPr>
        <w:tab/>
      </w:r>
      <w:r w:rsidRPr="48919CAE">
        <w:rPr>
          <w:rFonts w:ascii="Calibri" w:hAnsi="Calibri" w:cs="Calibri"/>
          <w:b/>
          <w:bCs/>
          <w:spacing w:val="-3"/>
          <w:sz w:val="24"/>
          <w:szCs w:val="24"/>
        </w:rPr>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14BB3B60" w14:textId="0805E893" w:rsidR="00D31C3A" w:rsidRPr="00D31C3A" w:rsidRDefault="00D31C3A">
      <w:pPr>
        <w:pStyle w:val="TOC1"/>
        <w:rPr>
          <w:rFonts w:asciiTheme="minorHAnsi" w:eastAsiaTheme="minorEastAsia" w:hAnsiTheme="minorHAnsi" w:cstheme="minorBidi"/>
          <w:b w:val="0"/>
          <w:caps w:val="0"/>
          <w:sz w:val="22"/>
          <w:szCs w:val="22"/>
        </w:rPr>
      </w:pPr>
      <w:r w:rsidRPr="00D31C3A">
        <w:rPr>
          <w:rStyle w:val="Hyperlink"/>
          <w:color w:val="auto"/>
          <w:u w:val="none"/>
        </w:rPr>
        <w:t>CALENDAR OF EVENTS</w:t>
      </w:r>
      <w:r w:rsidRPr="00D31C3A">
        <w:rPr>
          <w:webHidden/>
        </w:rPr>
        <w:tab/>
        <w:t>2</w:t>
      </w:r>
    </w:p>
    <w:p w14:paraId="6DE17F21" w14:textId="522367FB" w:rsidR="00D31C3A" w:rsidRPr="00D31C3A" w:rsidRDefault="00D31C3A">
      <w:pPr>
        <w:pStyle w:val="TOC1"/>
        <w:rPr>
          <w:rFonts w:asciiTheme="minorHAnsi" w:eastAsiaTheme="minorEastAsia" w:hAnsiTheme="minorHAnsi" w:cstheme="minorBidi"/>
          <w:b w:val="0"/>
          <w:caps w:val="0"/>
          <w:sz w:val="22"/>
          <w:szCs w:val="22"/>
        </w:rPr>
      </w:pPr>
      <w:r w:rsidRPr="00D31C3A">
        <w:rPr>
          <w:rStyle w:val="Hyperlink"/>
          <w:color w:val="auto"/>
          <w:u w:val="none"/>
        </w:rPr>
        <w:t>I.</w:t>
      </w:r>
      <w:r w:rsidRPr="00D31C3A">
        <w:rPr>
          <w:rFonts w:asciiTheme="minorHAnsi" w:eastAsiaTheme="minorEastAsia" w:hAnsiTheme="minorHAnsi" w:cstheme="minorBidi"/>
          <w:b w:val="0"/>
          <w:caps w:val="0"/>
          <w:sz w:val="22"/>
          <w:szCs w:val="22"/>
        </w:rPr>
        <w:tab/>
      </w:r>
      <w:r w:rsidRPr="00D31C3A">
        <w:rPr>
          <w:rStyle w:val="Hyperlink"/>
          <w:color w:val="auto"/>
          <w:u w:val="none"/>
        </w:rPr>
        <w:t>GLOSSARY OF TERMS</w:t>
      </w:r>
      <w:r w:rsidRPr="00D31C3A">
        <w:rPr>
          <w:webHidden/>
        </w:rPr>
        <w:tab/>
        <w:t>5</w:t>
      </w:r>
    </w:p>
    <w:p w14:paraId="7ED70A19" w14:textId="59F03FDF" w:rsidR="00D31C3A" w:rsidRPr="00D31C3A" w:rsidRDefault="00D31C3A">
      <w:pPr>
        <w:pStyle w:val="TOC1"/>
        <w:rPr>
          <w:rFonts w:asciiTheme="minorHAnsi" w:eastAsiaTheme="minorEastAsia" w:hAnsiTheme="minorHAnsi" w:cstheme="minorBidi"/>
          <w:b w:val="0"/>
          <w:caps w:val="0"/>
          <w:sz w:val="22"/>
          <w:szCs w:val="22"/>
        </w:rPr>
      </w:pPr>
      <w:r w:rsidRPr="00D31C3A">
        <w:rPr>
          <w:rStyle w:val="Hyperlink"/>
          <w:color w:val="auto"/>
          <w:u w:val="none"/>
        </w:rPr>
        <w:t>II.</w:t>
      </w:r>
      <w:r w:rsidRPr="00D31C3A">
        <w:rPr>
          <w:rFonts w:asciiTheme="minorHAnsi" w:eastAsiaTheme="minorEastAsia" w:hAnsiTheme="minorHAnsi" w:cstheme="minorBidi"/>
          <w:b w:val="0"/>
          <w:caps w:val="0"/>
          <w:sz w:val="22"/>
          <w:szCs w:val="22"/>
        </w:rPr>
        <w:tab/>
      </w:r>
      <w:r w:rsidRPr="00D31C3A">
        <w:rPr>
          <w:rStyle w:val="Hyperlink"/>
          <w:color w:val="auto"/>
          <w:u w:val="none"/>
        </w:rPr>
        <w:t>STATEMENT OF WORK</w:t>
      </w:r>
      <w:r w:rsidRPr="00D31C3A">
        <w:rPr>
          <w:webHidden/>
        </w:rPr>
        <w:tab/>
        <w:t>10</w:t>
      </w:r>
    </w:p>
    <w:p w14:paraId="1AAB5DB1" w14:textId="73570B79"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A.</w:t>
      </w:r>
      <w:r w:rsidRPr="00D31C3A">
        <w:rPr>
          <w:rFonts w:asciiTheme="minorHAnsi" w:eastAsiaTheme="minorEastAsia" w:hAnsiTheme="minorHAnsi" w:cstheme="minorBidi"/>
          <w:sz w:val="22"/>
          <w:szCs w:val="22"/>
        </w:rPr>
        <w:tab/>
      </w:r>
      <w:r w:rsidRPr="00D31C3A">
        <w:rPr>
          <w:rStyle w:val="Hyperlink"/>
          <w:color w:val="auto"/>
          <w:u w:val="none"/>
        </w:rPr>
        <w:t>INTENT</w:t>
      </w:r>
      <w:r w:rsidRPr="00D31C3A">
        <w:rPr>
          <w:webHidden/>
        </w:rPr>
        <w:tab/>
        <w:t>10</w:t>
      </w:r>
    </w:p>
    <w:p w14:paraId="3B360579" w14:textId="1AD2E01F"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B.</w:t>
      </w:r>
      <w:r w:rsidRPr="00D31C3A">
        <w:rPr>
          <w:rFonts w:asciiTheme="minorHAnsi" w:eastAsiaTheme="minorEastAsia" w:hAnsiTheme="minorHAnsi" w:cstheme="minorBidi"/>
          <w:sz w:val="22"/>
          <w:szCs w:val="22"/>
        </w:rPr>
        <w:tab/>
      </w:r>
      <w:r w:rsidRPr="00D31C3A">
        <w:rPr>
          <w:rStyle w:val="Hyperlink"/>
          <w:color w:val="auto"/>
          <w:u w:val="none"/>
        </w:rPr>
        <w:t>BACKGROUND</w:t>
      </w:r>
      <w:r w:rsidRPr="00D31C3A">
        <w:rPr>
          <w:webHidden/>
        </w:rPr>
        <w:tab/>
        <w:t>11</w:t>
      </w:r>
    </w:p>
    <w:p w14:paraId="227CD950" w14:textId="74458816"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C.</w:t>
      </w:r>
      <w:r w:rsidRPr="00D31C3A">
        <w:rPr>
          <w:rFonts w:asciiTheme="minorHAnsi" w:eastAsiaTheme="minorEastAsia" w:hAnsiTheme="minorHAnsi" w:cstheme="minorBidi"/>
          <w:sz w:val="22"/>
          <w:szCs w:val="22"/>
        </w:rPr>
        <w:tab/>
      </w:r>
      <w:r w:rsidRPr="00D31C3A">
        <w:rPr>
          <w:rStyle w:val="Hyperlink"/>
          <w:color w:val="auto"/>
          <w:u w:val="none"/>
        </w:rPr>
        <w:t>BIDDER MINIMUM QUALIFICATIONS</w:t>
      </w:r>
      <w:r w:rsidRPr="00D31C3A">
        <w:rPr>
          <w:webHidden/>
        </w:rPr>
        <w:tab/>
        <w:t>12</w:t>
      </w:r>
    </w:p>
    <w:p w14:paraId="2AA98A2F" w14:textId="74B2DD10"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D.</w:t>
      </w:r>
      <w:r w:rsidRPr="00D31C3A">
        <w:rPr>
          <w:rFonts w:asciiTheme="minorHAnsi" w:eastAsiaTheme="minorEastAsia" w:hAnsiTheme="minorHAnsi" w:cstheme="minorBidi"/>
          <w:sz w:val="22"/>
          <w:szCs w:val="22"/>
        </w:rPr>
        <w:tab/>
      </w:r>
      <w:r w:rsidRPr="00D31C3A">
        <w:rPr>
          <w:rStyle w:val="Hyperlink"/>
          <w:color w:val="auto"/>
          <w:u w:val="none"/>
        </w:rPr>
        <w:t>SCOPE</w:t>
      </w:r>
      <w:r w:rsidRPr="00D31C3A">
        <w:rPr>
          <w:webHidden/>
        </w:rPr>
        <w:tab/>
        <w:t>13</w:t>
      </w:r>
    </w:p>
    <w:p w14:paraId="452708C9" w14:textId="14F3E3C4"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E.</w:t>
      </w:r>
      <w:r w:rsidRPr="00D31C3A">
        <w:rPr>
          <w:rFonts w:asciiTheme="minorHAnsi" w:eastAsiaTheme="minorEastAsia" w:hAnsiTheme="minorHAnsi" w:cstheme="minorBidi"/>
          <w:sz w:val="22"/>
          <w:szCs w:val="22"/>
        </w:rPr>
        <w:tab/>
      </w:r>
      <w:r w:rsidRPr="00D31C3A">
        <w:rPr>
          <w:rStyle w:val="Hyperlink"/>
          <w:color w:val="auto"/>
          <w:u w:val="none"/>
        </w:rPr>
        <w:t>GENERAL PROGRAM REQUIREMENTS</w:t>
      </w:r>
      <w:r w:rsidRPr="00D31C3A">
        <w:rPr>
          <w:webHidden/>
        </w:rPr>
        <w:tab/>
        <w:t>16</w:t>
      </w:r>
    </w:p>
    <w:p w14:paraId="0588ED73" w14:textId="74F460E3"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F.</w:t>
      </w:r>
      <w:r w:rsidRPr="00D31C3A">
        <w:rPr>
          <w:rFonts w:asciiTheme="minorHAnsi" w:eastAsiaTheme="minorEastAsia" w:hAnsiTheme="minorHAnsi" w:cstheme="minorBidi"/>
          <w:sz w:val="22"/>
          <w:szCs w:val="22"/>
        </w:rPr>
        <w:tab/>
      </w:r>
      <w:r w:rsidRPr="00D31C3A">
        <w:rPr>
          <w:rStyle w:val="Hyperlink"/>
          <w:color w:val="auto"/>
          <w:u w:val="none"/>
        </w:rPr>
        <w:t>FACILITY REQUIREMENTS</w:t>
      </w:r>
      <w:r w:rsidRPr="00D31C3A">
        <w:rPr>
          <w:webHidden/>
        </w:rPr>
        <w:tab/>
        <w:t>19</w:t>
      </w:r>
    </w:p>
    <w:p w14:paraId="710A13DD" w14:textId="2ADA9C2F"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G.</w:t>
      </w:r>
      <w:r w:rsidRPr="00D31C3A">
        <w:rPr>
          <w:rFonts w:asciiTheme="minorHAnsi" w:eastAsiaTheme="minorEastAsia" w:hAnsiTheme="minorHAnsi" w:cstheme="minorBidi"/>
          <w:sz w:val="22"/>
          <w:szCs w:val="22"/>
        </w:rPr>
        <w:tab/>
      </w:r>
      <w:r w:rsidRPr="00D31C3A">
        <w:rPr>
          <w:rStyle w:val="Hyperlink"/>
          <w:color w:val="auto"/>
          <w:u w:val="none"/>
        </w:rPr>
        <w:t>SPACE REQUIREMENTS</w:t>
      </w:r>
      <w:r w:rsidRPr="00D31C3A">
        <w:rPr>
          <w:webHidden/>
        </w:rPr>
        <w:tab/>
        <w:t>21</w:t>
      </w:r>
    </w:p>
    <w:p w14:paraId="2AA9033E" w14:textId="486222F6"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H.</w:t>
      </w:r>
      <w:r w:rsidRPr="00D31C3A">
        <w:rPr>
          <w:rFonts w:asciiTheme="minorHAnsi" w:eastAsiaTheme="minorEastAsia" w:hAnsiTheme="minorHAnsi" w:cstheme="minorBidi"/>
          <w:sz w:val="22"/>
          <w:szCs w:val="22"/>
        </w:rPr>
        <w:tab/>
      </w:r>
      <w:r w:rsidRPr="00D31C3A">
        <w:rPr>
          <w:rStyle w:val="Hyperlink"/>
          <w:color w:val="auto"/>
          <w:u w:val="none"/>
        </w:rPr>
        <w:t>SPECIFIC PROGRAM REQUIREMENTS</w:t>
      </w:r>
      <w:r w:rsidRPr="00D31C3A">
        <w:rPr>
          <w:webHidden/>
        </w:rPr>
        <w:tab/>
        <w:t>24</w:t>
      </w:r>
    </w:p>
    <w:p w14:paraId="30EE220A" w14:textId="2B2C97D4"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I.</w:t>
      </w:r>
      <w:r w:rsidRPr="00D31C3A">
        <w:rPr>
          <w:rFonts w:asciiTheme="minorHAnsi" w:eastAsiaTheme="minorEastAsia" w:hAnsiTheme="minorHAnsi" w:cstheme="minorBidi"/>
          <w:sz w:val="22"/>
          <w:szCs w:val="22"/>
        </w:rPr>
        <w:tab/>
      </w:r>
      <w:r w:rsidRPr="00D31C3A">
        <w:rPr>
          <w:rStyle w:val="Hyperlink"/>
          <w:color w:val="auto"/>
          <w:u w:val="none"/>
        </w:rPr>
        <w:t>OUTREACH AND ENGAGEMENT REQUIREMENTS</w:t>
      </w:r>
      <w:r w:rsidRPr="00D31C3A">
        <w:rPr>
          <w:webHidden/>
        </w:rPr>
        <w:tab/>
        <w:t>33</w:t>
      </w:r>
    </w:p>
    <w:p w14:paraId="3A9C9C2B" w14:textId="011A6BF7"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J.</w:t>
      </w:r>
      <w:r w:rsidRPr="00D31C3A">
        <w:rPr>
          <w:rFonts w:asciiTheme="minorHAnsi" w:eastAsiaTheme="minorEastAsia" w:hAnsiTheme="minorHAnsi" w:cstheme="minorBidi"/>
          <w:sz w:val="22"/>
          <w:szCs w:val="22"/>
        </w:rPr>
        <w:tab/>
      </w:r>
      <w:r w:rsidRPr="00D31C3A">
        <w:rPr>
          <w:rStyle w:val="Hyperlink"/>
          <w:color w:val="auto"/>
          <w:u w:val="none"/>
        </w:rPr>
        <w:t>ADMINISTRATIVE REQUIREMENTS</w:t>
      </w:r>
      <w:r w:rsidRPr="00D31C3A">
        <w:rPr>
          <w:webHidden/>
        </w:rPr>
        <w:tab/>
        <w:t>35</w:t>
      </w:r>
    </w:p>
    <w:p w14:paraId="252002DA" w14:textId="4FC34745"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K.</w:t>
      </w:r>
      <w:r w:rsidRPr="00D31C3A">
        <w:rPr>
          <w:rFonts w:asciiTheme="minorHAnsi" w:eastAsiaTheme="minorEastAsia" w:hAnsiTheme="minorHAnsi" w:cstheme="minorBidi"/>
          <w:sz w:val="22"/>
          <w:szCs w:val="22"/>
        </w:rPr>
        <w:tab/>
      </w:r>
      <w:r w:rsidRPr="00D31C3A">
        <w:rPr>
          <w:rStyle w:val="Hyperlink"/>
          <w:color w:val="auto"/>
          <w:u w:val="none"/>
        </w:rPr>
        <w:t>STAFFING REQUIREMENTS</w:t>
      </w:r>
      <w:r w:rsidRPr="00D31C3A">
        <w:rPr>
          <w:webHidden/>
        </w:rPr>
        <w:tab/>
        <w:t>37</w:t>
      </w:r>
    </w:p>
    <w:p w14:paraId="581A27E1" w14:textId="196C7F9C"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L.</w:t>
      </w:r>
      <w:r w:rsidRPr="00D31C3A">
        <w:rPr>
          <w:rFonts w:asciiTheme="minorHAnsi" w:eastAsiaTheme="minorEastAsia" w:hAnsiTheme="minorHAnsi" w:cstheme="minorBidi"/>
          <w:sz w:val="22"/>
          <w:szCs w:val="22"/>
        </w:rPr>
        <w:tab/>
      </w:r>
      <w:r w:rsidRPr="00D31C3A">
        <w:rPr>
          <w:rStyle w:val="Hyperlink"/>
          <w:color w:val="auto"/>
          <w:u w:val="none"/>
        </w:rPr>
        <w:t>DATA COLLECTION REQUIREMENTS</w:t>
      </w:r>
      <w:r w:rsidRPr="00D31C3A">
        <w:rPr>
          <w:webHidden/>
        </w:rPr>
        <w:tab/>
        <w:t>43</w:t>
      </w:r>
    </w:p>
    <w:p w14:paraId="7E78D5E6" w14:textId="2EE4440A"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M.</w:t>
      </w:r>
      <w:r w:rsidRPr="00D31C3A">
        <w:rPr>
          <w:rFonts w:asciiTheme="minorHAnsi" w:eastAsiaTheme="minorEastAsia" w:hAnsiTheme="minorHAnsi" w:cstheme="minorBidi"/>
          <w:sz w:val="22"/>
          <w:szCs w:val="22"/>
        </w:rPr>
        <w:tab/>
      </w:r>
      <w:r w:rsidRPr="00D31C3A">
        <w:rPr>
          <w:rStyle w:val="Hyperlink"/>
          <w:color w:val="auto"/>
          <w:u w:val="none"/>
        </w:rPr>
        <w:t>PERFORMANCE MEASURES</w:t>
      </w:r>
      <w:r w:rsidRPr="00D31C3A">
        <w:rPr>
          <w:webHidden/>
        </w:rPr>
        <w:tab/>
        <w:t>44</w:t>
      </w:r>
    </w:p>
    <w:p w14:paraId="7CB2DFB9" w14:textId="4318C9D0"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N.</w:t>
      </w:r>
      <w:r w:rsidRPr="00D31C3A">
        <w:rPr>
          <w:rFonts w:asciiTheme="minorHAnsi" w:eastAsiaTheme="minorEastAsia" w:hAnsiTheme="minorHAnsi" w:cstheme="minorBidi"/>
          <w:sz w:val="22"/>
          <w:szCs w:val="22"/>
        </w:rPr>
        <w:tab/>
      </w:r>
      <w:r w:rsidRPr="00D31C3A">
        <w:rPr>
          <w:rStyle w:val="Hyperlink"/>
          <w:color w:val="auto"/>
          <w:u w:val="none"/>
        </w:rPr>
        <w:t>REPORTING REQUIREMENTS</w:t>
      </w:r>
      <w:r w:rsidRPr="00D31C3A">
        <w:rPr>
          <w:webHidden/>
        </w:rPr>
        <w:tab/>
        <w:t>49</w:t>
      </w:r>
    </w:p>
    <w:p w14:paraId="753DB01E" w14:textId="28BB5289"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O.</w:t>
      </w:r>
      <w:r w:rsidRPr="00D31C3A">
        <w:rPr>
          <w:rFonts w:asciiTheme="minorHAnsi" w:eastAsiaTheme="minorEastAsia" w:hAnsiTheme="minorHAnsi" w:cstheme="minorBidi"/>
          <w:sz w:val="22"/>
          <w:szCs w:val="22"/>
        </w:rPr>
        <w:tab/>
      </w:r>
      <w:r w:rsidRPr="00D31C3A">
        <w:rPr>
          <w:rStyle w:val="Hyperlink"/>
          <w:color w:val="auto"/>
          <w:u w:val="none"/>
        </w:rPr>
        <w:t>OTHER REPORTING REQUIREMENTS</w:t>
      </w:r>
      <w:r w:rsidRPr="00D31C3A">
        <w:rPr>
          <w:webHidden/>
        </w:rPr>
        <w:tab/>
        <w:t>51</w:t>
      </w:r>
    </w:p>
    <w:p w14:paraId="5A9A6F19" w14:textId="0E1036D5"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P.</w:t>
      </w:r>
      <w:r w:rsidRPr="00D31C3A">
        <w:rPr>
          <w:rFonts w:asciiTheme="minorHAnsi" w:eastAsiaTheme="minorEastAsia" w:hAnsiTheme="minorHAnsi" w:cstheme="minorBidi"/>
          <w:sz w:val="22"/>
          <w:szCs w:val="22"/>
        </w:rPr>
        <w:tab/>
      </w:r>
      <w:r w:rsidRPr="00D31C3A">
        <w:rPr>
          <w:rStyle w:val="Hyperlink"/>
          <w:color w:val="auto"/>
          <w:u w:val="none"/>
        </w:rPr>
        <w:t>BIDDERS CONFERENCE(S)/VENDOR OUTREACH</w:t>
      </w:r>
      <w:r w:rsidRPr="00D31C3A">
        <w:rPr>
          <w:webHidden/>
        </w:rPr>
        <w:tab/>
        <w:t>53</w:t>
      </w:r>
    </w:p>
    <w:p w14:paraId="71A50A30" w14:textId="2426DC41" w:rsidR="00D31C3A" w:rsidRPr="00D31C3A" w:rsidRDefault="00D31C3A">
      <w:pPr>
        <w:pStyle w:val="TOC1"/>
        <w:rPr>
          <w:rFonts w:asciiTheme="minorHAnsi" w:eastAsiaTheme="minorEastAsia" w:hAnsiTheme="minorHAnsi" w:cstheme="minorBidi"/>
          <w:b w:val="0"/>
          <w:caps w:val="0"/>
          <w:sz w:val="22"/>
          <w:szCs w:val="22"/>
        </w:rPr>
      </w:pPr>
      <w:r w:rsidRPr="00D31C3A">
        <w:rPr>
          <w:rStyle w:val="Hyperlink"/>
          <w:color w:val="auto"/>
          <w:u w:val="none"/>
        </w:rPr>
        <w:t>III.</w:t>
      </w:r>
      <w:r w:rsidRPr="00D31C3A">
        <w:rPr>
          <w:rFonts w:asciiTheme="minorHAnsi" w:eastAsiaTheme="minorEastAsia" w:hAnsiTheme="minorHAnsi" w:cstheme="minorBidi"/>
          <w:b w:val="0"/>
          <w:caps w:val="0"/>
          <w:sz w:val="22"/>
          <w:szCs w:val="22"/>
        </w:rPr>
        <w:tab/>
      </w:r>
      <w:r w:rsidRPr="00D31C3A">
        <w:rPr>
          <w:rStyle w:val="Hyperlink"/>
          <w:color w:val="auto"/>
          <w:u w:val="none"/>
        </w:rPr>
        <w:t>COUNTY PROCEDURES, TERMS, AND CONDITIONS</w:t>
      </w:r>
      <w:r w:rsidRPr="00D31C3A">
        <w:rPr>
          <w:webHidden/>
        </w:rPr>
        <w:tab/>
        <w:t>54</w:t>
      </w:r>
    </w:p>
    <w:p w14:paraId="6384DA28" w14:textId="668645C8"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Q.</w:t>
      </w:r>
      <w:r w:rsidRPr="00D31C3A">
        <w:rPr>
          <w:rFonts w:asciiTheme="minorHAnsi" w:eastAsiaTheme="minorEastAsia" w:hAnsiTheme="minorHAnsi" w:cstheme="minorBidi"/>
          <w:sz w:val="22"/>
          <w:szCs w:val="22"/>
        </w:rPr>
        <w:tab/>
      </w:r>
      <w:r w:rsidRPr="00D31C3A">
        <w:rPr>
          <w:rStyle w:val="Hyperlink"/>
          <w:color w:val="auto"/>
          <w:u w:val="none"/>
        </w:rPr>
        <w:t>EVALUATION CRITERIA / SELECTION COMMITTEE</w:t>
      </w:r>
      <w:r w:rsidRPr="00D31C3A">
        <w:rPr>
          <w:webHidden/>
        </w:rPr>
        <w:tab/>
        <w:t>54</w:t>
      </w:r>
    </w:p>
    <w:p w14:paraId="7AB22125" w14:textId="681E4821"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R.</w:t>
      </w:r>
      <w:r w:rsidRPr="00D31C3A">
        <w:rPr>
          <w:rFonts w:asciiTheme="minorHAnsi" w:eastAsiaTheme="minorEastAsia" w:hAnsiTheme="minorHAnsi" w:cstheme="minorBidi"/>
          <w:sz w:val="22"/>
          <w:szCs w:val="22"/>
        </w:rPr>
        <w:tab/>
      </w:r>
      <w:r w:rsidRPr="00D31C3A">
        <w:rPr>
          <w:rStyle w:val="Hyperlink"/>
          <w:color w:val="auto"/>
          <w:u w:val="none"/>
        </w:rPr>
        <w:t>CONTRACT EVALUATION AND ASSESSMENT</w:t>
      </w:r>
      <w:r w:rsidRPr="00D31C3A">
        <w:rPr>
          <w:webHidden/>
        </w:rPr>
        <w:tab/>
        <w:t>60</w:t>
      </w:r>
    </w:p>
    <w:p w14:paraId="1EAE88DF" w14:textId="0E9F0251"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S.</w:t>
      </w:r>
      <w:r w:rsidRPr="00D31C3A">
        <w:rPr>
          <w:rFonts w:asciiTheme="minorHAnsi" w:eastAsiaTheme="minorEastAsia" w:hAnsiTheme="minorHAnsi" w:cstheme="minorBidi"/>
          <w:sz w:val="22"/>
          <w:szCs w:val="22"/>
        </w:rPr>
        <w:tab/>
      </w:r>
      <w:r w:rsidRPr="00D31C3A">
        <w:rPr>
          <w:rStyle w:val="Hyperlink"/>
          <w:color w:val="auto"/>
          <w:u w:val="none"/>
        </w:rPr>
        <w:t>NOTICE OF INTENT TO AWARD</w:t>
      </w:r>
      <w:r w:rsidRPr="00D31C3A">
        <w:rPr>
          <w:webHidden/>
        </w:rPr>
        <w:tab/>
        <w:t>60</w:t>
      </w:r>
    </w:p>
    <w:p w14:paraId="28C59360" w14:textId="5FA18225"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T.</w:t>
      </w:r>
      <w:r w:rsidRPr="00D31C3A">
        <w:rPr>
          <w:rFonts w:asciiTheme="minorHAnsi" w:eastAsiaTheme="minorEastAsia" w:hAnsiTheme="minorHAnsi" w:cstheme="minorBidi"/>
          <w:sz w:val="22"/>
          <w:szCs w:val="22"/>
        </w:rPr>
        <w:tab/>
      </w:r>
      <w:r w:rsidRPr="00D31C3A">
        <w:rPr>
          <w:rStyle w:val="Hyperlink"/>
          <w:color w:val="auto"/>
          <w:u w:val="none"/>
        </w:rPr>
        <w:t>BID PROTEST / APPEALS PROCESS</w:t>
      </w:r>
      <w:r w:rsidRPr="00D31C3A">
        <w:rPr>
          <w:webHidden/>
        </w:rPr>
        <w:tab/>
        <w:t>61</w:t>
      </w:r>
    </w:p>
    <w:p w14:paraId="3EB3A4D7" w14:textId="2D02F39D"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U.</w:t>
      </w:r>
      <w:r w:rsidRPr="00D31C3A">
        <w:rPr>
          <w:rFonts w:asciiTheme="minorHAnsi" w:eastAsiaTheme="minorEastAsia" w:hAnsiTheme="minorHAnsi" w:cstheme="minorBidi"/>
          <w:sz w:val="22"/>
          <w:szCs w:val="22"/>
        </w:rPr>
        <w:tab/>
      </w:r>
      <w:r w:rsidRPr="00D31C3A">
        <w:rPr>
          <w:rStyle w:val="Hyperlink"/>
          <w:color w:val="auto"/>
          <w:u w:val="none"/>
        </w:rPr>
        <w:t>TERM / TERMINATION / RENEWAL</w:t>
      </w:r>
      <w:r w:rsidRPr="00D31C3A">
        <w:rPr>
          <w:webHidden/>
        </w:rPr>
        <w:tab/>
        <w:t>63</w:t>
      </w:r>
    </w:p>
    <w:p w14:paraId="0CC79337" w14:textId="7D396218"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V.</w:t>
      </w:r>
      <w:r w:rsidRPr="00D31C3A">
        <w:rPr>
          <w:rFonts w:asciiTheme="minorHAnsi" w:eastAsiaTheme="minorEastAsia" w:hAnsiTheme="minorHAnsi" w:cstheme="minorBidi"/>
          <w:sz w:val="22"/>
          <w:szCs w:val="22"/>
        </w:rPr>
        <w:tab/>
      </w:r>
      <w:r w:rsidRPr="00D31C3A">
        <w:rPr>
          <w:rStyle w:val="Hyperlink"/>
          <w:color w:val="auto"/>
          <w:u w:val="none"/>
        </w:rPr>
        <w:t>BRAND NAMES AND APPROVED EQUIVALENTS</w:t>
      </w:r>
      <w:r w:rsidRPr="00D31C3A">
        <w:rPr>
          <w:webHidden/>
        </w:rPr>
        <w:tab/>
        <w:t>63</w:t>
      </w:r>
    </w:p>
    <w:p w14:paraId="5F6766EA" w14:textId="3721D4B8"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W.</w:t>
      </w:r>
      <w:r w:rsidRPr="00D31C3A">
        <w:rPr>
          <w:rFonts w:asciiTheme="minorHAnsi" w:eastAsiaTheme="minorEastAsia" w:hAnsiTheme="minorHAnsi" w:cstheme="minorBidi"/>
          <w:sz w:val="22"/>
          <w:szCs w:val="22"/>
        </w:rPr>
        <w:tab/>
      </w:r>
      <w:r w:rsidRPr="00D31C3A">
        <w:rPr>
          <w:rStyle w:val="Hyperlink"/>
          <w:color w:val="auto"/>
          <w:u w:val="none"/>
        </w:rPr>
        <w:t>QUANTITIES</w:t>
      </w:r>
      <w:r w:rsidRPr="00D31C3A">
        <w:rPr>
          <w:webHidden/>
        </w:rPr>
        <w:tab/>
        <w:t>64</w:t>
      </w:r>
    </w:p>
    <w:p w14:paraId="1CE41938" w14:textId="45A6BDE8"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X.</w:t>
      </w:r>
      <w:r w:rsidRPr="00D31C3A">
        <w:rPr>
          <w:rFonts w:asciiTheme="minorHAnsi" w:eastAsiaTheme="minorEastAsia" w:hAnsiTheme="minorHAnsi" w:cstheme="minorBidi"/>
          <w:sz w:val="22"/>
          <w:szCs w:val="22"/>
        </w:rPr>
        <w:tab/>
      </w:r>
      <w:r w:rsidRPr="00D31C3A">
        <w:rPr>
          <w:rStyle w:val="Hyperlink"/>
          <w:color w:val="auto"/>
          <w:u w:val="none"/>
        </w:rPr>
        <w:t>PRICING</w:t>
      </w:r>
      <w:r w:rsidRPr="00D31C3A">
        <w:rPr>
          <w:webHidden/>
        </w:rPr>
        <w:tab/>
        <w:t>64</w:t>
      </w:r>
    </w:p>
    <w:p w14:paraId="75A836A2" w14:textId="1C75A3FF"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Y.</w:t>
      </w:r>
      <w:r w:rsidRPr="00D31C3A">
        <w:rPr>
          <w:rFonts w:asciiTheme="minorHAnsi" w:eastAsiaTheme="minorEastAsia" w:hAnsiTheme="minorHAnsi" w:cstheme="minorBidi"/>
          <w:sz w:val="22"/>
          <w:szCs w:val="22"/>
        </w:rPr>
        <w:tab/>
      </w:r>
      <w:r w:rsidRPr="00D31C3A">
        <w:rPr>
          <w:rStyle w:val="Hyperlink"/>
          <w:color w:val="auto"/>
          <w:u w:val="none"/>
        </w:rPr>
        <w:t>AWARD</w:t>
      </w:r>
      <w:r w:rsidRPr="00D31C3A">
        <w:rPr>
          <w:webHidden/>
        </w:rPr>
        <w:tab/>
        <w:t>65</w:t>
      </w:r>
    </w:p>
    <w:p w14:paraId="5144D505" w14:textId="325A5291"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Z.</w:t>
      </w:r>
      <w:r w:rsidRPr="00D31C3A">
        <w:rPr>
          <w:rFonts w:asciiTheme="minorHAnsi" w:eastAsiaTheme="minorEastAsia" w:hAnsiTheme="minorHAnsi" w:cstheme="minorBidi"/>
          <w:sz w:val="22"/>
          <w:szCs w:val="22"/>
        </w:rPr>
        <w:tab/>
      </w:r>
      <w:r w:rsidRPr="00D31C3A">
        <w:rPr>
          <w:rStyle w:val="Hyperlink"/>
          <w:color w:val="auto"/>
          <w:u w:val="none"/>
        </w:rPr>
        <w:t>METHOD OF ORDERING</w:t>
      </w:r>
      <w:r w:rsidRPr="00D31C3A">
        <w:rPr>
          <w:webHidden/>
        </w:rPr>
        <w:tab/>
        <w:t>67</w:t>
      </w:r>
    </w:p>
    <w:p w14:paraId="58ACF782" w14:textId="4D5F2396"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AA.</w:t>
      </w:r>
      <w:r w:rsidRPr="00D31C3A">
        <w:rPr>
          <w:rFonts w:asciiTheme="minorHAnsi" w:eastAsiaTheme="minorEastAsia" w:hAnsiTheme="minorHAnsi" w:cstheme="minorBidi"/>
          <w:sz w:val="22"/>
          <w:szCs w:val="22"/>
        </w:rPr>
        <w:tab/>
      </w:r>
      <w:r w:rsidRPr="00D31C3A">
        <w:rPr>
          <w:rStyle w:val="Hyperlink"/>
          <w:color w:val="auto"/>
          <w:u w:val="none"/>
        </w:rPr>
        <w:t>INVOICING</w:t>
      </w:r>
      <w:r w:rsidRPr="00D31C3A">
        <w:rPr>
          <w:webHidden/>
        </w:rPr>
        <w:tab/>
        <w:t>68</w:t>
      </w:r>
    </w:p>
    <w:p w14:paraId="7EA01622" w14:textId="4565E0CE"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BB.</w:t>
      </w:r>
      <w:r w:rsidRPr="00D31C3A">
        <w:rPr>
          <w:rFonts w:asciiTheme="minorHAnsi" w:eastAsiaTheme="minorEastAsia" w:hAnsiTheme="minorHAnsi" w:cstheme="minorBidi"/>
          <w:sz w:val="22"/>
          <w:szCs w:val="22"/>
        </w:rPr>
        <w:tab/>
      </w:r>
      <w:r w:rsidRPr="00D31C3A">
        <w:rPr>
          <w:rStyle w:val="Hyperlink"/>
          <w:color w:val="auto"/>
          <w:u w:val="none"/>
        </w:rPr>
        <w:t>ACCOUNT MANAGER / SUPPORT STAFF</w:t>
      </w:r>
      <w:r w:rsidRPr="00D31C3A">
        <w:rPr>
          <w:webHidden/>
        </w:rPr>
        <w:tab/>
        <w:t>68</w:t>
      </w:r>
    </w:p>
    <w:p w14:paraId="5E7E035F" w14:textId="2D711E5D" w:rsidR="00D31C3A" w:rsidRPr="00D31C3A" w:rsidRDefault="00D31C3A">
      <w:pPr>
        <w:pStyle w:val="TOC1"/>
        <w:rPr>
          <w:rFonts w:asciiTheme="minorHAnsi" w:eastAsiaTheme="minorEastAsia" w:hAnsiTheme="minorHAnsi" w:cstheme="minorBidi"/>
          <w:b w:val="0"/>
          <w:caps w:val="0"/>
          <w:sz w:val="22"/>
          <w:szCs w:val="22"/>
        </w:rPr>
      </w:pPr>
      <w:r w:rsidRPr="00D31C3A">
        <w:rPr>
          <w:rStyle w:val="Hyperlink"/>
          <w:color w:val="auto"/>
          <w:u w:val="none"/>
        </w:rPr>
        <w:lastRenderedPageBreak/>
        <w:t>IV.</w:t>
      </w:r>
      <w:r w:rsidRPr="00D31C3A">
        <w:rPr>
          <w:rFonts w:asciiTheme="minorHAnsi" w:eastAsiaTheme="minorEastAsia" w:hAnsiTheme="minorHAnsi" w:cstheme="minorBidi"/>
          <w:b w:val="0"/>
          <w:caps w:val="0"/>
          <w:sz w:val="22"/>
          <w:szCs w:val="22"/>
        </w:rPr>
        <w:tab/>
      </w:r>
      <w:r w:rsidRPr="00D31C3A">
        <w:rPr>
          <w:rStyle w:val="Hyperlink"/>
          <w:color w:val="auto"/>
          <w:u w:val="none"/>
        </w:rPr>
        <w:t>INSTRUCTIONS TO BIDDERS</w:t>
      </w:r>
      <w:r w:rsidRPr="00D31C3A">
        <w:rPr>
          <w:webHidden/>
        </w:rPr>
        <w:tab/>
        <w:t>69</w:t>
      </w:r>
    </w:p>
    <w:p w14:paraId="23543871" w14:textId="22FCF015"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CC.</w:t>
      </w:r>
      <w:r w:rsidRPr="00D31C3A">
        <w:rPr>
          <w:rFonts w:asciiTheme="minorHAnsi" w:eastAsiaTheme="minorEastAsia" w:hAnsiTheme="minorHAnsi" w:cstheme="minorBidi"/>
          <w:sz w:val="22"/>
          <w:szCs w:val="22"/>
        </w:rPr>
        <w:tab/>
      </w:r>
      <w:r w:rsidRPr="00D31C3A">
        <w:rPr>
          <w:rStyle w:val="Hyperlink"/>
          <w:color w:val="auto"/>
          <w:u w:val="none"/>
        </w:rPr>
        <w:t>COUNTY CONTACTS</w:t>
      </w:r>
      <w:r w:rsidRPr="00D31C3A">
        <w:rPr>
          <w:webHidden/>
        </w:rPr>
        <w:tab/>
        <w:t>69</w:t>
      </w:r>
    </w:p>
    <w:p w14:paraId="71061439" w14:textId="5A29215E" w:rsidR="00D31C3A" w:rsidRPr="00D31C3A" w:rsidRDefault="00D31C3A">
      <w:pPr>
        <w:pStyle w:val="TOC2"/>
        <w:rPr>
          <w:rFonts w:asciiTheme="minorHAnsi" w:eastAsiaTheme="minorEastAsia" w:hAnsiTheme="minorHAnsi" w:cstheme="minorBidi"/>
          <w:sz w:val="22"/>
          <w:szCs w:val="22"/>
        </w:rPr>
      </w:pPr>
      <w:r w:rsidRPr="00D31C3A">
        <w:rPr>
          <w:rStyle w:val="Hyperlink"/>
          <w:color w:val="auto"/>
          <w:u w:val="none"/>
        </w:rPr>
        <w:t>DD.</w:t>
      </w:r>
      <w:r w:rsidRPr="00D31C3A">
        <w:rPr>
          <w:rFonts w:asciiTheme="minorHAnsi" w:eastAsiaTheme="minorEastAsia" w:hAnsiTheme="minorHAnsi" w:cstheme="minorBidi"/>
          <w:sz w:val="22"/>
          <w:szCs w:val="22"/>
        </w:rPr>
        <w:tab/>
      </w:r>
      <w:r w:rsidRPr="00D31C3A">
        <w:rPr>
          <w:rStyle w:val="Hyperlink"/>
          <w:color w:val="auto"/>
          <w:u w:val="none"/>
        </w:rPr>
        <w:t>SUBMITTAL OF PROPOSALS</w:t>
      </w:r>
      <w:r w:rsidRPr="00D31C3A">
        <w:rPr>
          <w:webHidden/>
        </w:rPr>
        <w:tab/>
        <w:t>69</w:t>
      </w:r>
    </w:p>
    <w:p w14:paraId="37ECD09F" w14:textId="59D2D36D" w:rsidR="00C268C5" w:rsidRPr="00C063D4" w:rsidRDefault="00F9006C" w:rsidP="00D14568">
      <w:pPr>
        <w:tabs>
          <w:tab w:val="left" w:pos="720"/>
          <w:tab w:val="left" w:pos="1440"/>
          <w:tab w:val="right" w:pos="10530"/>
          <w:tab w:val="right" w:leader="dot" w:pos="10800"/>
        </w:tabs>
        <w:rPr>
          <w:rFonts w:ascii="Calibri" w:hAnsi="Calibri" w:cs="Calibri"/>
          <w:sz w:val="24"/>
          <w:szCs w:val="24"/>
        </w:rPr>
      </w:pPr>
      <w:r w:rsidRPr="00C063D4">
        <w:rPr>
          <w:rFonts w:ascii="Calibri" w:hAnsi="Calibri" w:cs="Calibri"/>
          <w:color w:val="FF0000"/>
          <w:spacing w:val="-3"/>
          <w:sz w:val="24"/>
          <w:szCs w:val="24"/>
        </w:rPr>
        <w:tab/>
      </w:r>
    </w:p>
    <w:p w14:paraId="55E3A2CA" w14:textId="46EDFCEF"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18E915D9" w14:textId="1AED8466" w:rsidR="00A12E1C" w:rsidRDefault="00987F2D" w:rsidP="006D21BC">
      <w:pPr>
        <w:tabs>
          <w:tab w:val="left" w:pos="-720"/>
        </w:tabs>
        <w:spacing w:line="276" w:lineRule="auto"/>
        <w:ind w:left="720"/>
        <w:rPr>
          <w:rFonts w:ascii="Calibri" w:hAnsi="Calibri" w:cs="Calibri"/>
          <w:color w:val="000000"/>
          <w:sz w:val="24"/>
          <w:szCs w:val="26"/>
        </w:rPr>
      </w:pPr>
      <w:r>
        <w:rPr>
          <w:rFonts w:ascii="Calibri" w:hAnsi="Calibri" w:cs="Calibri"/>
          <w:color w:val="000000"/>
          <w:sz w:val="24"/>
          <w:szCs w:val="26"/>
        </w:rPr>
        <w:t>Exhibit A – Bid Response Packet</w:t>
      </w:r>
    </w:p>
    <w:p w14:paraId="4946499F" w14:textId="05A0C725" w:rsidR="00987F2D" w:rsidRDefault="00987F2D" w:rsidP="006D21BC">
      <w:pPr>
        <w:tabs>
          <w:tab w:val="left" w:pos="-720"/>
        </w:tabs>
        <w:spacing w:line="276" w:lineRule="auto"/>
        <w:ind w:left="720"/>
        <w:rPr>
          <w:rFonts w:ascii="Calibri" w:hAnsi="Calibri" w:cs="Calibri"/>
          <w:color w:val="000000"/>
          <w:sz w:val="24"/>
          <w:szCs w:val="26"/>
        </w:rPr>
      </w:pPr>
      <w:r>
        <w:rPr>
          <w:rFonts w:ascii="Calibri" w:hAnsi="Calibri" w:cs="Calibri"/>
          <w:color w:val="000000"/>
          <w:sz w:val="24"/>
          <w:szCs w:val="26"/>
        </w:rPr>
        <w:t>Exhibit B – Contracted Programs &amp; Services Available for AB</w:t>
      </w:r>
      <w:r w:rsidR="00A21220">
        <w:rPr>
          <w:rFonts w:ascii="Calibri" w:hAnsi="Calibri" w:cs="Calibri"/>
          <w:color w:val="000000"/>
          <w:sz w:val="24"/>
          <w:szCs w:val="26"/>
        </w:rPr>
        <w:t>-</w:t>
      </w:r>
      <w:r>
        <w:rPr>
          <w:rFonts w:ascii="Calibri" w:hAnsi="Calibri" w:cs="Calibri"/>
          <w:color w:val="000000"/>
          <w:sz w:val="24"/>
          <w:szCs w:val="26"/>
        </w:rPr>
        <w:t>109 Eligible Adults</w:t>
      </w:r>
    </w:p>
    <w:p w14:paraId="54531C51" w14:textId="11E2B8D5" w:rsidR="00987F2D" w:rsidRPr="00266DFB" w:rsidRDefault="00987F2D" w:rsidP="006D21BC">
      <w:pPr>
        <w:tabs>
          <w:tab w:val="left" w:pos="-720"/>
        </w:tabs>
        <w:spacing w:line="276" w:lineRule="auto"/>
        <w:ind w:left="720"/>
        <w:rPr>
          <w:rFonts w:ascii="Calibri" w:hAnsi="Calibri" w:cs="Calibri"/>
          <w:color w:val="000000"/>
          <w:sz w:val="24"/>
          <w:szCs w:val="26"/>
        </w:rPr>
      </w:pPr>
      <w:r>
        <w:rPr>
          <w:rFonts w:ascii="Calibri" w:hAnsi="Calibri" w:cs="Calibri"/>
          <w:color w:val="000000"/>
          <w:sz w:val="24"/>
          <w:szCs w:val="26"/>
        </w:rPr>
        <w:t>Exhibit C – Current CORE Usage Data</w:t>
      </w:r>
    </w:p>
    <w:p w14:paraId="5F0B0E44" w14:textId="77777777" w:rsidR="00987F2D" w:rsidRDefault="00987F2D">
      <w:pPr>
        <w:rPr>
          <w:rFonts w:ascii="Calibri" w:hAnsi="Calibri" w:cs="Calibri"/>
          <w:b/>
          <w:sz w:val="24"/>
          <w:u w:val="single"/>
        </w:rPr>
      </w:pPr>
      <w:bookmarkStart w:id="7" w:name="_Toc18997754"/>
      <w:bookmarkStart w:id="8" w:name="_Toc339364436"/>
      <w:bookmarkStart w:id="9" w:name="_Toc339364697"/>
      <w:r>
        <w:br w:type="page"/>
      </w:r>
    </w:p>
    <w:p w14:paraId="73007D91" w14:textId="2B2FACF5" w:rsidR="006261BC" w:rsidRPr="006261BC" w:rsidRDefault="006261BC" w:rsidP="006261BC">
      <w:pPr>
        <w:pStyle w:val="Heading1"/>
      </w:pPr>
      <w:bookmarkStart w:id="10" w:name="_Toc115740438"/>
      <w:r w:rsidRPr="006261BC">
        <w:lastRenderedPageBreak/>
        <w:t>GLOSSARY OF TERMS</w:t>
      </w:r>
      <w:bookmarkEnd w:id="7"/>
      <w:bookmarkEnd w:id="10"/>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547"/>
      </w:tblGrid>
      <w:tr w:rsidR="006261BC" w:rsidRPr="006261BC" w14:paraId="48ACD91F" w14:textId="77777777" w:rsidTr="3847BBAC">
        <w:trPr>
          <w:cantSplit/>
          <w:tblHeader/>
        </w:trPr>
        <w:tc>
          <w:tcPr>
            <w:tcW w:w="3528" w:type="dxa"/>
            <w:shd w:val="clear" w:color="auto" w:fill="000000" w:themeFill="text1"/>
          </w:tcPr>
          <w:p w14:paraId="74DE1D5B"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TERM</w:t>
            </w:r>
          </w:p>
        </w:tc>
        <w:tc>
          <w:tcPr>
            <w:tcW w:w="6547" w:type="dxa"/>
            <w:shd w:val="clear" w:color="auto" w:fill="000000" w:themeFill="text1"/>
          </w:tcPr>
          <w:p w14:paraId="08192BAA"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DEFINITION</w:t>
            </w:r>
          </w:p>
        </w:tc>
      </w:tr>
      <w:tr w:rsidR="006261BC" w:rsidRPr="006261BC" w14:paraId="1DD5FBA6" w14:textId="77777777" w:rsidTr="00AD146C">
        <w:trPr>
          <w:cantSplit/>
        </w:trPr>
        <w:tc>
          <w:tcPr>
            <w:tcW w:w="3528" w:type="dxa"/>
            <w:shd w:val="clear" w:color="auto" w:fill="auto"/>
          </w:tcPr>
          <w:p w14:paraId="2A12553A"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ACPD</w:t>
            </w:r>
          </w:p>
        </w:tc>
        <w:tc>
          <w:tcPr>
            <w:tcW w:w="6547" w:type="dxa"/>
            <w:shd w:val="clear" w:color="auto" w:fill="auto"/>
          </w:tcPr>
          <w:p w14:paraId="1C5C592E"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Alameda County Probation Department</w:t>
            </w:r>
          </w:p>
        </w:tc>
      </w:tr>
      <w:tr w:rsidR="006261BC" w:rsidRPr="006261BC" w14:paraId="47C0D4AC" w14:textId="77777777" w:rsidTr="00AD146C">
        <w:trPr>
          <w:cantSplit/>
        </w:trPr>
        <w:tc>
          <w:tcPr>
            <w:tcW w:w="3528" w:type="dxa"/>
            <w:shd w:val="clear" w:color="auto" w:fill="auto"/>
          </w:tcPr>
          <w:p w14:paraId="3523E327" w14:textId="77777777" w:rsidR="006261BC" w:rsidRPr="006261BC" w:rsidRDefault="006261BC" w:rsidP="006261BC">
            <w:pPr>
              <w:pStyle w:val="Header"/>
              <w:tabs>
                <w:tab w:val="clear" w:pos="4320"/>
                <w:tab w:val="clear" w:pos="8640"/>
              </w:tabs>
              <w:rPr>
                <w:rFonts w:ascii="Calibri" w:hAnsi="Calibri" w:cs="Calibri"/>
                <w:sz w:val="24"/>
                <w:szCs w:val="24"/>
              </w:rPr>
            </w:pPr>
            <w:r w:rsidRPr="006261BC">
              <w:rPr>
                <w:rFonts w:ascii="Calibri" w:hAnsi="Calibri" w:cs="Calibri"/>
                <w:sz w:val="24"/>
                <w:szCs w:val="24"/>
              </w:rPr>
              <w:t xml:space="preserve">Ambassador </w:t>
            </w:r>
          </w:p>
        </w:tc>
        <w:tc>
          <w:tcPr>
            <w:tcW w:w="6547" w:type="dxa"/>
            <w:shd w:val="clear" w:color="auto" w:fill="auto"/>
          </w:tcPr>
          <w:p w14:paraId="3CCE0C76" w14:textId="77777777" w:rsidR="006261BC" w:rsidRPr="006261BC" w:rsidRDefault="006261BC" w:rsidP="006261BC">
            <w:pPr>
              <w:jc w:val="both"/>
              <w:rPr>
                <w:rFonts w:ascii="Calibri" w:hAnsi="Calibri" w:cs="Calibri"/>
                <w:color w:val="0070C0"/>
                <w:sz w:val="24"/>
                <w:szCs w:val="24"/>
              </w:rPr>
            </w:pPr>
            <w:r w:rsidRPr="006261BC">
              <w:rPr>
                <w:rFonts w:ascii="Calibri" w:hAnsi="Calibri" w:cs="Calibri"/>
                <w:sz w:val="24"/>
                <w:szCs w:val="24"/>
              </w:rPr>
              <w:t>Graduates from CORE (or other ACPD contracted programs) that are engaged to support Participants with Program outreach and the enrollment/intake process, facilitate retention groups and other activities. Ambassadors are not CORE Staff.</w:t>
            </w:r>
          </w:p>
        </w:tc>
      </w:tr>
      <w:tr w:rsidR="006261BC" w:rsidRPr="006261BC" w14:paraId="2B030FBF" w14:textId="77777777" w:rsidTr="00AD146C">
        <w:trPr>
          <w:cantSplit/>
        </w:trPr>
        <w:tc>
          <w:tcPr>
            <w:tcW w:w="3528" w:type="dxa"/>
            <w:shd w:val="clear" w:color="auto" w:fill="auto"/>
          </w:tcPr>
          <w:p w14:paraId="4BABA11A"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Best Practice</w:t>
            </w:r>
          </w:p>
        </w:tc>
        <w:tc>
          <w:tcPr>
            <w:tcW w:w="6547" w:type="dxa"/>
            <w:shd w:val="clear" w:color="auto" w:fill="auto"/>
          </w:tcPr>
          <w:p w14:paraId="12503B63"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A procedure that has been shown by research and experience to produce optimal results that is established or proposed as a standard suitable for widespread adoption.</w:t>
            </w:r>
          </w:p>
        </w:tc>
      </w:tr>
      <w:tr w:rsidR="006261BC" w:rsidRPr="006261BC" w14:paraId="122CCCDF" w14:textId="77777777" w:rsidTr="00AD146C">
        <w:trPr>
          <w:cantSplit/>
        </w:trPr>
        <w:tc>
          <w:tcPr>
            <w:tcW w:w="3528" w:type="dxa"/>
            <w:shd w:val="clear" w:color="auto" w:fill="auto"/>
          </w:tcPr>
          <w:p w14:paraId="2F7FD081"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Bidder</w:t>
            </w:r>
          </w:p>
        </w:tc>
        <w:tc>
          <w:tcPr>
            <w:tcW w:w="6547" w:type="dxa"/>
            <w:shd w:val="clear" w:color="auto" w:fill="auto"/>
          </w:tcPr>
          <w:p w14:paraId="556EAE97"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Individual or organization responding to this RFP.</w:t>
            </w:r>
          </w:p>
        </w:tc>
      </w:tr>
      <w:tr w:rsidR="006261BC" w:rsidRPr="006261BC" w14:paraId="6DE38B50" w14:textId="77777777" w:rsidTr="00AD146C">
        <w:trPr>
          <w:cantSplit/>
        </w:trPr>
        <w:tc>
          <w:tcPr>
            <w:tcW w:w="3528" w:type="dxa"/>
            <w:shd w:val="clear" w:color="auto" w:fill="auto"/>
          </w:tcPr>
          <w:p w14:paraId="5BBC3DB5" w14:textId="77777777" w:rsidR="006261BC" w:rsidRPr="006261BC" w:rsidRDefault="006261BC" w:rsidP="006261BC">
            <w:pPr>
              <w:pStyle w:val="Header"/>
              <w:tabs>
                <w:tab w:val="clear" w:pos="4320"/>
                <w:tab w:val="clear" w:pos="8640"/>
              </w:tabs>
              <w:rPr>
                <w:rFonts w:ascii="Calibri" w:hAnsi="Calibri" w:cs="Calibri"/>
                <w:sz w:val="24"/>
                <w:szCs w:val="24"/>
              </w:rPr>
            </w:pPr>
            <w:r w:rsidRPr="006261BC">
              <w:rPr>
                <w:rFonts w:ascii="Calibri" w:hAnsi="Calibri" w:cs="Calibri"/>
                <w:sz w:val="24"/>
                <w:szCs w:val="24"/>
              </w:rPr>
              <w:t>Broadly</w:t>
            </w:r>
          </w:p>
        </w:tc>
        <w:tc>
          <w:tcPr>
            <w:tcW w:w="6547" w:type="dxa"/>
            <w:shd w:val="clear" w:color="auto" w:fill="auto"/>
          </w:tcPr>
          <w:p w14:paraId="5F983985" w14:textId="77777777" w:rsidR="006261BC" w:rsidRPr="006261BC" w:rsidRDefault="006261BC" w:rsidP="006261BC">
            <w:pPr>
              <w:pStyle w:val="Header"/>
              <w:tabs>
                <w:tab w:val="clear" w:pos="4320"/>
                <w:tab w:val="clear" w:pos="8640"/>
              </w:tabs>
              <w:jc w:val="both"/>
              <w:rPr>
                <w:rFonts w:ascii="Calibri" w:hAnsi="Calibri" w:cs="Calibri"/>
                <w:sz w:val="24"/>
                <w:szCs w:val="24"/>
              </w:rPr>
            </w:pPr>
            <w:r w:rsidRPr="006261BC">
              <w:rPr>
                <w:rFonts w:ascii="Calibri" w:hAnsi="Calibri" w:cs="Calibri"/>
                <w:sz w:val="24"/>
                <w:szCs w:val="24"/>
              </w:rPr>
              <w:t xml:space="preserve">Widely and openly; connections made with the community must be diverse. Contractor is expected to connect with various resources that Participants can benefit from </w:t>
            </w:r>
            <w:proofErr w:type="gramStart"/>
            <w:r w:rsidRPr="006261BC">
              <w:rPr>
                <w:rFonts w:ascii="Calibri" w:hAnsi="Calibri" w:cs="Calibri"/>
                <w:sz w:val="24"/>
                <w:szCs w:val="24"/>
              </w:rPr>
              <w:t>whether or not</w:t>
            </w:r>
            <w:proofErr w:type="gramEnd"/>
            <w:r w:rsidRPr="006261BC">
              <w:rPr>
                <w:rFonts w:ascii="Calibri" w:hAnsi="Calibri" w:cs="Calibri"/>
                <w:sz w:val="24"/>
                <w:szCs w:val="24"/>
              </w:rPr>
              <w:t xml:space="preserve"> their services are directly focused on the reentry population and develop pathways for the Reentry population where they otherwise do not exist.</w:t>
            </w:r>
          </w:p>
        </w:tc>
      </w:tr>
      <w:tr w:rsidR="006261BC" w:rsidRPr="006261BC" w14:paraId="2CB80394" w14:textId="77777777" w:rsidTr="00AD146C">
        <w:trPr>
          <w:cantSplit/>
        </w:trPr>
        <w:tc>
          <w:tcPr>
            <w:tcW w:w="3528" w:type="dxa"/>
            <w:shd w:val="clear" w:color="auto" w:fill="auto"/>
          </w:tcPr>
          <w:p w14:paraId="4D6480C3" w14:textId="77777777" w:rsidR="006261BC" w:rsidRPr="006261BC" w:rsidRDefault="006261BC" w:rsidP="006261BC">
            <w:pPr>
              <w:pStyle w:val="Header"/>
              <w:tabs>
                <w:tab w:val="clear" w:pos="4320"/>
                <w:tab w:val="clear" w:pos="8640"/>
              </w:tabs>
              <w:rPr>
                <w:rFonts w:ascii="Calibri" w:hAnsi="Calibri" w:cs="Calibri"/>
                <w:color w:val="0070C0"/>
                <w:sz w:val="24"/>
                <w:szCs w:val="24"/>
              </w:rPr>
            </w:pPr>
            <w:r w:rsidRPr="006261BC">
              <w:rPr>
                <w:rFonts w:ascii="Calibri" w:hAnsi="Calibri" w:cs="Calibri"/>
                <w:sz w:val="24"/>
                <w:szCs w:val="24"/>
              </w:rPr>
              <w:t xml:space="preserve">Care Coordinator </w:t>
            </w:r>
          </w:p>
        </w:tc>
        <w:tc>
          <w:tcPr>
            <w:tcW w:w="6547" w:type="dxa"/>
            <w:shd w:val="clear" w:color="auto" w:fill="auto"/>
          </w:tcPr>
          <w:p w14:paraId="23AC86B1" w14:textId="1B268331" w:rsidR="006261BC" w:rsidRPr="006261BC" w:rsidRDefault="006261BC" w:rsidP="006261BC">
            <w:pPr>
              <w:jc w:val="both"/>
              <w:rPr>
                <w:rFonts w:ascii="Calibri" w:hAnsi="Calibri" w:cs="Calibri"/>
                <w:sz w:val="24"/>
                <w:szCs w:val="24"/>
              </w:rPr>
            </w:pPr>
            <w:r w:rsidRPr="006261BC">
              <w:rPr>
                <w:rFonts w:ascii="Calibri" w:hAnsi="Calibri" w:cs="Calibri"/>
                <w:sz w:val="24"/>
                <w:szCs w:val="24"/>
              </w:rPr>
              <w:t>Trained staff responsible for helping identify appropriate treatment resources/services while guiding Participants and DPOs through recommended systems of care. Care Coordinators will maintain working relationships with skilled professionals (e.g., AB109 contracted and non-contracted community providers) equipped to address the Client’s dynamic needs. They will use these working relationships to coordinate linkages</w:t>
            </w:r>
            <w:r w:rsidR="00957358">
              <w:rPr>
                <w:rFonts w:ascii="Calibri" w:hAnsi="Calibri" w:cs="Calibri"/>
                <w:sz w:val="24"/>
                <w:szCs w:val="24"/>
              </w:rPr>
              <w:t xml:space="preserve"> </w:t>
            </w:r>
            <w:r w:rsidRPr="006261BC">
              <w:rPr>
                <w:rFonts w:ascii="Calibri" w:hAnsi="Calibri" w:cs="Calibri"/>
                <w:sz w:val="24"/>
                <w:szCs w:val="24"/>
              </w:rPr>
              <w:t>and</w:t>
            </w:r>
            <w:r w:rsidR="00957358">
              <w:rPr>
                <w:rFonts w:ascii="Calibri" w:hAnsi="Calibri" w:cs="Calibri"/>
                <w:sz w:val="24"/>
                <w:szCs w:val="24"/>
              </w:rPr>
              <w:t xml:space="preserve"> </w:t>
            </w:r>
            <w:r w:rsidRPr="006261BC">
              <w:rPr>
                <w:rFonts w:ascii="Calibri" w:hAnsi="Calibri" w:cs="Calibri"/>
                <w:sz w:val="24"/>
                <w:szCs w:val="24"/>
              </w:rPr>
              <w:t xml:space="preserve">resources. </w:t>
            </w:r>
            <w:r w:rsidR="007B453C">
              <w:rPr>
                <w:rFonts w:ascii="Calibri" w:hAnsi="Calibri" w:cs="Calibri"/>
                <w:sz w:val="24"/>
                <w:szCs w:val="24"/>
              </w:rPr>
              <w:t xml:space="preserve"> </w:t>
            </w:r>
            <w:r w:rsidRPr="006261BC">
              <w:rPr>
                <w:rFonts w:ascii="Calibri" w:hAnsi="Calibri" w:cs="Calibri"/>
                <w:bCs/>
                <w:iCs/>
                <w:sz w:val="24"/>
                <w:szCs w:val="24"/>
              </w:rPr>
              <w:t>Care Coordinator differs from case manager as the purpose is to coordinate a successful service connection rather than maintaining ongoing relationships and/or intensive management of the Client’s case. The DPO is the primary case manager.</w:t>
            </w:r>
            <w:r w:rsidRPr="006261BC">
              <w:rPr>
                <w:rFonts w:ascii="Calibri" w:hAnsi="Calibri" w:cs="Calibri"/>
                <w:sz w:val="24"/>
                <w:szCs w:val="24"/>
              </w:rPr>
              <w:t xml:space="preserve"> </w:t>
            </w:r>
          </w:p>
        </w:tc>
      </w:tr>
      <w:tr w:rsidR="006261BC" w:rsidRPr="006261BC" w14:paraId="077575B8" w14:textId="77777777" w:rsidTr="00AD146C">
        <w:trPr>
          <w:cantSplit/>
        </w:trPr>
        <w:tc>
          <w:tcPr>
            <w:tcW w:w="3528" w:type="dxa"/>
            <w:shd w:val="clear" w:color="auto" w:fill="auto"/>
          </w:tcPr>
          <w:p w14:paraId="2A6DFEFD"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 xml:space="preserve">Client </w:t>
            </w:r>
          </w:p>
        </w:tc>
        <w:tc>
          <w:tcPr>
            <w:tcW w:w="6547" w:type="dxa"/>
            <w:shd w:val="clear" w:color="auto" w:fill="auto"/>
          </w:tcPr>
          <w:p w14:paraId="58DBE88E"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 xml:space="preserve">For the purposes of this RFP, a </w:t>
            </w:r>
            <w:proofErr w:type="gramStart"/>
            <w:r w:rsidRPr="006261BC">
              <w:rPr>
                <w:rFonts w:ascii="Calibri" w:hAnsi="Calibri" w:cs="Calibri"/>
                <w:sz w:val="24"/>
                <w:szCs w:val="24"/>
              </w:rPr>
              <w:t>Client</w:t>
            </w:r>
            <w:proofErr w:type="gramEnd"/>
            <w:r w:rsidRPr="006261BC">
              <w:rPr>
                <w:rFonts w:ascii="Calibri" w:hAnsi="Calibri" w:cs="Calibri"/>
                <w:sz w:val="24"/>
                <w:szCs w:val="24"/>
              </w:rPr>
              <w:t xml:space="preserve"> (versus Participant) is a person that is Realignment eligible. Whereas a Participant is active to and receiving services from the CORE Program.</w:t>
            </w:r>
          </w:p>
        </w:tc>
      </w:tr>
      <w:tr w:rsidR="006261BC" w:rsidRPr="006261BC" w14:paraId="538FD3FB" w14:textId="77777777" w:rsidTr="00AD146C">
        <w:trPr>
          <w:cantSplit/>
        </w:trPr>
        <w:tc>
          <w:tcPr>
            <w:tcW w:w="3528" w:type="dxa"/>
            <w:shd w:val="clear" w:color="auto" w:fill="auto"/>
          </w:tcPr>
          <w:p w14:paraId="4031B70F"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Client-Driven</w:t>
            </w:r>
          </w:p>
        </w:tc>
        <w:tc>
          <w:tcPr>
            <w:tcW w:w="6547" w:type="dxa"/>
            <w:shd w:val="clear" w:color="auto" w:fill="auto"/>
          </w:tcPr>
          <w:p w14:paraId="4E48A286" w14:textId="7CF100E1" w:rsidR="006261BC" w:rsidRPr="006261BC" w:rsidRDefault="006261BC" w:rsidP="006261BC">
            <w:pPr>
              <w:jc w:val="both"/>
              <w:rPr>
                <w:rFonts w:ascii="Calibri" w:hAnsi="Calibri" w:cs="Calibri"/>
                <w:bCs/>
                <w:sz w:val="24"/>
                <w:szCs w:val="24"/>
              </w:rPr>
            </w:pPr>
            <w:r w:rsidRPr="006261BC">
              <w:rPr>
                <w:rFonts w:ascii="Calibri" w:hAnsi="Calibri" w:cs="Calibri"/>
                <w:bCs/>
                <w:sz w:val="24"/>
                <w:szCs w:val="24"/>
              </w:rPr>
              <w:t xml:space="preserve">Client-Driven means the Client has the primary decision-making role in identifying his/her </w:t>
            </w:r>
            <w:r w:rsidRPr="00160DF5">
              <w:rPr>
                <w:rFonts w:ascii="Calibri" w:hAnsi="Calibri" w:cs="Calibri"/>
                <w:bCs/>
                <w:sz w:val="24"/>
                <w:szCs w:val="24"/>
              </w:rPr>
              <w:t>needs</w:t>
            </w:r>
            <w:r w:rsidR="00004715" w:rsidRPr="00160DF5">
              <w:rPr>
                <w:rFonts w:ascii="Calibri" w:hAnsi="Calibri" w:cs="Calibri"/>
                <w:bCs/>
                <w:sz w:val="24"/>
                <w:szCs w:val="24"/>
              </w:rPr>
              <w:t>,</w:t>
            </w:r>
            <w:r w:rsidRPr="00160DF5">
              <w:rPr>
                <w:rFonts w:ascii="Calibri" w:hAnsi="Calibri" w:cs="Calibri"/>
                <w:bCs/>
                <w:sz w:val="24"/>
                <w:szCs w:val="24"/>
              </w:rPr>
              <w:t xml:space="preserve"> preferences and strengths, and a shared decision-making role in determining the services and supports that are most effective and helpful for him/her.</w:t>
            </w:r>
          </w:p>
        </w:tc>
      </w:tr>
      <w:tr w:rsidR="006261BC" w:rsidRPr="006261BC" w14:paraId="46DEFD39" w14:textId="77777777" w:rsidTr="00AD146C">
        <w:trPr>
          <w:cantSplit/>
        </w:trPr>
        <w:tc>
          <w:tcPr>
            <w:tcW w:w="3528" w:type="dxa"/>
            <w:shd w:val="clear" w:color="auto" w:fill="auto"/>
          </w:tcPr>
          <w:p w14:paraId="4FC43433"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Cognitive Behavioral Intervention (CBI)</w:t>
            </w:r>
          </w:p>
        </w:tc>
        <w:tc>
          <w:tcPr>
            <w:tcW w:w="6547" w:type="dxa"/>
            <w:shd w:val="clear" w:color="auto" w:fill="auto"/>
          </w:tcPr>
          <w:p w14:paraId="35137792" w14:textId="77777777" w:rsidR="006261BC" w:rsidRPr="006261BC" w:rsidRDefault="006261BC" w:rsidP="006261BC">
            <w:pPr>
              <w:jc w:val="both"/>
              <w:rPr>
                <w:rFonts w:ascii="Calibri" w:hAnsi="Calibri" w:cs="Calibri"/>
                <w:sz w:val="24"/>
                <w:szCs w:val="24"/>
              </w:rPr>
            </w:pPr>
            <w:r w:rsidRPr="006261BC">
              <w:rPr>
                <w:rFonts w:ascii="Calibri" w:hAnsi="Calibri" w:cs="Calibri"/>
                <w:bCs/>
                <w:sz w:val="24"/>
                <w:szCs w:val="24"/>
              </w:rPr>
              <w:t xml:space="preserve">There are various models of Cognitive Behavioral Intervention which are evidence-based and are proven to have positive results when working with justice involved populations. All CBI models provide a process by which individuals examine the interaction between their thoughts, feelings, and responses to cultivate patterns which lead to more productive outcomes. </w:t>
            </w:r>
          </w:p>
        </w:tc>
      </w:tr>
      <w:tr w:rsidR="006261BC" w:rsidRPr="006261BC" w14:paraId="604984F0" w14:textId="77777777" w:rsidTr="00AD146C">
        <w:trPr>
          <w:cantSplit/>
          <w:trHeight w:val="359"/>
        </w:trPr>
        <w:tc>
          <w:tcPr>
            <w:tcW w:w="3528" w:type="dxa"/>
            <w:shd w:val="clear" w:color="auto" w:fill="auto"/>
          </w:tcPr>
          <w:p w14:paraId="73A53DBC" w14:textId="330D3192" w:rsidR="006261BC" w:rsidRPr="006261BC" w:rsidRDefault="006261BC" w:rsidP="006261BC">
            <w:pPr>
              <w:rPr>
                <w:rFonts w:ascii="Calibri" w:hAnsi="Calibri" w:cs="Calibri"/>
                <w:sz w:val="24"/>
                <w:szCs w:val="24"/>
              </w:rPr>
            </w:pPr>
            <w:r w:rsidRPr="006261BC">
              <w:rPr>
                <w:rFonts w:ascii="Calibri" w:hAnsi="Calibri" w:cs="Calibri"/>
                <w:sz w:val="24"/>
                <w:szCs w:val="24"/>
              </w:rPr>
              <w:t>Co-locate or Co-location</w:t>
            </w:r>
          </w:p>
        </w:tc>
        <w:tc>
          <w:tcPr>
            <w:tcW w:w="6547" w:type="dxa"/>
            <w:shd w:val="clear" w:color="auto" w:fill="auto"/>
          </w:tcPr>
          <w:p w14:paraId="253E40D2"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Share a location or facility with someone (or something) else.</w:t>
            </w:r>
          </w:p>
        </w:tc>
      </w:tr>
      <w:tr w:rsidR="006261BC" w:rsidRPr="006261BC" w14:paraId="6A82BAA1" w14:textId="77777777" w:rsidTr="00AD146C">
        <w:trPr>
          <w:cantSplit/>
          <w:trHeight w:val="1070"/>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7F7DE46B"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lastRenderedPageBreak/>
              <w:t>Contracted Providers</w:t>
            </w:r>
          </w:p>
        </w:tc>
        <w:tc>
          <w:tcPr>
            <w:tcW w:w="6547" w:type="dxa"/>
            <w:tcBorders>
              <w:top w:val="single" w:sz="4" w:space="0" w:color="auto"/>
              <w:left w:val="single" w:sz="4" w:space="0" w:color="auto"/>
              <w:bottom w:val="single" w:sz="4" w:space="0" w:color="auto"/>
              <w:right w:val="single" w:sz="4" w:space="0" w:color="auto"/>
            </w:tcBorders>
            <w:shd w:val="clear" w:color="auto" w:fill="auto"/>
          </w:tcPr>
          <w:p w14:paraId="1BB0D908"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Contracted Providers are providers who hold an AB109-funded ACPD managed contract. Non-Contracted Providers are providers that do not hold an AB109-funded ACPD managed contract.</w:t>
            </w:r>
          </w:p>
        </w:tc>
      </w:tr>
      <w:tr w:rsidR="006261BC" w:rsidRPr="006261BC" w14:paraId="75EA527C" w14:textId="77777777" w:rsidTr="00AD146C">
        <w:trPr>
          <w:cantSplit/>
        </w:trPr>
        <w:tc>
          <w:tcPr>
            <w:tcW w:w="3528" w:type="dxa"/>
            <w:shd w:val="clear" w:color="auto" w:fill="auto"/>
          </w:tcPr>
          <w:p w14:paraId="343EB191"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Contractor</w:t>
            </w:r>
          </w:p>
        </w:tc>
        <w:tc>
          <w:tcPr>
            <w:tcW w:w="6547" w:type="dxa"/>
            <w:shd w:val="clear" w:color="auto" w:fill="auto"/>
          </w:tcPr>
          <w:p w14:paraId="642EE3E9"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 xml:space="preserve">The Successful Bidder who </w:t>
            </w:r>
            <w:proofErr w:type="gramStart"/>
            <w:r w:rsidRPr="006261BC">
              <w:rPr>
                <w:rFonts w:ascii="Calibri" w:hAnsi="Calibri" w:cs="Calibri"/>
                <w:sz w:val="24"/>
                <w:szCs w:val="24"/>
              </w:rPr>
              <w:t>enters into</w:t>
            </w:r>
            <w:proofErr w:type="gramEnd"/>
            <w:r w:rsidRPr="006261BC">
              <w:rPr>
                <w:rFonts w:ascii="Calibri" w:hAnsi="Calibri" w:cs="Calibri"/>
                <w:sz w:val="24"/>
                <w:szCs w:val="24"/>
              </w:rPr>
              <w:t xml:space="preserve"> the Contract to provide services pursuant to this RFP.</w:t>
            </w:r>
          </w:p>
        </w:tc>
      </w:tr>
      <w:tr w:rsidR="006261BC" w:rsidRPr="006261BC" w14:paraId="6DF45324" w14:textId="77777777" w:rsidTr="00AD146C">
        <w:trPr>
          <w:cantSplit/>
        </w:trPr>
        <w:tc>
          <w:tcPr>
            <w:tcW w:w="3528" w:type="dxa"/>
            <w:shd w:val="clear" w:color="auto" w:fill="auto"/>
          </w:tcPr>
          <w:p w14:paraId="396B4E04"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County</w:t>
            </w:r>
          </w:p>
        </w:tc>
        <w:tc>
          <w:tcPr>
            <w:tcW w:w="6547" w:type="dxa"/>
            <w:shd w:val="clear" w:color="auto" w:fill="auto"/>
          </w:tcPr>
          <w:p w14:paraId="649CC9BD" w14:textId="77777777" w:rsidR="006261BC" w:rsidRPr="006261BC" w:rsidRDefault="006261BC" w:rsidP="006261BC">
            <w:pPr>
              <w:jc w:val="both"/>
              <w:rPr>
                <w:rFonts w:ascii="Calibri" w:hAnsi="Calibri" w:cs="Calibri"/>
                <w:iCs/>
                <w:sz w:val="24"/>
                <w:szCs w:val="24"/>
              </w:rPr>
            </w:pPr>
            <w:r w:rsidRPr="006261BC">
              <w:rPr>
                <w:rFonts w:ascii="Calibri" w:hAnsi="Calibri" w:cs="Calibri"/>
                <w:iCs/>
                <w:sz w:val="24"/>
                <w:szCs w:val="24"/>
              </w:rPr>
              <w:t>County of Alameda</w:t>
            </w:r>
          </w:p>
        </w:tc>
      </w:tr>
      <w:tr w:rsidR="006261BC" w:rsidRPr="006261BC" w14:paraId="22FB5EC5" w14:textId="77777777" w:rsidTr="00AD146C">
        <w:trPr>
          <w:cantSplit/>
        </w:trPr>
        <w:tc>
          <w:tcPr>
            <w:tcW w:w="3528" w:type="dxa"/>
            <w:shd w:val="clear" w:color="auto" w:fill="auto"/>
          </w:tcPr>
          <w:p w14:paraId="5126731B"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Culturally Responsive</w:t>
            </w:r>
          </w:p>
          <w:p w14:paraId="4B1AA35B" w14:textId="77777777" w:rsidR="006261BC" w:rsidRPr="006261BC" w:rsidRDefault="006261BC" w:rsidP="006261BC">
            <w:pPr>
              <w:rPr>
                <w:rFonts w:ascii="Calibri" w:hAnsi="Calibri" w:cs="Calibri"/>
                <w:sz w:val="24"/>
                <w:szCs w:val="24"/>
                <w:highlight w:val="yellow"/>
              </w:rPr>
            </w:pPr>
          </w:p>
        </w:tc>
        <w:tc>
          <w:tcPr>
            <w:tcW w:w="6547" w:type="dxa"/>
            <w:shd w:val="clear" w:color="auto" w:fill="auto"/>
          </w:tcPr>
          <w:p w14:paraId="57F9BE03"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For the purposes of this RFP, Culturally Responsive refers to the need for individuals servicing the Realignment population to understand that identities are complex — that even in sameness there is difference — and that although a provider will never be fully competent about the evolving and dynamic nature of an individual’s experiences the provider will actively engage in opening up conversations in a way that genuinely attempts to understand a person’s identities related to race and ethnicity, gender, sexual orientation, socioeconomic status, education, social needs, and others. Being Culturally Responsive gives staff the ability to understand and respect values, attitudes, beliefs, and other cultural differences, and to consider and respond appropriately to these differences in planning, implementing, and evaluating programs and interventions.</w:t>
            </w:r>
          </w:p>
        </w:tc>
      </w:tr>
      <w:tr w:rsidR="006261BC" w:rsidRPr="006261BC" w14:paraId="69234A49" w14:textId="77777777" w:rsidTr="00AD146C">
        <w:trPr>
          <w:cantSplit/>
        </w:trPr>
        <w:tc>
          <w:tcPr>
            <w:tcW w:w="3528" w:type="dxa"/>
            <w:shd w:val="clear" w:color="auto" w:fill="auto"/>
          </w:tcPr>
          <w:p w14:paraId="206F71B4"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 xml:space="preserve">Direct Connection or </w:t>
            </w:r>
            <w:r w:rsidRPr="006261BC">
              <w:rPr>
                <w:rFonts w:ascii="Calibri" w:hAnsi="Calibri" w:cs="Calibri"/>
                <w:sz w:val="24"/>
                <w:szCs w:val="24"/>
              </w:rPr>
              <w:br/>
              <w:t>Direct Linkage</w:t>
            </w:r>
          </w:p>
        </w:tc>
        <w:tc>
          <w:tcPr>
            <w:tcW w:w="6547" w:type="dxa"/>
            <w:shd w:val="clear" w:color="auto" w:fill="auto"/>
          </w:tcPr>
          <w:p w14:paraId="6E69BA77" w14:textId="787E1937" w:rsidR="006261BC" w:rsidRPr="006261BC" w:rsidRDefault="006261BC" w:rsidP="006261BC">
            <w:pPr>
              <w:jc w:val="both"/>
              <w:rPr>
                <w:rFonts w:ascii="Calibri" w:hAnsi="Calibri" w:cs="Calibri"/>
                <w:sz w:val="24"/>
                <w:szCs w:val="24"/>
              </w:rPr>
            </w:pPr>
            <w:r w:rsidRPr="006261BC">
              <w:rPr>
                <w:rFonts w:ascii="Calibri" w:hAnsi="Calibri" w:cs="Calibri"/>
                <w:sz w:val="24"/>
                <w:szCs w:val="24"/>
              </w:rPr>
              <w:t>This is a process by which Participants are referred and connected to Service Providers. Direct Connections/Linkages are intended to increase access to sustainable resources and may include in-person introductions to Service Providers, attending services together, providing transportation or follow up to determine Participant engagement. The appropriate level of support is determined by the Participant’s preference, their capacity</w:t>
            </w:r>
            <w:r w:rsidR="000B6687">
              <w:rPr>
                <w:rFonts w:ascii="Calibri" w:hAnsi="Calibri" w:cs="Calibri"/>
                <w:sz w:val="24"/>
                <w:szCs w:val="24"/>
              </w:rPr>
              <w:t>,</w:t>
            </w:r>
            <w:r w:rsidRPr="006261BC">
              <w:rPr>
                <w:rFonts w:ascii="Calibri" w:hAnsi="Calibri" w:cs="Calibri"/>
                <w:sz w:val="24"/>
                <w:szCs w:val="24"/>
              </w:rPr>
              <w:t xml:space="preserve"> and the type of service.</w:t>
            </w:r>
          </w:p>
        </w:tc>
      </w:tr>
      <w:tr w:rsidR="006261BC" w:rsidRPr="006261BC" w14:paraId="5AC0EDAC" w14:textId="77777777" w:rsidTr="00AD146C">
        <w:trPr>
          <w:cantSplit/>
        </w:trPr>
        <w:tc>
          <w:tcPr>
            <w:tcW w:w="3528" w:type="dxa"/>
            <w:shd w:val="clear" w:color="auto" w:fill="auto"/>
          </w:tcPr>
          <w:p w14:paraId="09E5B175"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DPO</w:t>
            </w:r>
          </w:p>
        </w:tc>
        <w:tc>
          <w:tcPr>
            <w:tcW w:w="6547" w:type="dxa"/>
            <w:shd w:val="clear" w:color="auto" w:fill="auto"/>
          </w:tcPr>
          <w:p w14:paraId="4BD58E4D"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Deputy Probation Officer</w:t>
            </w:r>
          </w:p>
        </w:tc>
      </w:tr>
      <w:tr w:rsidR="000B6687" w:rsidRPr="006261BC" w14:paraId="6F41DBD0" w14:textId="77777777" w:rsidTr="00AD146C">
        <w:trPr>
          <w:cantSplit/>
        </w:trPr>
        <w:tc>
          <w:tcPr>
            <w:tcW w:w="3528" w:type="dxa"/>
            <w:shd w:val="clear" w:color="auto" w:fill="auto"/>
          </w:tcPr>
          <w:p w14:paraId="366AC730" w14:textId="29A4F258" w:rsidR="000B6687" w:rsidRPr="006261BC" w:rsidRDefault="000B6687" w:rsidP="000B6687">
            <w:pPr>
              <w:rPr>
                <w:rFonts w:ascii="Calibri" w:hAnsi="Calibri" w:cs="Calibri"/>
                <w:sz w:val="24"/>
                <w:szCs w:val="24"/>
              </w:rPr>
            </w:pPr>
            <w:r w:rsidRPr="006261BC">
              <w:rPr>
                <w:rFonts w:ascii="Calibri" w:hAnsi="Calibri" w:cs="Calibri"/>
                <w:sz w:val="24"/>
                <w:szCs w:val="24"/>
              </w:rPr>
              <w:t xml:space="preserve">Dynamic Factors </w:t>
            </w:r>
          </w:p>
        </w:tc>
        <w:tc>
          <w:tcPr>
            <w:tcW w:w="6547" w:type="dxa"/>
            <w:shd w:val="clear" w:color="auto" w:fill="auto"/>
          </w:tcPr>
          <w:p w14:paraId="39683EE6" w14:textId="52DAD4E6" w:rsidR="000B6687" w:rsidRPr="001B2AE3" w:rsidRDefault="000B6687" w:rsidP="000B6687">
            <w:pPr>
              <w:jc w:val="both"/>
              <w:rPr>
                <w:rFonts w:ascii="Calibri" w:hAnsi="Calibri" w:cs="Calibri"/>
                <w:sz w:val="24"/>
                <w:szCs w:val="24"/>
                <w:highlight w:val="yellow"/>
              </w:rPr>
            </w:pPr>
            <w:r w:rsidRPr="007E1975">
              <w:rPr>
                <w:rFonts w:ascii="Calibri" w:hAnsi="Calibri" w:cs="Calibri"/>
                <w:sz w:val="24"/>
                <w:szCs w:val="24"/>
              </w:rPr>
              <w:t xml:space="preserve">Previously referred to as “criminogenic needs,” Dynamic Factors are drawn from individual assessments and other sources to determine, with Client input, their primary goals and needs. These Dynamic Factors impact the Clients’ ability to reconnect and integrate into the community. The factors are dynamic in that they can emerge at different times and various areas in the life of a </w:t>
            </w:r>
            <w:proofErr w:type="gramStart"/>
            <w:r w:rsidRPr="007E1975">
              <w:rPr>
                <w:rFonts w:ascii="Calibri" w:hAnsi="Calibri" w:cs="Calibri"/>
                <w:sz w:val="24"/>
                <w:szCs w:val="24"/>
              </w:rPr>
              <w:t>Client</w:t>
            </w:r>
            <w:proofErr w:type="gramEnd"/>
            <w:r w:rsidRPr="007E1975">
              <w:rPr>
                <w:rFonts w:ascii="Calibri" w:hAnsi="Calibri" w:cs="Calibri"/>
                <w:sz w:val="24"/>
                <w:szCs w:val="24"/>
              </w:rPr>
              <w:t xml:space="preserve">. An important aspect of re-entry work is to determine which </w:t>
            </w:r>
            <w:r>
              <w:rPr>
                <w:rFonts w:ascii="Calibri" w:hAnsi="Calibri" w:cs="Calibri"/>
                <w:sz w:val="24"/>
                <w:szCs w:val="24"/>
              </w:rPr>
              <w:t xml:space="preserve">Dynamic Factors </w:t>
            </w:r>
            <w:r w:rsidRPr="007E1975">
              <w:rPr>
                <w:rFonts w:ascii="Calibri" w:hAnsi="Calibri" w:cs="Calibri"/>
                <w:sz w:val="24"/>
                <w:szCs w:val="24"/>
              </w:rPr>
              <w:t>are the most imperative to address and provide appropriate services.</w:t>
            </w:r>
          </w:p>
        </w:tc>
      </w:tr>
      <w:tr w:rsidR="006261BC" w:rsidRPr="006261BC" w14:paraId="7995B467" w14:textId="77777777" w:rsidTr="00AD146C">
        <w:trPr>
          <w:cantSplit/>
        </w:trPr>
        <w:tc>
          <w:tcPr>
            <w:tcW w:w="3528" w:type="dxa"/>
            <w:shd w:val="clear" w:color="auto" w:fill="auto"/>
          </w:tcPr>
          <w:p w14:paraId="4C9AA7BC"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lastRenderedPageBreak/>
              <w:t>Enterprise Supervision</w:t>
            </w:r>
            <w:r w:rsidRPr="006261BC">
              <w:rPr>
                <w:rFonts w:ascii="Calibri" w:hAnsi="Calibri" w:cs="Calibri"/>
                <w:color w:val="212529"/>
                <w:sz w:val="24"/>
                <w:szCs w:val="24"/>
              </w:rPr>
              <w:t>™ (Formerly Tyler Supervision)</w:t>
            </w:r>
          </w:p>
        </w:tc>
        <w:tc>
          <w:tcPr>
            <w:tcW w:w="6547" w:type="dxa"/>
            <w:shd w:val="clear" w:color="auto" w:fill="auto"/>
          </w:tcPr>
          <w:p w14:paraId="6421A3CC" w14:textId="77777777" w:rsidR="006261BC" w:rsidRPr="006261BC" w:rsidRDefault="006261BC" w:rsidP="006261BC">
            <w:pPr>
              <w:jc w:val="both"/>
              <w:rPr>
                <w:rFonts w:ascii="Calibri" w:hAnsi="Calibri" w:cs="Calibri"/>
                <w:sz w:val="24"/>
                <w:szCs w:val="24"/>
              </w:rPr>
            </w:pPr>
            <w:r w:rsidRPr="006261BC">
              <w:rPr>
                <w:rFonts w:ascii="Calibri" w:hAnsi="Calibri" w:cs="Calibri"/>
                <w:color w:val="212529"/>
                <w:sz w:val="24"/>
                <w:szCs w:val="24"/>
              </w:rPr>
              <w:t>A web-based data management system that allows DPOs to coordinate, communicate, record, and track each step of a Client’s Supervision process. It assists with Client management (referrals, Program participation, court appointments, etc.), tracks communication with Client and providers, and allows data and performance to be tracked.  Enterprise Supervision™ will also act as a Provider Portal.</w:t>
            </w:r>
          </w:p>
        </w:tc>
      </w:tr>
      <w:tr w:rsidR="006261BC" w:rsidRPr="006261BC" w14:paraId="50282189" w14:textId="77777777" w:rsidTr="00AD146C">
        <w:trPr>
          <w:cantSplit/>
        </w:trPr>
        <w:tc>
          <w:tcPr>
            <w:tcW w:w="3528" w:type="dxa"/>
            <w:shd w:val="clear" w:color="auto" w:fill="auto"/>
          </w:tcPr>
          <w:p w14:paraId="7F36D7D0"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 xml:space="preserve">Evidence-Based Practices (EBP) </w:t>
            </w:r>
          </w:p>
        </w:tc>
        <w:tc>
          <w:tcPr>
            <w:tcW w:w="6547" w:type="dxa"/>
            <w:shd w:val="clear" w:color="auto" w:fill="auto"/>
          </w:tcPr>
          <w:p w14:paraId="76024543"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 xml:space="preserve">Evidence-Based Practices (EBP) refers to the use of data and research that have been shown to be effective in reducing risk and Recidivism.  </w:t>
            </w:r>
          </w:p>
        </w:tc>
      </w:tr>
      <w:tr w:rsidR="006261BC" w:rsidRPr="006261BC" w14:paraId="6A2AD76D" w14:textId="77777777" w:rsidTr="00AD146C">
        <w:trPr>
          <w:cantSplit/>
          <w:trHeight w:val="70"/>
        </w:trPr>
        <w:tc>
          <w:tcPr>
            <w:tcW w:w="3528" w:type="dxa"/>
            <w:shd w:val="clear" w:color="auto" w:fill="auto"/>
          </w:tcPr>
          <w:p w14:paraId="2E9B6AE6" w14:textId="77777777" w:rsidR="006261BC" w:rsidRPr="009F6FA5" w:rsidRDefault="006261BC" w:rsidP="009F6FA5">
            <w:pPr>
              <w:pStyle w:val="Level1"/>
              <w:widowControl/>
              <w:numPr>
                <w:ilvl w:val="0"/>
                <w:numId w:val="0"/>
              </w:numPr>
              <w:outlineLvl w:val="9"/>
              <w:rPr>
                <w:rFonts w:ascii="Calibri" w:hAnsi="Calibri" w:cs="Calibri"/>
                <w:snapToGrid/>
                <w:szCs w:val="24"/>
              </w:rPr>
            </w:pPr>
            <w:r w:rsidRPr="009F6FA5">
              <w:rPr>
                <w:rFonts w:ascii="Calibri" w:hAnsi="Calibri" w:cs="Calibri"/>
                <w:snapToGrid/>
                <w:szCs w:val="24"/>
              </w:rPr>
              <w:t>Family-Focused</w:t>
            </w:r>
          </w:p>
        </w:tc>
        <w:tc>
          <w:tcPr>
            <w:tcW w:w="6547" w:type="dxa"/>
            <w:shd w:val="clear" w:color="auto" w:fill="auto"/>
          </w:tcPr>
          <w:p w14:paraId="1B60C323"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A system of care that involves the family or other natural supports of a Participant in the process of assessment, identifying treatment options, and developing a treatment plan that is based on and adapted to the Participant’s individual needs.</w:t>
            </w:r>
          </w:p>
        </w:tc>
      </w:tr>
      <w:tr w:rsidR="009F6FA5" w:rsidRPr="006261BC" w14:paraId="2568B7A1" w14:textId="77777777" w:rsidTr="00AD146C">
        <w:trPr>
          <w:cantSplit/>
        </w:trPr>
        <w:tc>
          <w:tcPr>
            <w:tcW w:w="3528" w:type="dxa"/>
            <w:shd w:val="clear" w:color="auto" w:fill="auto"/>
          </w:tcPr>
          <w:p w14:paraId="368C87DF" w14:textId="2F481209" w:rsidR="009F6FA5" w:rsidRPr="006261BC" w:rsidRDefault="009F6FA5" w:rsidP="006261BC">
            <w:pPr>
              <w:rPr>
                <w:rFonts w:ascii="Calibri" w:hAnsi="Calibri" w:cs="Calibri"/>
                <w:sz w:val="24"/>
                <w:szCs w:val="24"/>
              </w:rPr>
            </w:pPr>
            <w:r>
              <w:rPr>
                <w:rFonts w:ascii="Calibri" w:hAnsi="Calibri" w:cs="Calibri"/>
                <w:sz w:val="24"/>
                <w:szCs w:val="24"/>
              </w:rPr>
              <w:t>Fiscal Year</w:t>
            </w:r>
          </w:p>
        </w:tc>
        <w:tc>
          <w:tcPr>
            <w:tcW w:w="6547" w:type="dxa"/>
            <w:shd w:val="clear" w:color="auto" w:fill="auto"/>
          </w:tcPr>
          <w:p w14:paraId="48454B5B" w14:textId="244AF546" w:rsidR="009F6FA5" w:rsidRPr="006261BC" w:rsidRDefault="006B1239" w:rsidP="006261BC">
            <w:pPr>
              <w:jc w:val="both"/>
              <w:rPr>
                <w:rFonts w:ascii="Calibri" w:hAnsi="Calibri" w:cs="Calibri"/>
                <w:color w:val="212529"/>
                <w:sz w:val="24"/>
                <w:szCs w:val="24"/>
              </w:rPr>
            </w:pPr>
            <w:r w:rsidRPr="006B1239">
              <w:rPr>
                <w:rFonts w:ascii="Calibri" w:hAnsi="Calibri" w:cs="Calibri"/>
                <w:color w:val="212529"/>
                <w:sz w:val="24"/>
                <w:szCs w:val="24"/>
              </w:rPr>
              <w:t>For the purpose of this RFP, the fiscal year begins on July 1 of each year, and ends the following year on June 30.</w:t>
            </w:r>
          </w:p>
        </w:tc>
      </w:tr>
      <w:tr w:rsidR="006261BC" w:rsidRPr="006261BC" w14:paraId="6837F815" w14:textId="77777777" w:rsidTr="00AD146C">
        <w:trPr>
          <w:cantSplit/>
        </w:trPr>
        <w:tc>
          <w:tcPr>
            <w:tcW w:w="3528" w:type="dxa"/>
            <w:shd w:val="clear" w:color="auto" w:fill="auto"/>
          </w:tcPr>
          <w:p w14:paraId="089755E8"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Food Voucher</w:t>
            </w:r>
          </w:p>
        </w:tc>
        <w:tc>
          <w:tcPr>
            <w:tcW w:w="6547" w:type="dxa"/>
            <w:shd w:val="clear" w:color="auto" w:fill="auto"/>
          </w:tcPr>
          <w:p w14:paraId="30C74893" w14:textId="77777777" w:rsidR="006261BC" w:rsidRPr="006261BC" w:rsidRDefault="006261BC" w:rsidP="006261BC">
            <w:pPr>
              <w:jc w:val="both"/>
              <w:rPr>
                <w:rFonts w:ascii="Calibri" w:hAnsi="Calibri" w:cs="Calibri"/>
                <w:color w:val="212529"/>
                <w:sz w:val="24"/>
                <w:szCs w:val="24"/>
              </w:rPr>
            </w:pPr>
            <w:r w:rsidRPr="006261BC">
              <w:rPr>
                <w:rFonts w:ascii="Calibri" w:hAnsi="Calibri" w:cs="Calibri"/>
                <w:color w:val="212529"/>
                <w:sz w:val="24"/>
                <w:szCs w:val="24"/>
              </w:rPr>
              <w:t>For the purposes of this RFP, a Food Voucher is a gift card, certificate, or other non-cash item that will allow the Participant to get food at an off-site location.</w:t>
            </w:r>
          </w:p>
        </w:tc>
      </w:tr>
      <w:tr w:rsidR="006261BC" w:rsidRPr="006261BC" w14:paraId="39541B61" w14:textId="77777777" w:rsidTr="00AD146C">
        <w:trPr>
          <w:cantSplit/>
        </w:trPr>
        <w:tc>
          <w:tcPr>
            <w:tcW w:w="3528" w:type="dxa"/>
            <w:shd w:val="clear" w:color="auto" w:fill="auto"/>
          </w:tcPr>
          <w:p w14:paraId="46351ED0"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Gender Responsive</w:t>
            </w:r>
          </w:p>
        </w:tc>
        <w:tc>
          <w:tcPr>
            <w:tcW w:w="6547" w:type="dxa"/>
            <w:shd w:val="clear" w:color="auto" w:fill="auto"/>
          </w:tcPr>
          <w:p w14:paraId="7EEBDB97" w14:textId="1411206C" w:rsidR="006261BC" w:rsidRPr="006261BC" w:rsidRDefault="008D016A" w:rsidP="006261BC">
            <w:pPr>
              <w:jc w:val="both"/>
              <w:rPr>
                <w:rFonts w:ascii="Calibri" w:hAnsi="Calibri" w:cs="Calibri"/>
                <w:sz w:val="24"/>
                <w:szCs w:val="24"/>
              </w:rPr>
            </w:pPr>
            <w:r w:rsidRPr="00EA1ABE">
              <w:rPr>
                <w:rFonts w:ascii="Calibri" w:hAnsi="Calibri" w:cs="Calibri"/>
                <w:sz w:val="24"/>
                <w:szCs w:val="24"/>
              </w:rPr>
              <w:t>Gender Responsive/Responsiveness refers to outcomes that reflect an understanding of gender roles and inequalities</w:t>
            </w:r>
            <w:r w:rsidR="000B6687">
              <w:rPr>
                <w:rFonts w:ascii="Calibri" w:hAnsi="Calibri" w:cs="Calibri"/>
                <w:sz w:val="24"/>
                <w:szCs w:val="24"/>
              </w:rPr>
              <w:t>,</w:t>
            </w:r>
            <w:r w:rsidRPr="00EA1ABE">
              <w:rPr>
                <w:rFonts w:ascii="Calibri" w:hAnsi="Calibri" w:cs="Calibri"/>
                <w:sz w:val="24"/>
                <w:szCs w:val="24"/>
              </w:rPr>
              <w:t xml:space="preserve"> and which </w:t>
            </w:r>
            <w:proofErr w:type="gramStart"/>
            <w:r w:rsidRPr="00EA1ABE">
              <w:rPr>
                <w:rFonts w:ascii="Calibri" w:hAnsi="Calibri" w:cs="Calibri"/>
                <w:sz w:val="24"/>
                <w:szCs w:val="24"/>
              </w:rPr>
              <w:t>make an effort</w:t>
            </w:r>
            <w:proofErr w:type="gramEnd"/>
            <w:r w:rsidRPr="00EA1ABE">
              <w:rPr>
                <w:rFonts w:ascii="Calibri" w:hAnsi="Calibri" w:cs="Calibri"/>
                <w:sz w:val="24"/>
                <w:szCs w:val="24"/>
              </w:rPr>
              <w:t xml:space="preserve"> to encourage equal participation and equal and fair distribution of benefits. Contractor must create a</w:t>
            </w:r>
            <w:r w:rsidR="006261BC" w:rsidRPr="00EA1ABE">
              <w:rPr>
                <w:rFonts w:ascii="Calibri" w:hAnsi="Calibri" w:cs="Calibri"/>
                <w:sz w:val="24"/>
                <w:szCs w:val="24"/>
              </w:rPr>
              <w:t>n environment that reflects recognition of an individual’s Lived Experiences based on their sexual orientation, gender identity, and expression (SOGIE). Programming and staff must respect, validate</w:t>
            </w:r>
            <w:r w:rsidR="00EA1ABE" w:rsidRPr="00EA1ABE">
              <w:rPr>
                <w:rFonts w:ascii="Calibri" w:hAnsi="Calibri" w:cs="Calibri"/>
                <w:sz w:val="24"/>
                <w:szCs w:val="24"/>
              </w:rPr>
              <w:t>,</w:t>
            </w:r>
            <w:r w:rsidR="006261BC" w:rsidRPr="00EA1ABE">
              <w:rPr>
                <w:rFonts w:ascii="Calibri" w:hAnsi="Calibri" w:cs="Calibri"/>
                <w:sz w:val="24"/>
                <w:szCs w:val="24"/>
              </w:rPr>
              <w:t xml:space="preserve"> and support all persons according to the Clients’ identification and experience.</w:t>
            </w:r>
            <w:r w:rsidR="006261BC" w:rsidRPr="006261BC">
              <w:rPr>
                <w:rFonts w:ascii="Calibri" w:hAnsi="Calibri" w:cs="Calibri"/>
                <w:sz w:val="24"/>
                <w:szCs w:val="24"/>
              </w:rPr>
              <w:t xml:space="preserve"> </w:t>
            </w:r>
          </w:p>
        </w:tc>
      </w:tr>
      <w:tr w:rsidR="00F02393" w:rsidRPr="006261BC" w14:paraId="031D6D12" w14:textId="77777777" w:rsidTr="00AD146C">
        <w:trPr>
          <w:cantSplit/>
        </w:trPr>
        <w:tc>
          <w:tcPr>
            <w:tcW w:w="3528" w:type="dxa"/>
            <w:shd w:val="clear" w:color="auto" w:fill="auto"/>
          </w:tcPr>
          <w:p w14:paraId="674F7CD8" w14:textId="58318CFD" w:rsidR="00F02393" w:rsidRPr="006261BC" w:rsidRDefault="00F02393" w:rsidP="006261BC">
            <w:pPr>
              <w:rPr>
                <w:rFonts w:ascii="Calibri" w:hAnsi="Calibri" w:cs="Calibri"/>
                <w:sz w:val="24"/>
                <w:szCs w:val="24"/>
              </w:rPr>
            </w:pPr>
            <w:r>
              <w:rPr>
                <w:rFonts w:ascii="Calibri" w:hAnsi="Calibri" w:cs="Calibri"/>
                <w:sz w:val="24"/>
                <w:szCs w:val="24"/>
              </w:rPr>
              <w:t>Justice Involved</w:t>
            </w:r>
          </w:p>
        </w:tc>
        <w:tc>
          <w:tcPr>
            <w:tcW w:w="6547" w:type="dxa"/>
            <w:shd w:val="clear" w:color="auto" w:fill="auto"/>
          </w:tcPr>
          <w:p w14:paraId="6F7553D1" w14:textId="24F5A591" w:rsidR="00F02393" w:rsidRPr="006261BC" w:rsidRDefault="004C1B9A" w:rsidP="006261BC">
            <w:pPr>
              <w:jc w:val="both"/>
              <w:rPr>
                <w:rFonts w:ascii="Calibri" w:hAnsi="Calibri" w:cs="Calibri"/>
                <w:sz w:val="24"/>
                <w:szCs w:val="24"/>
              </w:rPr>
            </w:pPr>
            <w:r>
              <w:rPr>
                <w:rFonts w:ascii="Calibri" w:hAnsi="Calibri" w:cs="Calibri"/>
                <w:sz w:val="24"/>
                <w:szCs w:val="24"/>
              </w:rPr>
              <w:t xml:space="preserve">For the purposes of this RFP, </w:t>
            </w:r>
            <w:r w:rsidR="00F02393">
              <w:rPr>
                <w:rFonts w:ascii="Calibri" w:hAnsi="Calibri" w:cs="Calibri"/>
                <w:sz w:val="24"/>
                <w:szCs w:val="24"/>
              </w:rPr>
              <w:t>Justice Involvement</w:t>
            </w:r>
            <w:r w:rsidR="000821F5">
              <w:rPr>
                <w:rFonts w:ascii="Calibri" w:hAnsi="Calibri" w:cs="Calibri"/>
                <w:sz w:val="24"/>
                <w:szCs w:val="24"/>
              </w:rPr>
              <w:t xml:space="preserve"> </w:t>
            </w:r>
            <w:r w:rsidR="00F02393" w:rsidRPr="00F02393">
              <w:rPr>
                <w:rFonts w:ascii="Calibri" w:hAnsi="Calibri" w:cs="Calibri"/>
                <w:sz w:val="24"/>
                <w:szCs w:val="24"/>
              </w:rPr>
              <w:t xml:space="preserve">refers to </w:t>
            </w:r>
            <w:r w:rsidR="004C5C81">
              <w:rPr>
                <w:rFonts w:ascii="Calibri" w:hAnsi="Calibri" w:cs="Calibri"/>
                <w:sz w:val="24"/>
                <w:szCs w:val="24"/>
              </w:rPr>
              <w:t>anyone who has</w:t>
            </w:r>
            <w:r w:rsidR="00F02393" w:rsidRPr="00F02393">
              <w:rPr>
                <w:rFonts w:ascii="Calibri" w:hAnsi="Calibri" w:cs="Calibri"/>
                <w:sz w:val="24"/>
                <w:szCs w:val="24"/>
              </w:rPr>
              <w:t xml:space="preserve"> first-hand experience</w:t>
            </w:r>
            <w:r w:rsidR="00F02393">
              <w:rPr>
                <w:rFonts w:ascii="Calibri" w:hAnsi="Calibri" w:cs="Calibri"/>
                <w:sz w:val="24"/>
                <w:szCs w:val="24"/>
              </w:rPr>
              <w:t xml:space="preserve"> in the criminal justice system</w:t>
            </w:r>
            <w:r w:rsidR="004C5C81">
              <w:rPr>
                <w:rFonts w:ascii="Calibri" w:hAnsi="Calibri" w:cs="Calibri"/>
                <w:sz w:val="24"/>
                <w:szCs w:val="24"/>
              </w:rPr>
              <w:t xml:space="preserve"> due </w:t>
            </w:r>
            <w:r w:rsidR="00F13E93">
              <w:rPr>
                <w:rFonts w:ascii="Calibri" w:hAnsi="Calibri" w:cs="Calibri"/>
                <w:sz w:val="24"/>
                <w:szCs w:val="24"/>
              </w:rPr>
              <w:t>to being convicted</w:t>
            </w:r>
            <w:r w:rsidR="004C5C81" w:rsidRPr="0037205F">
              <w:rPr>
                <w:rFonts w:ascii="Calibri" w:hAnsi="Calibri" w:cs="Calibri"/>
                <w:sz w:val="24"/>
                <w:szCs w:val="24"/>
              </w:rPr>
              <w:t xml:space="preserve"> or incarcerated</w:t>
            </w:r>
            <w:r>
              <w:rPr>
                <w:rFonts w:ascii="Calibri" w:hAnsi="Calibri" w:cs="Calibri"/>
                <w:sz w:val="24"/>
                <w:szCs w:val="24"/>
              </w:rPr>
              <w:t>,</w:t>
            </w:r>
            <w:r w:rsidR="00F02393">
              <w:rPr>
                <w:rFonts w:ascii="Calibri" w:hAnsi="Calibri" w:cs="Calibri"/>
                <w:sz w:val="24"/>
                <w:szCs w:val="24"/>
              </w:rPr>
              <w:t xml:space="preserve"> including </w:t>
            </w:r>
            <w:r>
              <w:rPr>
                <w:rFonts w:ascii="Calibri" w:hAnsi="Calibri" w:cs="Calibri"/>
                <w:sz w:val="24"/>
                <w:szCs w:val="24"/>
              </w:rPr>
              <w:t xml:space="preserve">individuals </w:t>
            </w:r>
            <w:r w:rsidR="00F02393">
              <w:rPr>
                <w:rFonts w:ascii="Calibri" w:hAnsi="Calibri" w:cs="Calibri"/>
                <w:sz w:val="24"/>
                <w:szCs w:val="24"/>
              </w:rPr>
              <w:t xml:space="preserve">who </w:t>
            </w:r>
            <w:r>
              <w:rPr>
                <w:rFonts w:ascii="Calibri" w:hAnsi="Calibri" w:cs="Calibri"/>
                <w:sz w:val="24"/>
                <w:szCs w:val="24"/>
              </w:rPr>
              <w:t>have been</w:t>
            </w:r>
            <w:r w:rsidR="00F02393">
              <w:rPr>
                <w:rFonts w:ascii="Calibri" w:hAnsi="Calibri" w:cs="Calibri"/>
                <w:sz w:val="24"/>
                <w:szCs w:val="24"/>
              </w:rPr>
              <w:t xml:space="preserve"> under formal or court supervision. </w:t>
            </w:r>
          </w:p>
        </w:tc>
      </w:tr>
      <w:tr w:rsidR="006261BC" w:rsidRPr="006261BC" w14:paraId="6ABAD5D1" w14:textId="77777777" w:rsidTr="00AD146C">
        <w:trPr>
          <w:cantSplit/>
        </w:trPr>
        <w:tc>
          <w:tcPr>
            <w:tcW w:w="3528" w:type="dxa"/>
            <w:shd w:val="clear" w:color="auto" w:fill="auto"/>
          </w:tcPr>
          <w:p w14:paraId="6AAB24E3"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Lived Experience</w:t>
            </w:r>
          </w:p>
        </w:tc>
        <w:tc>
          <w:tcPr>
            <w:tcW w:w="6547" w:type="dxa"/>
            <w:shd w:val="clear" w:color="auto" w:fill="auto"/>
          </w:tcPr>
          <w:p w14:paraId="42B311B3" w14:textId="02113033" w:rsidR="006261BC" w:rsidRPr="006261BC" w:rsidRDefault="006261BC" w:rsidP="006261BC">
            <w:pPr>
              <w:jc w:val="both"/>
              <w:rPr>
                <w:rFonts w:ascii="Calibri" w:hAnsi="Calibri" w:cs="Calibri"/>
                <w:sz w:val="24"/>
                <w:szCs w:val="24"/>
              </w:rPr>
            </w:pPr>
            <w:r w:rsidRPr="006261BC">
              <w:rPr>
                <w:rFonts w:ascii="Calibri" w:hAnsi="Calibri" w:cs="Calibri"/>
                <w:sz w:val="24"/>
                <w:szCs w:val="24"/>
              </w:rPr>
              <w:t>Lived Experience refers to having first-hand experience, instead of, or in addition to, formal education or training around an issue or condition.</w:t>
            </w:r>
          </w:p>
        </w:tc>
      </w:tr>
      <w:tr w:rsidR="006261BC" w:rsidRPr="006261BC" w14:paraId="2DEA01FD" w14:textId="77777777" w:rsidTr="00AD146C">
        <w:trPr>
          <w:cantSplit/>
        </w:trPr>
        <w:tc>
          <w:tcPr>
            <w:tcW w:w="3528" w:type="dxa"/>
            <w:shd w:val="clear" w:color="auto" w:fill="auto"/>
          </w:tcPr>
          <w:p w14:paraId="1CA9B24E" w14:textId="77777777" w:rsidR="006261BC" w:rsidRPr="00EA1ABE" w:rsidRDefault="006261BC" w:rsidP="006261BC">
            <w:pPr>
              <w:pStyle w:val="Header"/>
              <w:tabs>
                <w:tab w:val="clear" w:pos="4320"/>
                <w:tab w:val="clear" w:pos="8640"/>
              </w:tabs>
              <w:rPr>
                <w:rFonts w:ascii="Calibri" w:hAnsi="Calibri" w:cs="Calibri"/>
                <w:sz w:val="24"/>
                <w:szCs w:val="24"/>
              </w:rPr>
            </w:pPr>
            <w:r w:rsidRPr="00EA1ABE">
              <w:rPr>
                <w:rFonts w:ascii="Calibri" w:hAnsi="Calibri" w:cs="Calibri"/>
                <w:sz w:val="24"/>
                <w:szCs w:val="24"/>
              </w:rPr>
              <w:t>Nutritious</w:t>
            </w:r>
          </w:p>
        </w:tc>
        <w:tc>
          <w:tcPr>
            <w:tcW w:w="6547" w:type="dxa"/>
            <w:shd w:val="clear" w:color="auto" w:fill="auto"/>
          </w:tcPr>
          <w:p w14:paraId="409C215D" w14:textId="77777777" w:rsidR="006261BC" w:rsidRPr="00EA1ABE" w:rsidRDefault="006261BC" w:rsidP="00EA1ABE">
            <w:pPr>
              <w:pStyle w:val="Header"/>
              <w:tabs>
                <w:tab w:val="clear" w:pos="4320"/>
                <w:tab w:val="clear" w:pos="8640"/>
              </w:tabs>
              <w:spacing w:after="120"/>
              <w:jc w:val="both"/>
              <w:rPr>
                <w:rFonts w:ascii="Calibri" w:hAnsi="Calibri" w:cs="Calibri"/>
                <w:sz w:val="24"/>
                <w:szCs w:val="24"/>
              </w:rPr>
            </w:pPr>
            <w:r w:rsidRPr="00EA1ABE">
              <w:rPr>
                <w:rFonts w:ascii="Calibri" w:hAnsi="Calibri" w:cs="Calibri"/>
                <w:sz w:val="24"/>
                <w:szCs w:val="24"/>
              </w:rPr>
              <w:t xml:space="preserve">For the purposes of this RFP, Nutritious refers to a balanced mix of healthy, whole foods that provide the nutrients needed to sustain the body’s well-being and retain energy. </w:t>
            </w:r>
          </w:p>
          <w:p w14:paraId="352A2C15" w14:textId="1346A219" w:rsidR="00EA1ABE" w:rsidRPr="00EA1ABE" w:rsidRDefault="00EA1ABE" w:rsidP="00EA1ABE">
            <w:pPr>
              <w:pStyle w:val="Header"/>
              <w:tabs>
                <w:tab w:val="clear" w:pos="4320"/>
                <w:tab w:val="clear" w:pos="8640"/>
              </w:tabs>
              <w:jc w:val="both"/>
              <w:rPr>
                <w:rFonts w:ascii="Calibri" w:hAnsi="Calibri" w:cs="Calibri"/>
                <w:sz w:val="24"/>
                <w:szCs w:val="24"/>
              </w:rPr>
            </w:pPr>
            <w:r w:rsidRPr="00EA1ABE">
              <w:rPr>
                <w:rFonts w:ascii="Calibri" w:hAnsi="Calibri" w:cs="Calibri"/>
                <w:sz w:val="24"/>
                <w:szCs w:val="24"/>
              </w:rPr>
              <w:t>Whole foods are generally characterized as foods that have not been processed, refined, or had ingredients added to them. Whole foods include fruits, vegetables, legumes, nuts, seeds, whole grains, meat, fish and eggs.</w:t>
            </w:r>
          </w:p>
        </w:tc>
      </w:tr>
      <w:tr w:rsidR="006261BC" w:rsidRPr="006261BC" w14:paraId="0B0C2697" w14:textId="77777777" w:rsidTr="00AD146C">
        <w:trPr>
          <w:cantSplit/>
        </w:trPr>
        <w:tc>
          <w:tcPr>
            <w:tcW w:w="3528" w:type="dxa"/>
            <w:shd w:val="clear" w:color="auto" w:fill="auto"/>
          </w:tcPr>
          <w:p w14:paraId="055B1105"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lastRenderedPageBreak/>
              <w:t>Participant</w:t>
            </w:r>
          </w:p>
        </w:tc>
        <w:tc>
          <w:tcPr>
            <w:tcW w:w="6547" w:type="dxa"/>
            <w:shd w:val="clear" w:color="auto" w:fill="auto"/>
          </w:tcPr>
          <w:p w14:paraId="11A89295"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An individual who is receiving services and/or resources at the CORE.</w:t>
            </w:r>
          </w:p>
        </w:tc>
      </w:tr>
      <w:tr w:rsidR="006261BC" w:rsidRPr="006261BC" w14:paraId="5D63647A" w14:textId="77777777" w:rsidTr="00AD146C">
        <w:trPr>
          <w:cantSplit/>
        </w:trPr>
        <w:tc>
          <w:tcPr>
            <w:tcW w:w="3528" w:type="dxa"/>
            <w:shd w:val="clear" w:color="auto" w:fill="auto"/>
          </w:tcPr>
          <w:p w14:paraId="6C3114C4" w14:textId="3F8BFDCA" w:rsidR="006261BC" w:rsidRPr="006261BC" w:rsidRDefault="009805D2" w:rsidP="006261BC">
            <w:pPr>
              <w:rPr>
                <w:rFonts w:ascii="Calibri" w:hAnsi="Calibri" w:cs="Calibri"/>
                <w:sz w:val="24"/>
                <w:szCs w:val="24"/>
                <w:highlight w:val="yellow"/>
              </w:rPr>
            </w:pPr>
            <w:bookmarkStart w:id="11" w:name="_Hlk95818218"/>
            <w:r w:rsidRPr="009805D2">
              <w:rPr>
                <w:rFonts w:ascii="Calibri" w:hAnsi="Calibri" w:cs="Calibri"/>
                <w:sz w:val="24"/>
                <w:szCs w:val="24"/>
              </w:rPr>
              <w:t>Coordinated Reentry Services Program (CRSP)</w:t>
            </w:r>
            <w:bookmarkEnd w:id="11"/>
          </w:p>
        </w:tc>
        <w:tc>
          <w:tcPr>
            <w:tcW w:w="6547" w:type="dxa"/>
            <w:shd w:val="clear" w:color="auto" w:fill="auto"/>
          </w:tcPr>
          <w:p w14:paraId="31F69FF6" w14:textId="4C2F5D2F" w:rsidR="006261BC" w:rsidRPr="006261BC" w:rsidRDefault="006261BC" w:rsidP="006261BC">
            <w:pPr>
              <w:jc w:val="both"/>
              <w:rPr>
                <w:rFonts w:ascii="Calibri" w:hAnsi="Calibri" w:cs="Calibri"/>
                <w:sz w:val="24"/>
                <w:szCs w:val="24"/>
              </w:rPr>
            </w:pPr>
            <w:r w:rsidRPr="006261BC">
              <w:rPr>
                <w:rFonts w:ascii="Calibri" w:hAnsi="Calibri" w:cs="Calibri"/>
                <w:sz w:val="24"/>
                <w:szCs w:val="24"/>
              </w:rPr>
              <w:t xml:space="preserve">This is a working title for a forthcoming AB109 RFP.  The contracted provider resulting from this RFP will provide pre-release and discharge planning, as well as case management services to Realignment eligible Clients/Participants. This provider will partner with CORE and be Co-located at the CORE site(s). </w:t>
            </w:r>
          </w:p>
        </w:tc>
      </w:tr>
      <w:tr w:rsidR="006261BC" w:rsidRPr="006261BC" w14:paraId="59D42BD5" w14:textId="77777777" w:rsidTr="00AD146C">
        <w:trPr>
          <w:cantSplit/>
        </w:trPr>
        <w:tc>
          <w:tcPr>
            <w:tcW w:w="3528" w:type="dxa"/>
            <w:shd w:val="clear" w:color="auto" w:fill="auto"/>
          </w:tcPr>
          <w:p w14:paraId="49127A6E"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Provider Portal</w:t>
            </w:r>
          </w:p>
        </w:tc>
        <w:tc>
          <w:tcPr>
            <w:tcW w:w="6547" w:type="dxa"/>
            <w:shd w:val="clear" w:color="auto" w:fill="auto"/>
          </w:tcPr>
          <w:p w14:paraId="64EFAD31" w14:textId="77777777" w:rsidR="006261BC" w:rsidRPr="006261BC" w:rsidRDefault="006261BC" w:rsidP="006261BC">
            <w:pPr>
              <w:jc w:val="both"/>
              <w:rPr>
                <w:rFonts w:ascii="Calibri" w:hAnsi="Calibri" w:cs="Calibri"/>
                <w:iCs/>
                <w:sz w:val="24"/>
                <w:szCs w:val="24"/>
              </w:rPr>
            </w:pPr>
            <w:r w:rsidRPr="006261BC">
              <w:rPr>
                <w:rFonts w:ascii="Calibri" w:hAnsi="Calibri" w:cs="Calibri"/>
                <w:color w:val="212529"/>
                <w:sz w:val="24"/>
                <w:szCs w:val="24"/>
              </w:rPr>
              <w:t xml:space="preserve">The web-based computer application that allows Service Providers to coordinate, communicate, record, and track each step of a Participant’s process. It assists with Client management (referrals, Program participation, exits), tracks communication with DPOs, and allows data to be pulled and performance to be tracked. Currently, the Provider Portal is within </w:t>
            </w:r>
            <w:bookmarkStart w:id="12" w:name="_Hlk105400999"/>
            <w:r w:rsidRPr="006261BC">
              <w:rPr>
                <w:rFonts w:ascii="Calibri" w:hAnsi="Calibri" w:cs="Calibri"/>
                <w:color w:val="212529"/>
                <w:sz w:val="24"/>
                <w:szCs w:val="24"/>
              </w:rPr>
              <w:t>Enterprise</w:t>
            </w:r>
            <w:bookmarkEnd w:id="12"/>
            <w:r w:rsidRPr="006261BC">
              <w:rPr>
                <w:rFonts w:ascii="Calibri" w:hAnsi="Calibri" w:cs="Calibri"/>
                <w:color w:val="212529"/>
                <w:sz w:val="24"/>
                <w:szCs w:val="24"/>
              </w:rPr>
              <w:t xml:space="preserve"> Supervision™; however, ACPD has the right to </w:t>
            </w:r>
            <w:r w:rsidRPr="006261BC">
              <w:rPr>
                <w:rFonts w:ascii="Calibri" w:hAnsi="Calibri" w:cs="Calibri"/>
                <w:sz w:val="24"/>
                <w:szCs w:val="24"/>
              </w:rPr>
              <w:t xml:space="preserve">change the data management program utilized. </w:t>
            </w:r>
          </w:p>
        </w:tc>
      </w:tr>
      <w:tr w:rsidR="006261BC" w:rsidRPr="006261BC" w14:paraId="66E80662" w14:textId="77777777" w:rsidTr="00AD146C">
        <w:trPr>
          <w:cantSplit/>
        </w:trPr>
        <w:tc>
          <w:tcPr>
            <w:tcW w:w="3528" w:type="dxa"/>
            <w:shd w:val="clear" w:color="auto" w:fill="auto"/>
          </w:tcPr>
          <w:p w14:paraId="3BA26DF6" w14:textId="77777777" w:rsidR="006261BC" w:rsidRPr="006261BC" w:rsidRDefault="006261BC" w:rsidP="006261BC">
            <w:pPr>
              <w:pStyle w:val="Header"/>
              <w:tabs>
                <w:tab w:val="clear" w:pos="4320"/>
                <w:tab w:val="clear" w:pos="8640"/>
              </w:tabs>
              <w:rPr>
                <w:rFonts w:ascii="Calibri" w:hAnsi="Calibri" w:cs="Calibri"/>
                <w:sz w:val="24"/>
                <w:szCs w:val="24"/>
              </w:rPr>
            </w:pPr>
            <w:r w:rsidRPr="006261BC">
              <w:rPr>
                <w:rFonts w:ascii="Calibri" w:hAnsi="Calibri" w:cs="Calibri"/>
                <w:sz w:val="24"/>
                <w:szCs w:val="24"/>
              </w:rPr>
              <w:t>Racial Trauma</w:t>
            </w:r>
          </w:p>
        </w:tc>
        <w:tc>
          <w:tcPr>
            <w:tcW w:w="6547" w:type="dxa"/>
            <w:shd w:val="clear" w:color="auto" w:fill="auto"/>
          </w:tcPr>
          <w:p w14:paraId="61613934" w14:textId="77777777" w:rsidR="006261BC" w:rsidRPr="006261BC" w:rsidRDefault="006261BC" w:rsidP="0070615B">
            <w:pPr>
              <w:spacing w:after="120"/>
              <w:jc w:val="both"/>
              <w:rPr>
                <w:rFonts w:ascii="Calibri" w:hAnsi="Calibri" w:cs="Calibri"/>
                <w:sz w:val="24"/>
                <w:szCs w:val="24"/>
              </w:rPr>
            </w:pPr>
            <w:r w:rsidRPr="006261BC">
              <w:rPr>
                <w:rFonts w:ascii="Calibri" w:hAnsi="Calibri" w:cs="Calibri"/>
                <w:sz w:val="24"/>
                <w:szCs w:val="24"/>
              </w:rPr>
              <w:t xml:space="preserve">Racial Trauma or Race-Based Traumatic Stress (RBTS) refers to the mental and emotional injury caused by encounters with racial bias and ethnic discrimination, racism, and hate crimes. </w:t>
            </w:r>
          </w:p>
          <w:p w14:paraId="69DC5AA0" w14:textId="77777777" w:rsidR="006261BC" w:rsidRPr="006261BC" w:rsidRDefault="006261BC" w:rsidP="0070615B">
            <w:pPr>
              <w:spacing w:after="120"/>
              <w:jc w:val="both"/>
              <w:rPr>
                <w:rFonts w:ascii="Calibri" w:hAnsi="Calibri" w:cs="Calibri"/>
                <w:sz w:val="24"/>
                <w:szCs w:val="24"/>
              </w:rPr>
            </w:pPr>
            <w:r w:rsidRPr="006261BC">
              <w:rPr>
                <w:rFonts w:ascii="Calibri" w:hAnsi="Calibri" w:cs="Calibri"/>
                <w:sz w:val="24"/>
                <w:szCs w:val="24"/>
              </w:rPr>
              <w:t xml:space="preserve">Racial Trauma can be caused by one acute experience of racism (e.g., sexual and racial harassment in the workplace) or by numerous, more subtle forms of racism that accumulate over time (e.g., racial microaggressions). </w:t>
            </w:r>
          </w:p>
          <w:p w14:paraId="458DAB0E" w14:textId="77777777" w:rsidR="006261BC" w:rsidRPr="006261BC" w:rsidRDefault="006261BC" w:rsidP="0070615B">
            <w:pPr>
              <w:jc w:val="both"/>
              <w:rPr>
                <w:rFonts w:ascii="Calibri" w:hAnsi="Calibri" w:cs="Calibri"/>
                <w:sz w:val="24"/>
                <w:szCs w:val="24"/>
              </w:rPr>
            </w:pPr>
            <w:r w:rsidRPr="006261BC">
              <w:rPr>
                <w:rFonts w:ascii="Calibri" w:hAnsi="Calibri" w:cs="Calibri"/>
                <w:sz w:val="24"/>
                <w:szCs w:val="24"/>
              </w:rPr>
              <w:t>Racial Trauma can also be caused by both experiences of overt racism and covert racism. Overt racism describes instances of racism that occur on a person-to-person basis; it is the form of racism that people are more used to labeling as “racist” (e.g., one person yells racial slurs at another person). Covert racism occurs on a policy, institution, and/or society level; it is often more difficult for people to identify covert racism (e.g., high school students only being taught a European account of history in a history class).</w:t>
            </w:r>
          </w:p>
        </w:tc>
      </w:tr>
      <w:tr w:rsidR="006261BC" w:rsidRPr="006261BC" w14:paraId="0D257E15" w14:textId="77777777" w:rsidTr="00AD146C">
        <w:trPr>
          <w:cantSplit/>
        </w:trPr>
        <w:tc>
          <w:tcPr>
            <w:tcW w:w="3528" w:type="dxa"/>
            <w:shd w:val="clear" w:color="auto" w:fill="auto"/>
          </w:tcPr>
          <w:p w14:paraId="6E49D6AF" w14:textId="77777777" w:rsidR="006261BC" w:rsidRPr="006261BC" w:rsidRDefault="006261BC" w:rsidP="006261BC">
            <w:pPr>
              <w:rPr>
                <w:rFonts w:ascii="Calibri" w:hAnsi="Calibri" w:cs="Calibri"/>
                <w:sz w:val="24"/>
                <w:szCs w:val="24"/>
              </w:rPr>
            </w:pPr>
            <w:bookmarkStart w:id="13" w:name="_Hlk105591653"/>
            <w:r w:rsidRPr="006261BC">
              <w:rPr>
                <w:rFonts w:ascii="Calibri" w:hAnsi="Calibri" w:cs="Calibri"/>
                <w:sz w:val="24"/>
                <w:szCs w:val="24"/>
              </w:rPr>
              <w:t>Realignment</w:t>
            </w:r>
          </w:p>
        </w:tc>
        <w:tc>
          <w:tcPr>
            <w:tcW w:w="6547" w:type="dxa"/>
            <w:shd w:val="clear" w:color="auto" w:fill="auto"/>
          </w:tcPr>
          <w:p w14:paraId="21BDE5CC"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Assembly Bill 109, the California Public Safety Realignment Act of 2011.</w:t>
            </w:r>
          </w:p>
        </w:tc>
      </w:tr>
      <w:bookmarkEnd w:id="13"/>
      <w:tr w:rsidR="000B6687" w:rsidRPr="006261BC" w14:paraId="6BFF10E1" w14:textId="77777777" w:rsidTr="00AD146C">
        <w:trPr>
          <w:cantSplit/>
        </w:trPr>
        <w:tc>
          <w:tcPr>
            <w:tcW w:w="3528" w:type="dxa"/>
            <w:shd w:val="clear" w:color="auto" w:fill="auto"/>
          </w:tcPr>
          <w:p w14:paraId="72629D3B" w14:textId="77777777" w:rsidR="000B6687" w:rsidRPr="006261BC" w:rsidRDefault="000B6687" w:rsidP="000B6687">
            <w:pPr>
              <w:rPr>
                <w:rFonts w:ascii="Calibri" w:hAnsi="Calibri" w:cs="Calibri"/>
                <w:sz w:val="24"/>
                <w:szCs w:val="24"/>
              </w:rPr>
            </w:pPr>
            <w:r w:rsidRPr="006261BC">
              <w:rPr>
                <w:rFonts w:ascii="Calibri" w:hAnsi="Calibri" w:cs="Calibri"/>
                <w:sz w:val="24"/>
                <w:szCs w:val="24"/>
              </w:rPr>
              <w:t xml:space="preserve">Recidivism </w:t>
            </w:r>
          </w:p>
        </w:tc>
        <w:tc>
          <w:tcPr>
            <w:tcW w:w="6547" w:type="dxa"/>
            <w:shd w:val="clear" w:color="auto" w:fill="auto"/>
          </w:tcPr>
          <w:p w14:paraId="4C36C3B7" w14:textId="6D7EB356" w:rsidR="000B6687" w:rsidRPr="006261BC" w:rsidRDefault="000B6687" w:rsidP="000B6687">
            <w:pPr>
              <w:jc w:val="both"/>
              <w:rPr>
                <w:rFonts w:ascii="Calibri" w:hAnsi="Calibri" w:cs="Calibri"/>
                <w:sz w:val="24"/>
                <w:szCs w:val="24"/>
              </w:rPr>
            </w:pPr>
            <w:r w:rsidRPr="006261BC">
              <w:rPr>
                <w:rFonts w:ascii="Calibri" w:hAnsi="Calibri" w:cs="Calibri"/>
                <w:sz w:val="24"/>
                <w:szCs w:val="24"/>
              </w:rPr>
              <w:t xml:space="preserve">Recidivism is defined </w:t>
            </w:r>
            <w:r>
              <w:rPr>
                <w:rFonts w:ascii="Calibri" w:hAnsi="Calibri" w:cs="Calibri"/>
                <w:sz w:val="24"/>
                <w:szCs w:val="24"/>
              </w:rPr>
              <w:t xml:space="preserve">by the </w:t>
            </w:r>
            <w:r w:rsidRPr="006261BC">
              <w:rPr>
                <w:rFonts w:ascii="Calibri" w:hAnsi="Calibri" w:cs="Calibri"/>
                <w:sz w:val="24"/>
                <w:szCs w:val="24"/>
              </w:rPr>
              <w:t>Board of State and Community Corrections as conviction of a new felony or misdemeanor committed within three years of release from custody or committed within three years of placement on Supervision for a previous criminal convictio</w:t>
            </w:r>
            <w:r>
              <w:rPr>
                <w:rFonts w:ascii="Calibri" w:hAnsi="Calibri" w:cs="Calibri"/>
                <w:sz w:val="24"/>
                <w:szCs w:val="24"/>
              </w:rPr>
              <w:t>n.</w:t>
            </w:r>
          </w:p>
        </w:tc>
      </w:tr>
      <w:tr w:rsidR="006261BC" w:rsidRPr="006261BC" w14:paraId="202ADC8B" w14:textId="77777777" w:rsidTr="00AD146C">
        <w:trPr>
          <w:cantSplit/>
        </w:trPr>
        <w:tc>
          <w:tcPr>
            <w:tcW w:w="3528" w:type="dxa"/>
            <w:shd w:val="clear" w:color="auto" w:fill="auto"/>
          </w:tcPr>
          <w:p w14:paraId="333779EE"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 xml:space="preserve">Reentry </w:t>
            </w:r>
          </w:p>
        </w:tc>
        <w:tc>
          <w:tcPr>
            <w:tcW w:w="6547" w:type="dxa"/>
            <w:shd w:val="clear" w:color="auto" w:fill="auto"/>
          </w:tcPr>
          <w:p w14:paraId="724D7267" w14:textId="77777777" w:rsidR="006261BC" w:rsidRPr="006261BC" w:rsidRDefault="006261BC" w:rsidP="006261BC">
            <w:pPr>
              <w:jc w:val="both"/>
              <w:rPr>
                <w:rFonts w:ascii="Calibri" w:hAnsi="Calibri" w:cs="Calibri"/>
                <w:iCs/>
                <w:sz w:val="24"/>
                <w:szCs w:val="24"/>
              </w:rPr>
            </w:pPr>
            <w:r w:rsidRPr="006261BC">
              <w:rPr>
                <w:rFonts w:ascii="Calibri" w:hAnsi="Calibri" w:cs="Calibri"/>
                <w:sz w:val="24"/>
                <w:szCs w:val="24"/>
              </w:rPr>
              <w:t>For the purposes of this RFP, Reentry refers to all people living in Alameda County who have had contact with the criminal justice system. When not capitalized, the action or process of re-entering something.</w:t>
            </w:r>
          </w:p>
        </w:tc>
      </w:tr>
      <w:tr w:rsidR="000B6687" w:rsidRPr="006261BC" w14:paraId="2041BF66" w14:textId="77777777" w:rsidTr="00AD146C">
        <w:trPr>
          <w:cantSplit/>
        </w:trPr>
        <w:tc>
          <w:tcPr>
            <w:tcW w:w="3528" w:type="dxa"/>
            <w:shd w:val="clear" w:color="auto" w:fill="auto"/>
          </w:tcPr>
          <w:p w14:paraId="275B958B" w14:textId="77777777" w:rsidR="000B6687" w:rsidRPr="006261BC" w:rsidRDefault="000B6687" w:rsidP="000B6687">
            <w:pPr>
              <w:rPr>
                <w:rFonts w:ascii="Calibri" w:hAnsi="Calibri" w:cs="Calibri"/>
                <w:sz w:val="24"/>
                <w:szCs w:val="24"/>
              </w:rPr>
            </w:pPr>
            <w:r w:rsidRPr="006261BC">
              <w:rPr>
                <w:rFonts w:ascii="Calibri" w:hAnsi="Calibri" w:cs="Calibri"/>
                <w:sz w:val="24"/>
                <w:szCs w:val="24"/>
              </w:rPr>
              <w:lastRenderedPageBreak/>
              <w:t>Satellite Site</w:t>
            </w:r>
          </w:p>
        </w:tc>
        <w:tc>
          <w:tcPr>
            <w:tcW w:w="6547" w:type="dxa"/>
            <w:shd w:val="clear" w:color="auto" w:fill="auto"/>
          </w:tcPr>
          <w:p w14:paraId="7F84AF30" w14:textId="01C33730" w:rsidR="000B6687" w:rsidRPr="006261BC" w:rsidRDefault="000B6687" w:rsidP="000B6687">
            <w:pPr>
              <w:jc w:val="both"/>
              <w:rPr>
                <w:rFonts w:ascii="Calibri" w:hAnsi="Calibri" w:cs="Calibri"/>
                <w:sz w:val="24"/>
                <w:szCs w:val="24"/>
              </w:rPr>
            </w:pPr>
            <w:r w:rsidRPr="006261BC">
              <w:rPr>
                <w:rFonts w:ascii="Calibri" w:hAnsi="Calibri" w:cs="Calibri"/>
                <w:sz w:val="24"/>
                <w:szCs w:val="24"/>
              </w:rPr>
              <w:t xml:space="preserve">For the purposes of this RFP, Satellite Sites are locations beyond the primary CORE location in Oakland where Participants can access CORE services. This RFP mandates </w:t>
            </w:r>
            <w:r w:rsidR="00CF7E81">
              <w:rPr>
                <w:rFonts w:ascii="Calibri" w:hAnsi="Calibri" w:cs="Calibri"/>
                <w:sz w:val="24"/>
                <w:szCs w:val="24"/>
              </w:rPr>
              <w:t xml:space="preserve">a </w:t>
            </w:r>
            <w:r>
              <w:rPr>
                <w:rFonts w:ascii="Calibri" w:hAnsi="Calibri" w:cs="Calibri"/>
                <w:sz w:val="24"/>
                <w:szCs w:val="24"/>
              </w:rPr>
              <w:t xml:space="preserve">Satellite Site in </w:t>
            </w:r>
            <w:r w:rsidR="00035744">
              <w:rPr>
                <w:rFonts w:ascii="Calibri" w:hAnsi="Calibri" w:cs="Calibri"/>
                <w:sz w:val="24"/>
                <w:szCs w:val="24"/>
              </w:rPr>
              <w:t xml:space="preserve">either </w:t>
            </w:r>
            <w:r w:rsidR="00035744" w:rsidRPr="006261BC">
              <w:rPr>
                <w:rFonts w:ascii="Calibri" w:hAnsi="Calibri" w:cs="Calibri"/>
                <w:sz w:val="24"/>
                <w:szCs w:val="24"/>
              </w:rPr>
              <w:t>Hayward</w:t>
            </w:r>
            <w:r>
              <w:rPr>
                <w:rFonts w:ascii="Calibri" w:hAnsi="Calibri" w:cs="Calibri"/>
                <w:sz w:val="24"/>
                <w:szCs w:val="24"/>
              </w:rPr>
              <w:t xml:space="preserve"> or San Leandro</w:t>
            </w:r>
            <w:r w:rsidRPr="006261BC">
              <w:rPr>
                <w:rFonts w:ascii="Calibri" w:hAnsi="Calibri" w:cs="Calibri"/>
                <w:sz w:val="24"/>
                <w:szCs w:val="24"/>
              </w:rPr>
              <w:t>.</w:t>
            </w:r>
          </w:p>
        </w:tc>
      </w:tr>
      <w:tr w:rsidR="006261BC" w:rsidRPr="006261BC" w14:paraId="23AAAE81" w14:textId="77777777" w:rsidTr="00AD146C">
        <w:trPr>
          <w:cantSplit/>
        </w:trPr>
        <w:tc>
          <w:tcPr>
            <w:tcW w:w="3528" w:type="dxa"/>
            <w:shd w:val="clear" w:color="auto" w:fill="auto"/>
          </w:tcPr>
          <w:p w14:paraId="15586261" w14:textId="77777777" w:rsidR="006261BC" w:rsidRPr="006261BC" w:rsidRDefault="006261BC" w:rsidP="006261BC">
            <w:pPr>
              <w:pStyle w:val="Header"/>
              <w:tabs>
                <w:tab w:val="clear" w:pos="4320"/>
                <w:tab w:val="clear" w:pos="8640"/>
              </w:tabs>
              <w:rPr>
                <w:rFonts w:ascii="Calibri" w:hAnsi="Calibri" w:cs="Calibri"/>
                <w:sz w:val="24"/>
                <w:szCs w:val="24"/>
              </w:rPr>
            </w:pPr>
            <w:r w:rsidRPr="006261BC">
              <w:rPr>
                <w:rFonts w:ascii="Calibri" w:hAnsi="Calibri" w:cs="Calibri"/>
                <w:sz w:val="24"/>
                <w:szCs w:val="24"/>
              </w:rPr>
              <w:t xml:space="preserve">Service Provider </w:t>
            </w:r>
          </w:p>
        </w:tc>
        <w:tc>
          <w:tcPr>
            <w:tcW w:w="6547" w:type="dxa"/>
            <w:shd w:val="clear" w:color="auto" w:fill="auto"/>
          </w:tcPr>
          <w:p w14:paraId="7AC2F129"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Individuals, groups, and organizations—including County-operated programs—that deliver services to the Reentry population.</w:t>
            </w:r>
          </w:p>
        </w:tc>
      </w:tr>
      <w:tr w:rsidR="006261BC" w:rsidRPr="006261BC" w14:paraId="169F7E03" w14:textId="77777777" w:rsidTr="00AD146C">
        <w:trPr>
          <w:cantSplit/>
          <w:trHeight w:val="70"/>
        </w:trPr>
        <w:tc>
          <w:tcPr>
            <w:tcW w:w="3528" w:type="dxa"/>
            <w:shd w:val="clear" w:color="auto" w:fill="auto"/>
          </w:tcPr>
          <w:p w14:paraId="65F54109"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 xml:space="preserve">Skilled Provider or </w:t>
            </w:r>
          </w:p>
          <w:p w14:paraId="0CCCDCA0"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 xml:space="preserve">Skilled Service Provider or </w:t>
            </w:r>
          </w:p>
          <w:p w14:paraId="2A389E3F"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Skilled Community Provider</w:t>
            </w:r>
          </w:p>
        </w:tc>
        <w:tc>
          <w:tcPr>
            <w:tcW w:w="6547" w:type="dxa"/>
            <w:shd w:val="clear" w:color="auto" w:fill="auto"/>
          </w:tcPr>
          <w:p w14:paraId="591BB299" w14:textId="618657FE" w:rsidR="006261BC" w:rsidRPr="006261BC" w:rsidRDefault="006261BC" w:rsidP="006261BC">
            <w:pPr>
              <w:pStyle w:val="Header"/>
              <w:tabs>
                <w:tab w:val="clear" w:pos="4320"/>
                <w:tab w:val="clear" w:pos="8640"/>
              </w:tabs>
              <w:jc w:val="both"/>
              <w:rPr>
                <w:rFonts w:ascii="Calibri" w:hAnsi="Calibri" w:cs="Calibri"/>
                <w:sz w:val="24"/>
                <w:szCs w:val="24"/>
              </w:rPr>
            </w:pPr>
            <w:r w:rsidRPr="006261BC">
              <w:rPr>
                <w:rFonts w:ascii="Calibri" w:hAnsi="Calibri" w:cs="Calibri"/>
                <w:sz w:val="24"/>
                <w:szCs w:val="24"/>
              </w:rPr>
              <w:t xml:space="preserve">Community based and/or Service Provider knowledgeable in a specific service area or topic. Skilled Providers selected as CORE partners should represent the dynamic needs and pro-social development of </w:t>
            </w:r>
            <w:r w:rsidR="00505DE6">
              <w:rPr>
                <w:rFonts w:ascii="Calibri" w:hAnsi="Calibri" w:cs="Calibri"/>
                <w:sz w:val="24"/>
                <w:szCs w:val="24"/>
              </w:rPr>
              <w:t>Participants</w:t>
            </w:r>
            <w:r w:rsidRPr="006261BC">
              <w:rPr>
                <w:rFonts w:ascii="Calibri" w:hAnsi="Calibri" w:cs="Calibri"/>
                <w:sz w:val="24"/>
                <w:szCs w:val="24"/>
              </w:rPr>
              <w:t xml:space="preserve"> and their families. Skilled Providers include those contracted through ACPD to deliver AB109-funded services, as well as other County and community programs/providers who are not currently contracted with ACPD.</w:t>
            </w:r>
          </w:p>
        </w:tc>
      </w:tr>
      <w:tr w:rsidR="006261BC" w:rsidRPr="006261BC" w14:paraId="0DFF74DA" w14:textId="77777777" w:rsidTr="00AD146C">
        <w:trPr>
          <w:cantSplit/>
        </w:trPr>
        <w:tc>
          <w:tcPr>
            <w:tcW w:w="3528" w:type="dxa"/>
            <w:shd w:val="clear" w:color="auto" w:fill="auto"/>
          </w:tcPr>
          <w:p w14:paraId="7FB1F82D"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Staff</w:t>
            </w:r>
          </w:p>
        </w:tc>
        <w:tc>
          <w:tcPr>
            <w:tcW w:w="6547" w:type="dxa"/>
            <w:shd w:val="clear" w:color="auto" w:fill="auto"/>
          </w:tcPr>
          <w:p w14:paraId="698AD44D" w14:textId="77777777" w:rsidR="006261BC" w:rsidRPr="006261BC" w:rsidRDefault="006261BC" w:rsidP="006261BC">
            <w:pPr>
              <w:pStyle w:val="Header"/>
              <w:tabs>
                <w:tab w:val="clear" w:pos="4320"/>
                <w:tab w:val="clear" w:pos="8640"/>
              </w:tabs>
              <w:jc w:val="both"/>
              <w:rPr>
                <w:rFonts w:ascii="Calibri" w:hAnsi="Calibri" w:cs="Calibri"/>
                <w:sz w:val="24"/>
                <w:szCs w:val="24"/>
              </w:rPr>
            </w:pPr>
            <w:r w:rsidRPr="006261BC">
              <w:rPr>
                <w:rFonts w:ascii="Calibri" w:hAnsi="Calibri" w:cs="Calibri"/>
                <w:sz w:val="24"/>
                <w:szCs w:val="24"/>
              </w:rPr>
              <w:t>Individuals working directly for or under the Supervision of the Bidder (or Contractor), including employees, agents, subcontractors, volunteers, and all others.</w:t>
            </w:r>
          </w:p>
        </w:tc>
      </w:tr>
      <w:tr w:rsidR="006261BC" w:rsidRPr="006261BC" w14:paraId="339345F2" w14:textId="77777777" w:rsidTr="00AD146C">
        <w:trPr>
          <w:cantSplit/>
        </w:trPr>
        <w:tc>
          <w:tcPr>
            <w:tcW w:w="3528" w:type="dxa"/>
            <w:shd w:val="clear" w:color="auto" w:fill="auto"/>
          </w:tcPr>
          <w:p w14:paraId="1C3291BC"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Successful Bidder</w:t>
            </w:r>
          </w:p>
        </w:tc>
        <w:tc>
          <w:tcPr>
            <w:tcW w:w="6547" w:type="dxa"/>
            <w:shd w:val="clear" w:color="auto" w:fill="auto"/>
          </w:tcPr>
          <w:p w14:paraId="5B0D9829"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 xml:space="preserve">The Bidder that will be recommended for award of the contract to provide services pursuant to this RFP; also referred to as </w:t>
            </w:r>
            <w:r w:rsidRPr="006261BC">
              <w:rPr>
                <w:rFonts w:ascii="Calibri" w:hAnsi="Calibri" w:cs="Calibri"/>
                <w:iCs/>
                <w:sz w:val="24"/>
                <w:szCs w:val="24"/>
              </w:rPr>
              <w:t>Contractor</w:t>
            </w:r>
          </w:p>
        </w:tc>
      </w:tr>
      <w:tr w:rsidR="006261BC" w:rsidRPr="006261BC" w14:paraId="6547C66F" w14:textId="77777777" w:rsidTr="00AD146C">
        <w:trPr>
          <w:cantSplit/>
        </w:trPr>
        <w:tc>
          <w:tcPr>
            <w:tcW w:w="3528" w:type="dxa"/>
            <w:shd w:val="clear" w:color="auto" w:fill="auto"/>
          </w:tcPr>
          <w:p w14:paraId="33EF21B7"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 xml:space="preserve">Supervision </w:t>
            </w:r>
          </w:p>
        </w:tc>
        <w:tc>
          <w:tcPr>
            <w:tcW w:w="6547" w:type="dxa"/>
            <w:shd w:val="clear" w:color="auto" w:fill="auto"/>
          </w:tcPr>
          <w:p w14:paraId="77ED4A49"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A person’s term of court-ordered probation, parole, or other justice-involved Supervision, like that of Pre-Trial services.</w:t>
            </w:r>
          </w:p>
        </w:tc>
      </w:tr>
      <w:tr w:rsidR="006261BC" w:rsidRPr="006261BC" w14:paraId="1912E9DA" w14:textId="77777777" w:rsidTr="00AD146C">
        <w:trPr>
          <w:cantSplit/>
        </w:trPr>
        <w:tc>
          <w:tcPr>
            <w:tcW w:w="3528" w:type="dxa"/>
            <w:shd w:val="clear" w:color="auto" w:fill="auto"/>
          </w:tcPr>
          <w:p w14:paraId="0D946A2B"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 xml:space="preserve">Therapeutic Environment </w:t>
            </w:r>
          </w:p>
        </w:tc>
        <w:tc>
          <w:tcPr>
            <w:tcW w:w="6547" w:type="dxa"/>
            <w:shd w:val="clear" w:color="auto" w:fill="auto"/>
          </w:tcPr>
          <w:p w14:paraId="11B99EEF"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shd w:val="clear" w:color="auto" w:fill="FFFFFF"/>
              </w:rPr>
              <w:t xml:space="preserve">Refers to an environment </w:t>
            </w:r>
            <w:r w:rsidRPr="006261BC">
              <w:rPr>
                <w:rFonts w:ascii="Calibri" w:hAnsi="Calibri" w:cs="Calibri"/>
                <w:sz w:val="24"/>
                <w:szCs w:val="24"/>
              </w:rPr>
              <w:t xml:space="preserve">in which location aesthetics, Participant encounters and engagement, interactive and peer-led Staff, and dynamic service delivery promotes the feeling of safety, dignity, respect, and intrinsic motivation for Participants.  Such an environment encourages trust, bonding, safety, and connection.  Therapeutic Environments are Trauma-Informed and Gender Responsive.  </w:t>
            </w:r>
          </w:p>
        </w:tc>
      </w:tr>
      <w:tr w:rsidR="006261BC" w:rsidRPr="006261BC" w14:paraId="35658659" w14:textId="77777777" w:rsidTr="00AD146C">
        <w:trPr>
          <w:cantSplit/>
        </w:trPr>
        <w:tc>
          <w:tcPr>
            <w:tcW w:w="3528" w:type="dxa"/>
            <w:shd w:val="clear" w:color="auto" w:fill="auto"/>
          </w:tcPr>
          <w:p w14:paraId="05A21E6D"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 xml:space="preserve">Trauma-Informed or </w:t>
            </w:r>
          </w:p>
          <w:p w14:paraId="3775E0FD" w14:textId="77777777" w:rsidR="006261BC" w:rsidRPr="006261BC" w:rsidRDefault="006261BC" w:rsidP="006261BC">
            <w:pPr>
              <w:rPr>
                <w:rFonts w:ascii="Calibri" w:hAnsi="Calibri" w:cs="Calibri"/>
                <w:sz w:val="24"/>
                <w:szCs w:val="24"/>
              </w:rPr>
            </w:pPr>
            <w:r w:rsidRPr="006261BC">
              <w:rPr>
                <w:rFonts w:ascii="Calibri" w:hAnsi="Calibri" w:cs="Calibri"/>
                <w:sz w:val="24"/>
                <w:szCs w:val="24"/>
              </w:rPr>
              <w:t>Trauma Informed Care</w:t>
            </w:r>
          </w:p>
        </w:tc>
        <w:tc>
          <w:tcPr>
            <w:tcW w:w="6547" w:type="dxa"/>
            <w:shd w:val="clear" w:color="auto" w:fill="auto"/>
          </w:tcPr>
          <w:p w14:paraId="404515E3" w14:textId="7493CC21" w:rsidR="006261BC" w:rsidRPr="006261BC" w:rsidRDefault="006261BC" w:rsidP="00035744">
            <w:pPr>
              <w:jc w:val="both"/>
              <w:rPr>
                <w:rFonts w:ascii="Calibri" w:hAnsi="Calibri" w:cs="Calibri"/>
                <w:sz w:val="24"/>
                <w:szCs w:val="24"/>
              </w:rPr>
            </w:pPr>
            <w:r w:rsidRPr="006261BC">
              <w:rPr>
                <w:rFonts w:ascii="Calibri" w:hAnsi="Calibri" w:cs="Calibri"/>
                <w:sz w:val="24"/>
                <w:szCs w:val="24"/>
              </w:rPr>
              <w:t>Evidence-based practices that are based on the knowledge and understanding of trauma and its far-reaching implications.</w:t>
            </w:r>
            <w:r w:rsidR="00035744">
              <w:rPr>
                <w:rFonts w:ascii="Calibri" w:hAnsi="Calibri" w:cs="Calibri"/>
                <w:sz w:val="24"/>
                <w:szCs w:val="24"/>
              </w:rPr>
              <w:t xml:space="preserve"> T</w:t>
            </w:r>
            <w:r w:rsidRPr="006261BC">
              <w:rPr>
                <w:rFonts w:ascii="Calibri" w:hAnsi="Calibri" w:cs="Calibri"/>
                <w:sz w:val="24"/>
                <w:szCs w:val="24"/>
              </w:rPr>
              <w:t>rauma-informed care means treating a whole person, considering past trauma and the resulting coping mechanisms when attempting to understand behaviors and work with each Participant.</w:t>
            </w:r>
          </w:p>
        </w:tc>
      </w:tr>
      <w:tr w:rsidR="006261BC" w:rsidRPr="006261BC" w14:paraId="77ED1B2E" w14:textId="77777777" w:rsidTr="00AD146C">
        <w:trPr>
          <w:cantSplit/>
        </w:trPr>
        <w:tc>
          <w:tcPr>
            <w:tcW w:w="3528" w:type="dxa"/>
            <w:shd w:val="clear" w:color="auto" w:fill="auto"/>
          </w:tcPr>
          <w:p w14:paraId="12DFD8DB" w14:textId="77777777" w:rsidR="006261BC" w:rsidRPr="006261BC" w:rsidRDefault="006261BC" w:rsidP="006261BC">
            <w:pPr>
              <w:pStyle w:val="Header"/>
              <w:tabs>
                <w:tab w:val="clear" w:pos="4320"/>
                <w:tab w:val="clear" w:pos="8640"/>
              </w:tabs>
              <w:rPr>
                <w:rFonts w:ascii="Calibri" w:hAnsi="Calibri" w:cs="Calibri"/>
                <w:sz w:val="24"/>
                <w:szCs w:val="24"/>
              </w:rPr>
            </w:pPr>
            <w:r w:rsidRPr="006261BC">
              <w:rPr>
                <w:rFonts w:ascii="Calibri" w:hAnsi="Calibri" w:cs="Calibri"/>
                <w:sz w:val="24"/>
                <w:szCs w:val="24"/>
              </w:rPr>
              <w:t>Warm Handoff</w:t>
            </w:r>
          </w:p>
        </w:tc>
        <w:tc>
          <w:tcPr>
            <w:tcW w:w="6547" w:type="dxa"/>
            <w:shd w:val="clear" w:color="auto" w:fill="auto"/>
          </w:tcPr>
          <w:p w14:paraId="308EF8D7" w14:textId="77777777" w:rsidR="006261BC" w:rsidRPr="006261BC" w:rsidRDefault="006261BC" w:rsidP="006261BC">
            <w:pPr>
              <w:jc w:val="both"/>
              <w:rPr>
                <w:rFonts w:ascii="Calibri" w:hAnsi="Calibri" w:cs="Calibri"/>
                <w:sz w:val="24"/>
                <w:szCs w:val="24"/>
              </w:rPr>
            </w:pPr>
            <w:r w:rsidRPr="006261BC">
              <w:rPr>
                <w:rFonts w:ascii="Calibri" w:hAnsi="Calibri" w:cs="Calibri"/>
                <w:sz w:val="24"/>
                <w:szCs w:val="24"/>
              </w:rPr>
              <w:t>Warm Handoff is a referral approach in which a provider uses face-to-face or telephone contact to directly link individuals to other providers or specialists, if possible, in the presence of the Participant.</w:t>
            </w:r>
          </w:p>
        </w:tc>
      </w:tr>
    </w:tbl>
    <w:p w14:paraId="5E38B410" w14:textId="77777777" w:rsidR="006261BC" w:rsidRPr="00CF1E54" w:rsidRDefault="006261BC" w:rsidP="006261BC">
      <w:pPr>
        <w:rPr>
          <w:rFonts w:ascii="Calibri" w:hAnsi="Calibri" w:cstheme="minorHAnsi"/>
          <w:szCs w:val="24"/>
        </w:rPr>
      </w:pPr>
    </w:p>
    <w:p w14:paraId="4060A97F" w14:textId="77777777" w:rsidR="006261BC" w:rsidRPr="006261BC" w:rsidRDefault="006261BC" w:rsidP="006261BC">
      <w:pPr>
        <w:pStyle w:val="Heading1"/>
      </w:pPr>
      <w:bookmarkStart w:id="14" w:name="_Toc18997755"/>
      <w:bookmarkStart w:id="15" w:name="_Toc115740439"/>
      <w:r w:rsidRPr="006261BC">
        <w:lastRenderedPageBreak/>
        <w:t>STATEMENT OF WORK</w:t>
      </w:r>
      <w:bookmarkEnd w:id="14"/>
      <w:bookmarkEnd w:id="15"/>
    </w:p>
    <w:p w14:paraId="57534540" w14:textId="77777777" w:rsidR="006261BC" w:rsidRPr="006261BC" w:rsidRDefault="006261BC" w:rsidP="006261BC">
      <w:pPr>
        <w:pStyle w:val="Heading2"/>
      </w:pPr>
      <w:bookmarkStart w:id="16" w:name="_Toc115740440"/>
      <w:bookmarkStart w:id="17" w:name="_Toc18997756"/>
      <w:r w:rsidRPr="006261BC">
        <w:t>INTENT</w:t>
      </w:r>
      <w:bookmarkEnd w:id="16"/>
    </w:p>
    <w:bookmarkEnd w:id="17"/>
    <w:p w14:paraId="30949978" w14:textId="42B7B1DB" w:rsidR="006261BC" w:rsidRPr="006261BC" w:rsidRDefault="006261BC" w:rsidP="006261BC">
      <w:pPr>
        <w:pStyle w:val="Item1"/>
        <w:numPr>
          <w:ilvl w:val="2"/>
          <w:numId w:val="0"/>
        </w:numPr>
        <w:ind w:left="1440"/>
        <w:rPr>
          <w:bCs/>
        </w:rPr>
      </w:pPr>
      <w:r w:rsidRPr="006261BC">
        <w:t xml:space="preserve">The Alameda County Probation Department (ACPD) is seeking proposals from qualified Bidders to operate ACPD’s </w:t>
      </w:r>
      <w:r w:rsidRPr="006261BC">
        <w:rPr>
          <w:b/>
          <w:bCs/>
          <w:i/>
          <w:iCs/>
        </w:rPr>
        <w:t>Center of Reentry Excellence (CORE)</w:t>
      </w:r>
      <w:r w:rsidRPr="006261BC">
        <w:t xml:space="preserve">. The CORE is a collaborative, multi-service, one-stop re-entry center that serves as a hub dedicated to the re-entry success of Alameda County justice involved populations by centralizing resources for Clients. In addition, the Successful Bidder will also coordinate and host </w:t>
      </w:r>
      <w:r w:rsidRPr="006261BC">
        <w:rPr>
          <w:b/>
          <w:bCs/>
          <w:i/>
          <w:iCs/>
        </w:rPr>
        <w:t>Client Resource Forums</w:t>
      </w:r>
      <w:r w:rsidRPr="006261BC">
        <w:t xml:space="preserve"> </w:t>
      </w:r>
      <w:r w:rsidR="00433653" w:rsidRPr="00433653">
        <w:rPr>
          <w:i/>
          <w:iCs/>
        </w:rPr>
        <w:t>(CRF</w:t>
      </w:r>
      <w:r w:rsidR="00433653" w:rsidRPr="13D28750">
        <w:rPr>
          <w:i/>
          <w:iCs/>
        </w:rPr>
        <w:t>)</w:t>
      </w:r>
      <w:r>
        <w:t>–</w:t>
      </w:r>
      <w:r w:rsidRPr="006261BC">
        <w:t xml:space="preserve">an event where </w:t>
      </w:r>
      <w:r w:rsidR="00F25739">
        <w:t>c</w:t>
      </w:r>
      <w:r w:rsidRPr="006261BC">
        <w:t>lients re-entering the community can connect with a network of Skilled Providers at one time and place.</w:t>
      </w:r>
    </w:p>
    <w:p w14:paraId="4FD055AD" w14:textId="2BDB7E59" w:rsidR="006261BC" w:rsidRPr="006261BC" w:rsidRDefault="006261BC" w:rsidP="006261BC">
      <w:pPr>
        <w:pStyle w:val="Item1"/>
        <w:numPr>
          <w:ilvl w:val="2"/>
          <w:numId w:val="0"/>
        </w:numPr>
        <w:ind w:left="1440"/>
      </w:pPr>
      <w:r w:rsidRPr="006261BC">
        <w:t xml:space="preserve">It is the intent of this RFP to describe the CORE, as well as describe the requirements and expectations of the ideal vendor that will administer and manage operations at the CORE </w:t>
      </w:r>
      <w:r w:rsidRPr="005B1FE0">
        <w:t>as requested and directed by ACPD.</w:t>
      </w:r>
      <w:r w:rsidRPr="005B1FE0">
        <w:rPr>
          <w:b/>
        </w:rPr>
        <w:t xml:space="preserve"> </w:t>
      </w:r>
      <w:r w:rsidRPr="005B1FE0">
        <w:t xml:space="preserve">The County intends to award a two-year contract </w:t>
      </w:r>
      <w:r w:rsidRPr="006261BC">
        <w:t xml:space="preserve">to the Bidder whose response conforms to the RFP and </w:t>
      </w:r>
      <w:r w:rsidR="007E1975">
        <w:t>meets the County’s requirements.  The County, in its sole discretion, may opt to renew the contrac</w:t>
      </w:r>
      <w:r w:rsidR="004B209E">
        <w:t>t for an additional three years</w:t>
      </w:r>
      <w:r w:rsidR="007E1975">
        <w:t xml:space="preserve"> in increments of its choosing.</w:t>
      </w:r>
    </w:p>
    <w:p w14:paraId="0673B9D3" w14:textId="01D06E3F" w:rsidR="006261BC" w:rsidRPr="006261BC" w:rsidRDefault="006261BC" w:rsidP="006261BC">
      <w:pPr>
        <w:pStyle w:val="Item1"/>
        <w:rPr>
          <w:rFonts w:cstheme="minorBidi"/>
        </w:rPr>
      </w:pPr>
      <w:r w:rsidRPr="45AC937F">
        <w:rPr>
          <w:b/>
          <w:bCs/>
        </w:rPr>
        <w:t>Description of CORE</w:t>
      </w:r>
      <w:r>
        <w:t>:</w:t>
      </w:r>
      <w:r w:rsidRPr="006261BC">
        <w:t xml:space="preserve"> The CORE is a one-stop shop resource hub that offers comprehensive and diverse onsite options to address varying Participant needs. </w:t>
      </w:r>
      <w:r w:rsidRPr="45AC937F">
        <w:rPr>
          <w:rFonts w:cstheme="minorBidi"/>
        </w:rPr>
        <w:t>The Successful Bidder will administer and manage the operations at the CORE. They will oversee the one-stop shop and drop-in center to facilitate barrier removals as well as provide a welcoming space where Clients can receive recommendations and connections to Service Providers, attend workshops and community events, and offer a safe place for Service Providers to co-locate and connect directly with Clients. The CORE also supports ACPD’s community outreach, relationship building, and engagement efforts. The primary functions of the CORE program and the responsibilities of the Contractor are summarized below:</w:t>
      </w:r>
    </w:p>
    <w:p w14:paraId="20AC7D51" w14:textId="30ECB3AC" w:rsidR="006261BC" w:rsidRPr="0036079D" w:rsidRDefault="006261BC" w:rsidP="003859A0">
      <w:pPr>
        <w:pStyle w:val="Itema"/>
        <w:numPr>
          <w:ilvl w:val="3"/>
          <w:numId w:val="24"/>
        </w:numPr>
        <w:jc w:val="both"/>
        <w:rPr>
          <w:rFonts w:cstheme="minorHAnsi"/>
          <w:szCs w:val="24"/>
        </w:rPr>
      </w:pPr>
      <w:r w:rsidRPr="005672E5">
        <w:rPr>
          <w:b/>
          <w:bCs/>
        </w:rPr>
        <w:t>Welcoming, Trauma-Informed, Holistic Learning Environment</w:t>
      </w:r>
      <w:r w:rsidRPr="005672E5">
        <w:t>:</w:t>
      </w:r>
      <w:r w:rsidRPr="00D3563A">
        <w:t xml:space="preserve"> </w:t>
      </w:r>
      <w:r>
        <w:t xml:space="preserve">One of the goals of the </w:t>
      </w:r>
      <w:r w:rsidRPr="00D3563A">
        <w:t xml:space="preserve">CORE is to </w:t>
      </w:r>
      <w:r>
        <w:t xml:space="preserve">offer the resources, training, and relationships needed to </w:t>
      </w:r>
      <w:r w:rsidRPr="00D3563A">
        <w:t xml:space="preserve">change </w:t>
      </w:r>
      <w:r>
        <w:t xml:space="preserve">the </w:t>
      </w:r>
      <w:r w:rsidRPr="00D3563A">
        <w:t xml:space="preserve">patterns of behavior, thinking, and feeling that led to incarceration. </w:t>
      </w:r>
      <w:r>
        <w:t xml:space="preserve">The </w:t>
      </w:r>
      <w:r w:rsidRPr="005672E5">
        <w:rPr>
          <w:rFonts w:cstheme="minorHAnsi"/>
          <w:szCs w:val="24"/>
        </w:rPr>
        <w:t xml:space="preserve">Successful Bidder </w:t>
      </w:r>
      <w:r>
        <w:t xml:space="preserve">will do this by creating an </w:t>
      </w:r>
      <w:r w:rsidRPr="00D3563A">
        <w:t>environment</w:t>
      </w:r>
      <w:r>
        <w:t xml:space="preserve"> within the CORE</w:t>
      </w:r>
      <w:r w:rsidRPr="00D3563A">
        <w:t xml:space="preserve"> </w:t>
      </w:r>
      <w:r>
        <w:t>that recognizes the Participant’s agency, offers events and workshops, and</w:t>
      </w:r>
      <w:r w:rsidRPr="00F71A91">
        <w:t xml:space="preserve"> </w:t>
      </w:r>
      <w:r>
        <w:t>provides a community where</w:t>
      </w:r>
      <w:r w:rsidRPr="00D3563A">
        <w:t xml:space="preserve"> </w:t>
      </w:r>
      <w:r>
        <w:t>C</w:t>
      </w:r>
      <w:r w:rsidRPr="00D3563A">
        <w:t>lient</w:t>
      </w:r>
      <w:r>
        <w:t xml:space="preserve">s </w:t>
      </w:r>
      <w:proofErr w:type="gramStart"/>
      <w:r>
        <w:t>have the ability to</w:t>
      </w:r>
      <w:proofErr w:type="gramEnd"/>
      <w:r>
        <w:t xml:space="preserve"> connect to community resources</w:t>
      </w:r>
      <w:r w:rsidRPr="005672E5">
        <w:t xml:space="preserve">. </w:t>
      </w:r>
      <w:r>
        <w:rPr>
          <w:rFonts w:cstheme="minorHAnsi"/>
          <w:szCs w:val="24"/>
        </w:rPr>
        <w:t xml:space="preserve">The </w:t>
      </w:r>
      <w:r w:rsidRPr="005672E5">
        <w:rPr>
          <w:rFonts w:cstheme="minorHAnsi"/>
          <w:szCs w:val="24"/>
        </w:rPr>
        <w:t xml:space="preserve">Successful Bidder </w:t>
      </w:r>
      <w:r>
        <w:rPr>
          <w:rFonts w:cstheme="minorHAnsi"/>
          <w:szCs w:val="24"/>
        </w:rPr>
        <w:t xml:space="preserve">must ensure the CORE’s </w:t>
      </w:r>
      <w:r w:rsidRPr="0036079D">
        <w:rPr>
          <w:rFonts w:cstheme="minorHAnsi"/>
          <w:szCs w:val="24"/>
        </w:rPr>
        <w:t xml:space="preserve">environment is warm, welcoming, </w:t>
      </w:r>
      <w:r>
        <w:rPr>
          <w:rFonts w:cstheme="minorHAnsi"/>
          <w:szCs w:val="24"/>
        </w:rPr>
        <w:t>Trauma-Informed</w:t>
      </w:r>
      <w:r w:rsidRPr="0036079D">
        <w:rPr>
          <w:rFonts w:cstheme="minorHAnsi"/>
          <w:szCs w:val="24"/>
        </w:rPr>
        <w:t xml:space="preserve">, </w:t>
      </w:r>
      <w:r>
        <w:rPr>
          <w:rFonts w:cstheme="minorHAnsi"/>
          <w:szCs w:val="24"/>
        </w:rPr>
        <w:t>Culturally Responsive, and</w:t>
      </w:r>
      <w:r w:rsidRPr="0036079D">
        <w:rPr>
          <w:rFonts w:cstheme="minorHAnsi"/>
          <w:szCs w:val="24"/>
        </w:rPr>
        <w:t xml:space="preserve"> conducive to learning</w:t>
      </w:r>
      <w:r>
        <w:rPr>
          <w:rFonts w:cstheme="minorHAnsi"/>
          <w:szCs w:val="24"/>
        </w:rPr>
        <w:t xml:space="preserve">, </w:t>
      </w:r>
      <w:r w:rsidRPr="0036079D">
        <w:rPr>
          <w:rFonts w:cstheme="minorHAnsi"/>
          <w:szCs w:val="24"/>
        </w:rPr>
        <w:t xml:space="preserve">where </w:t>
      </w:r>
      <w:r>
        <w:rPr>
          <w:rFonts w:cstheme="minorHAnsi"/>
          <w:szCs w:val="24"/>
        </w:rPr>
        <w:t>C</w:t>
      </w:r>
      <w:r w:rsidRPr="0036079D">
        <w:rPr>
          <w:rFonts w:cstheme="minorHAnsi"/>
          <w:szCs w:val="24"/>
        </w:rPr>
        <w:t>lients feel comfortable accessing support and are empowered to make positive changes.</w:t>
      </w:r>
    </w:p>
    <w:p w14:paraId="14503F9B" w14:textId="6906B08C" w:rsidR="006261BC" w:rsidRPr="004E331F" w:rsidRDefault="006261BC" w:rsidP="003859A0">
      <w:pPr>
        <w:pStyle w:val="Itema"/>
        <w:numPr>
          <w:ilvl w:val="3"/>
          <w:numId w:val="24"/>
        </w:numPr>
        <w:jc w:val="both"/>
      </w:pPr>
      <w:r w:rsidRPr="004E331F">
        <w:rPr>
          <w:b/>
        </w:rPr>
        <w:t>Collaborative Relationships</w:t>
      </w:r>
      <w:r>
        <w:t xml:space="preserve">: </w:t>
      </w:r>
      <w:r w:rsidRPr="004E331F">
        <w:t>The CORE serves as a bridge point between ACPD and Alameda County as a whole</w:t>
      </w:r>
      <w:r>
        <w:t>;</w:t>
      </w:r>
      <w:r w:rsidRPr="004E331F">
        <w:t xml:space="preserve"> as such, the </w:t>
      </w:r>
      <w:r w:rsidRPr="005672E5">
        <w:rPr>
          <w:rFonts w:cstheme="minorHAnsi"/>
          <w:szCs w:val="24"/>
        </w:rPr>
        <w:t>Successful Bidder</w:t>
      </w:r>
      <w:r w:rsidRPr="004E331F">
        <w:t xml:space="preserve">’s ability to develop and maintain strong, positive relationships with ACPD </w:t>
      </w:r>
      <w:r w:rsidRPr="004E331F">
        <w:lastRenderedPageBreak/>
        <w:t>staff, local communities</w:t>
      </w:r>
      <w:r>
        <w:t>,</w:t>
      </w:r>
      <w:r w:rsidRPr="004E331F">
        <w:t xml:space="preserve"> and </w:t>
      </w:r>
      <w:r>
        <w:t>S</w:t>
      </w:r>
      <w:r w:rsidRPr="004E331F">
        <w:t xml:space="preserve">ervice </w:t>
      </w:r>
      <w:r>
        <w:t>P</w:t>
      </w:r>
      <w:r w:rsidRPr="004E331F">
        <w:t xml:space="preserve">roviders is a critical component of the CORE. </w:t>
      </w:r>
    </w:p>
    <w:p w14:paraId="65A4D31B" w14:textId="68907017" w:rsidR="006261BC" w:rsidRPr="00CF1E54" w:rsidRDefault="006261BC" w:rsidP="003859A0">
      <w:pPr>
        <w:pStyle w:val="Itema"/>
        <w:numPr>
          <w:ilvl w:val="3"/>
          <w:numId w:val="24"/>
        </w:numPr>
        <w:jc w:val="both"/>
      </w:pPr>
      <w:r>
        <w:rPr>
          <w:b/>
        </w:rPr>
        <w:t>Participant Support:</w:t>
      </w:r>
      <w:r w:rsidRPr="00CF1E54">
        <w:t xml:space="preserve"> </w:t>
      </w:r>
      <w:r>
        <w:t>The CORE supports P</w:t>
      </w:r>
      <w:r w:rsidRPr="00CF1E54">
        <w:t xml:space="preserve">articipants and their families by </w:t>
      </w:r>
      <w:r>
        <w:t xml:space="preserve">offering a resource filled environment where </w:t>
      </w:r>
      <w:r w:rsidRPr="00CF1E54">
        <w:t>Participants</w:t>
      </w:r>
      <w:r>
        <w:t xml:space="preserve"> </w:t>
      </w:r>
      <w:proofErr w:type="gramStart"/>
      <w:r>
        <w:t>are able to</w:t>
      </w:r>
      <w:proofErr w:type="gramEnd"/>
      <w:r>
        <w:t xml:space="preserve"> identify and address their D</w:t>
      </w:r>
      <w:r w:rsidRPr="00CF1E54">
        <w:t xml:space="preserve">ynamic </w:t>
      </w:r>
      <w:r>
        <w:t>F</w:t>
      </w:r>
      <w:r w:rsidRPr="00CF1E54">
        <w:t xml:space="preserve">actors, confront barriers, and </w:t>
      </w:r>
      <w:r>
        <w:t xml:space="preserve">receive help </w:t>
      </w:r>
      <w:r w:rsidRPr="00CF1E54">
        <w:t>reach</w:t>
      </w:r>
      <w:r>
        <w:t>ing</w:t>
      </w:r>
      <w:r w:rsidRPr="00CF1E54">
        <w:t xml:space="preserve"> their goals. </w:t>
      </w:r>
      <w:r>
        <w:t xml:space="preserve">The </w:t>
      </w:r>
      <w:r w:rsidRPr="7A1843C6">
        <w:rPr>
          <w:rFonts w:cstheme="minorBidi"/>
        </w:rPr>
        <w:t xml:space="preserve">Successful Bidder </w:t>
      </w:r>
      <w:r>
        <w:t xml:space="preserve">must ensure Participants have the support they need from the first point of contact with the program until they successfully transition </w:t>
      </w:r>
      <w:proofErr w:type="gramStart"/>
      <w:r>
        <w:t>off of</w:t>
      </w:r>
      <w:proofErr w:type="gramEnd"/>
      <w:r>
        <w:t xml:space="preserve"> Probation or they are otherwise no longer Realignment eligible.</w:t>
      </w:r>
    </w:p>
    <w:p w14:paraId="7F439CAE" w14:textId="4F8B3821" w:rsidR="006261BC" w:rsidRDefault="006261BC" w:rsidP="003859A0">
      <w:pPr>
        <w:pStyle w:val="Itema"/>
        <w:numPr>
          <w:ilvl w:val="3"/>
          <w:numId w:val="24"/>
        </w:numPr>
        <w:jc w:val="both"/>
      </w:pPr>
      <w:r w:rsidRPr="009D3D8B">
        <w:rPr>
          <w:b/>
          <w:bCs/>
        </w:rPr>
        <w:t>Co-Location of Services</w:t>
      </w:r>
      <w:r>
        <w:t>:</w:t>
      </w:r>
      <w:r w:rsidRPr="009D3D8B">
        <w:t xml:space="preserve"> </w:t>
      </w:r>
      <w:r w:rsidRPr="00027209">
        <w:t>The CORE Co-locate</w:t>
      </w:r>
      <w:r>
        <w:t>s</w:t>
      </w:r>
      <w:r w:rsidRPr="00027209">
        <w:t xml:space="preserve"> essential </w:t>
      </w:r>
      <w:r>
        <w:t>S</w:t>
      </w:r>
      <w:r w:rsidRPr="00027209">
        <w:t xml:space="preserve">ervice </w:t>
      </w:r>
      <w:r>
        <w:t>P</w:t>
      </w:r>
      <w:r w:rsidRPr="00027209">
        <w:t>roviders for collaborative and holistic service delivery.</w:t>
      </w:r>
      <w:r>
        <w:t xml:space="preserve"> The </w:t>
      </w:r>
      <w:r w:rsidRPr="005672E5">
        <w:rPr>
          <w:rFonts w:cstheme="minorHAnsi"/>
          <w:szCs w:val="24"/>
        </w:rPr>
        <w:t xml:space="preserve">Successful Bidder </w:t>
      </w:r>
      <w:r>
        <w:t>is</w:t>
      </w:r>
      <w:r w:rsidRPr="009D3D8B">
        <w:t xml:space="preserve"> responsible for </w:t>
      </w:r>
      <w:r>
        <w:t xml:space="preserve">opening the CORE space to other providers and </w:t>
      </w:r>
      <w:r w:rsidRPr="009D3D8B">
        <w:t xml:space="preserve">supporting </w:t>
      </w:r>
      <w:r>
        <w:t>those C</w:t>
      </w:r>
      <w:r w:rsidRPr="009D3D8B">
        <w:t>o-located providers</w:t>
      </w:r>
      <w:r>
        <w:t>,</w:t>
      </w:r>
      <w:r w:rsidRPr="009D3D8B">
        <w:t xml:space="preserve"> including those providing health care services and </w:t>
      </w:r>
      <w:r w:rsidR="009805D2">
        <w:t>CRSP</w:t>
      </w:r>
      <w:r w:rsidRPr="009D3D8B">
        <w:t xml:space="preserve">. </w:t>
      </w:r>
    </w:p>
    <w:p w14:paraId="5FDEB24D" w14:textId="2AF523E7" w:rsidR="006261BC" w:rsidRDefault="006261BC" w:rsidP="003859A0">
      <w:pPr>
        <w:pStyle w:val="Itema"/>
        <w:numPr>
          <w:ilvl w:val="3"/>
          <w:numId w:val="24"/>
        </w:numPr>
        <w:jc w:val="both"/>
      </w:pPr>
      <w:r>
        <w:rPr>
          <w:b/>
        </w:rPr>
        <w:t xml:space="preserve">Community Outreach: </w:t>
      </w:r>
      <w:r w:rsidRPr="004F4812">
        <w:rPr>
          <w:bCs/>
        </w:rPr>
        <w:t>The CORE is</w:t>
      </w:r>
      <w:r>
        <w:rPr>
          <w:b/>
        </w:rPr>
        <w:t xml:space="preserve"> </w:t>
      </w:r>
      <w:r>
        <w:rPr>
          <w:bCs/>
        </w:rPr>
        <w:t xml:space="preserve">the community outreach arm of ACPD.  The </w:t>
      </w:r>
      <w:r w:rsidRPr="005672E5">
        <w:rPr>
          <w:rFonts w:cstheme="minorHAnsi"/>
          <w:szCs w:val="24"/>
        </w:rPr>
        <w:t xml:space="preserve">Successful Bidder </w:t>
      </w:r>
      <w:r w:rsidRPr="00CF1E54">
        <w:t>will work with ACPD and other Service Providers to identify eligible Participants and create partnerships both onsite and in the community.</w:t>
      </w:r>
      <w:r>
        <w:t xml:space="preserve"> The CORE will also host events both at their facility and in the community. </w:t>
      </w:r>
    </w:p>
    <w:p w14:paraId="7D6B0DCF" w14:textId="235ACFE5" w:rsidR="006261BC" w:rsidRPr="0025787A" w:rsidRDefault="006261BC" w:rsidP="003859A0">
      <w:pPr>
        <w:pStyle w:val="Itema"/>
        <w:numPr>
          <w:ilvl w:val="3"/>
          <w:numId w:val="24"/>
        </w:numPr>
        <w:jc w:val="both"/>
      </w:pPr>
      <w:r>
        <w:rPr>
          <w:b/>
        </w:rPr>
        <w:t>Client Resource Forums</w:t>
      </w:r>
      <w:r w:rsidR="009A561F">
        <w:rPr>
          <w:b/>
        </w:rPr>
        <w:t xml:space="preserve"> (CRF)</w:t>
      </w:r>
      <w:r>
        <w:rPr>
          <w:b/>
        </w:rPr>
        <w:t>:</w:t>
      </w:r>
      <w:r>
        <w:t xml:space="preserve"> The CORE will coordinate and host </w:t>
      </w:r>
      <w:r w:rsidR="00A15287">
        <w:t>CRF</w:t>
      </w:r>
      <w:r>
        <w:t>s where the re-entry community can directly connect with a multitude of service providers and resources all in one location.</w:t>
      </w:r>
    </w:p>
    <w:p w14:paraId="299ED3DA" w14:textId="1724D7B2" w:rsidR="006261BC" w:rsidRPr="006261BC" w:rsidRDefault="006261BC" w:rsidP="006261BC">
      <w:pPr>
        <w:pStyle w:val="Heading2"/>
      </w:pPr>
      <w:bookmarkStart w:id="18" w:name="_Toc115740441"/>
      <w:r w:rsidRPr="006261BC">
        <w:t>BACKGROUND</w:t>
      </w:r>
      <w:bookmarkEnd w:id="18"/>
    </w:p>
    <w:p w14:paraId="0EFDB63D" w14:textId="46C2B028" w:rsidR="006261BC" w:rsidRDefault="006261BC" w:rsidP="003859A0">
      <w:pPr>
        <w:pStyle w:val="Item1"/>
        <w:numPr>
          <w:ilvl w:val="2"/>
          <w:numId w:val="26"/>
        </w:numPr>
      </w:pPr>
      <w:r w:rsidRPr="00CF1E54">
        <w:t xml:space="preserve">The term “realignment” refers to a process that shifts responsibility and funding for public services from the state to local governments (e.g., counties). In 2011, the CA State Assembly passed Assembly Bill 109 (AB 109), the </w:t>
      </w:r>
      <w:r w:rsidRPr="0086790C">
        <w:rPr>
          <w:i/>
          <w:iCs/>
        </w:rPr>
        <w:t>California Public Safety Realignment Act of 2011</w:t>
      </w:r>
      <w:r w:rsidRPr="00CF1E54">
        <w:t xml:space="preserve">, commonly referred to as Realignment. </w:t>
      </w:r>
    </w:p>
    <w:p w14:paraId="3644F556" w14:textId="77777777" w:rsidR="006261BC" w:rsidRDefault="006261BC" w:rsidP="003859A0">
      <w:pPr>
        <w:pStyle w:val="Itema"/>
        <w:numPr>
          <w:ilvl w:val="3"/>
          <w:numId w:val="25"/>
        </w:numPr>
        <w:jc w:val="both"/>
      </w:pPr>
      <w:r w:rsidRPr="00CF1E54">
        <w:t xml:space="preserve">Realignment shifted the responsibility for a substantial number of non-serious, non-violent, non-sexual felony offenders from the State to counties; expanded the role of the </w:t>
      </w:r>
      <w:r>
        <w:t>Community Corrections Partnership (</w:t>
      </w:r>
      <w:r w:rsidRPr="00CF1E54">
        <w:t>CCP</w:t>
      </w:r>
      <w:r>
        <w:t>)</w:t>
      </w:r>
      <w:r w:rsidRPr="00CF1E54">
        <w:t>; and established a CCP Executive Committee</w:t>
      </w:r>
      <w:r>
        <w:t xml:space="preserve"> (CCPEC)</w:t>
      </w:r>
      <w:r w:rsidRPr="00CF1E54">
        <w:t xml:space="preserve">. </w:t>
      </w:r>
    </w:p>
    <w:p w14:paraId="0E84C068" w14:textId="196F2D90" w:rsidR="006261BC" w:rsidRPr="00CF1E54" w:rsidRDefault="006261BC" w:rsidP="003859A0">
      <w:pPr>
        <w:pStyle w:val="Itema"/>
        <w:numPr>
          <w:ilvl w:val="3"/>
          <w:numId w:val="25"/>
        </w:numPr>
        <w:jc w:val="both"/>
      </w:pPr>
      <w:r w:rsidRPr="00CF1E54">
        <w:t xml:space="preserve">Realignment also provided an ongoing revenue source to </w:t>
      </w:r>
      <w:proofErr w:type="gramStart"/>
      <w:r w:rsidRPr="00CF1E54">
        <w:t>counties</w:t>
      </w:r>
      <w:proofErr w:type="gramEnd"/>
      <w:r w:rsidRPr="00CF1E54">
        <w:t xml:space="preserve"> so they have the resources needed to implement public safety measures that promote successful </w:t>
      </w:r>
      <w:r>
        <w:t>r</w:t>
      </w:r>
      <w:r w:rsidRPr="00CF1E54">
        <w:t>e</w:t>
      </w:r>
      <w:r>
        <w:t>-</w:t>
      </w:r>
      <w:r w:rsidRPr="00CF1E54">
        <w:t xml:space="preserve">entry thereby reducing </w:t>
      </w:r>
      <w:r>
        <w:t>R</w:t>
      </w:r>
      <w:r w:rsidRPr="00CF1E54">
        <w:t>ecidivism</w:t>
      </w:r>
      <w:r>
        <w:t>, which is one of the goals of Realignment</w:t>
      </w:r>
      <w:r w:rsidRPr="00CF1E54">
        <w:t xml:space="preserve">. </w:t>
      </w:r>
    </w:p>
    <w:p w14:paraId="15D6194B" w14:textId="0D3783A3" w:rsidR="006261BC" w:rsidRPr="00EB0342" w:rsidRDefault="006261BC" w:rsidP="003859A0">
      <w:pPr>
        <w:pStyle w:val="Item10"/>
        <w:numPr>
          <w:ilvl w:val="4"/>
          <w:numId w:val="25"/>
        </w:numPr>
        <w:jc w:val="both"/>
      </w:pPr>
      <w:r w:rsidRPr="00CF1E54">
        <w:t xml:space="preserve">In 2014, the </w:t>
      </w:r>
      <w:r>
        <w:t>Alameda County Board of Supervisors</w:t>
      </w:r>
      <w:r w:rsidRPr="00CF1E54">
        <w:t xml:space="preserve"> dedicated 50% of the </w:t>
      </w:r>
      <w:r w:rsidR="69BA9471">
        <w:t>AB109</w:t>
      </w:r>
      <w:r w:rsidRPr="00CF1E54">
        <w:t xml:space="preserve">-funding received </w:t>
      </w:r>
      <w:r>
        <w:t>from</w:t>
      </w:r>
      <w:r w:rsidRPr="00CF1E54">
        <w:t xml:space="preserve"> the state to local </w:t>
      </w:r>
      <w:r>
        <w:t xml:space="preserve">Community </w:t>
      </w:r>
      <w:r>
        <w:lastRenderedPageBreak/>
        <w:t xml:space="preserve">Based Organizations </w:t>
      </w:r>
      <w:r w:rsidRPr="00062295">
        <w:t>(</w:t>
      </w:r>
      <w:r w:rsidR="00035744">
        <w:t>CBOs</w:t>
      </w:r>
      <w:r w:rsidRPr="00062295">
        <w:t>)</w:t>
      </w:r>
      <w:r>
        <w:t>. That funding</w:t>
      </w:r>
      <w:r w:rsidRPr="00EB0342">
        <w:t xml:space="preserve"> is used to contract with local CBOs that provide resources and programs that address a </w:t>
      </w:r>
      <w:proofErr w:type="gramStart"/>
      <w:r>
        <w:t>C</w:t>
      </w:r>
      <w:r w:rsidRPr="00EB0342">
        <w:t>lient’s</w:t>
      </w:r>
      <w:proofErr w:type="gramEnd"/>
      <w:r w:rsidRPr="00EB0342">
        <w:t xml:space="preserve"> risk and needs</w:t>
      </w:r>
      <w:r>
        <w:t>, and</w:t>
      </w:r>
      <w:r w:rsidRPr="00EB0342">
        <w:t xml:space="preserve"> promote safety for the community and success for the </w:t>
      </w:r>
      <w:r>
        <w:t>P</w:t>
      </w:r>
      <w:r w:rsidRPr="00EB0342">
        <w:t>articipant.</w:t>
      </w:r>
    </w:p>
    <w:p w14:paraId="51951EF9" w14:textId="2B2EB8AA" w:rsidR="006261BC" w:rsidRDefault="00035744" w:rsidP="003859A0">
      <w:pPr>
        <w:pStyle w:val="Item10"/>
        <w:numPr>
          <w:ilvl w:val="4"/>
          <w:numId w:val="25"/>
        </w:numPr>
        <w:jc w:val="both"/>
      </w:pPr>
      <w:r>
        <w:t xml:space="preserve">Additional information regarding the CORE was discussed on March 21, </w:t>
      </w:r>
      <w:proofErr w:type="gramStart"/>
      <w:r>
        <w:t>2022</w:t>
      </w:r>
      <w:proofErr w:type="gramEnd"/>
      <w:r>
        <w:t xml:space="preserve"> at the CCPEC’s regularly scheduled meeting. Click </w:t>
      </w:r>
      <w:hyperlink r:id="rId30">
        <w:r w:rsidRPr="070B8895">
          <w:rPr>
            <w:rStyle w:val="Hyperlink"/>
          </w:rPr>
          <w:t>here</w:t>
        </w:r>
      </w:hyperlink>
      <w:r>
        <w:t xml:space="preserve"> to view a recording of the meeting</w:t>
      </w:r>
      <w:r w:rsidR="69BA9471">
        <w:t>.</w:t>
      </w:r>
    </w:p>
    <w:p w14:paraId="12AC7DE6" w14:textId="43A2FD14" w:rsidR="00035744" w:rsidRDefault="00035744" w:rsidP="00035744">
      <w:pPr>
        <w:pStyle w:val="Item10"/>
        <w:numPr>
          <w:ilvl w:val="4"/>
          <w:numId w:val="25"/>
        </w:numPr>
        <w:jc w:val="both"/>
      </w:pPr>
      <w:r>
        <w:t xml:space="preserve">Additional information regarding the Client Resource Forums was discussed on May 20, </w:t>
      </w:r>
      <w:proofErr w:type="gramStart"/>
      <w:r>
        <w:t>2019</w:t>
      </w:r>
      <w:proofErr w:type="gramEnd"/>
      <w:r>
        <w:t xml:space="preserve"> at the CCPEC’s regularly scheduled meeting. </w:t>
      </w:r>
      <w:r>
        <w:rPr>
          <w:iCs/>
        </w:rPr>
        <w:t xml:space="preserve">Click </w:t>
      </w:r>
      <w:hyperlink r:id="rId31" w:history="1">
        <w:r w:rsidRPr="00256676">
          <w:rPr>
            <w:rStyle w:val="Hyperlink"/>
            <w:iCs/>
          </w:rPr>
          <w:t>here</w:t>
        </w:r>
      </w:hyperlink>
      <w:r>
        <w:rPr>
          <w:iCs/>
        </w:rPr>
        <w:t xml:space="preserve"> for </w:t>
      </w:r>
      <w:r w:rsidRPr="00C94FF0">
        <w:rPr>
          <w:iCs/>
        </w:rPr>
        <w:t>more information</w:t>
      </w:r>
      <w:r>
        <w:rPr>
          <w:iCs/>
        </w:rPr>
        <w:t xml:space="preserve"> regarding this discussion.</w:t>
      </w:r>
    </w:p>
    <w:p w14:paraId="60D2104B" w14:textId="77777777" w:rsidR="006261BC" w:rsidRPr="00E62B55" w:rsidRDefault="006261BC" w:rsidP="006261BC">
      <w:pPr>
        <w:pStyle w:val="Heading2"/>
      </w:pPr>
      <w:bookmarkStart w:id="19" w:name="_Toc115740442"/>
      <w:r w:rsidRPr="00E62B55">
        <w:t xml:space="preserve">BIDDER </w:t>
      </w:r>
      <w:r>
        <w:t xml:space="preserve">MINIMUM </w:t>
      </w:r>
      <w:r w:rsidRPr="00E62B55">
        <w:t>QUALIFICATIONS</w:t>
      </w:r>
      <w:bookmarkEnd w:id="19"/>
    </w:p>
    <w:p w14:paraId="75C80547" w14:textId="77777777" w:rsidR="006261BC" w:rsidRPr="00CF1E54" w:rsidRDefault="006261BC" w:rsidP="00EE04FC">
      <w:pPr>
        <w:pStyle w:val="Item1"/>
        <w:tabs>
          <w:tab w:val="clear" w:pos="1440"/>
        </w:tabs>
      </w:pPr>
      <w:r w:rsidRPr="00CF1E54">
        <w:t xml:space="preserve">A </w:t>
      </w:r>
      <w:r w:rsidRPr="00CF1E54">
        <w:rPr>
          <w:bCs/>
          <w:iCs/>
        </w:rPr>
        <w:t xml:space="preserve">Bidder </w:t>
      </w:r>
      <w:r w:rsidRPr="00CF1E54">
        <w:t xml:space="preserve">may be a single vendor that provides services, or a consortium/coalition of vendors working collaboratively to provide services.  Collaborating vendors must name a </w:t>
      </w:r>
      <w:r w:rsidRPr="00CF1E54">
        <w:rPr>
          <w:iCs/>
        </w:rPr>
        <w:t xml:space="preserve">single, lead prime Bidder </w:t>
      </w:r>
      <w:r w:rsidRPr="00CF1E54">
        <w:t xml:space="preserve">that will submit on behalf of all the collaborating vendors. The prime Bidder </w:t>
      </w:r>
      <w:r>
        <w:t xml:space="preserve">must </w:t>
      </w:r>
      <w:r w:rsidRPr="00CF1E54">
        <w:t xml:space="preserve">coordinate all fiscal and administrative duties as needed to provide services under the contract resulting from this RFP.  This lead prime Bidder will be responsible and held accountable for the implementation of </w:t>
      </w:r>
      <w:r>
        <w:t xml:space="preserve">the CORE </w:t>
      </w:r>
      <w:r w:rsidRPr="00CF1E54">
        <w:t>Program if a contract is awarded based on its bid proposal.</w:t>
      </w:r>
    </w:p>
    <w:p w14:paraId="157F748C" w14:textId="5AFCE401" w:rsidR="006261BC" w:rsidRPr="00CF1E54" w:rsidRDefault="006261BC" w:rsidP="0070615B">
      <w:pPr>
        <w:pStyle w:val="Item1"/>
        <w:tabs>
          <w:tab w:val="clear" w:pos="1440"/>
        </w:tabs>
      </w:pPr>
      <w:r w:rsidRPr="00CF1E54">
        <w:t>The Bidders must demonstrate a minimum of three years of experience providing programs to adults in all the following areas:</w:t>
      </w:r>
    </w:p>
    <w:p w14:paraId="55A6ED29" w14:textId="77777777" w:rsidR="006261BC" w:rsidRPr="00CF1E54" w:rsidRDefault="006261BC" w:rsidP="0070615B">
      <w:pPr>
        <w:pStyle w:val="Itema"/>
        <w:jc w:val="both"/>
      </w:pPr>
      <w:r w:rsidRPr="00D82A63">
        <w:rPr>
          <w:u w:val="single"/>
        </w:rPr>
        <w:t>Experience Operating a Community Hub/Multi-Service Center</w:t>
      </w:r>
      <w:r>
        <w:t xml:space="preserve">: </w:t>
      </w:r>
      <w:r w:rsidRPr="00CF1E54">
        <w:t xml:space="preserve">Operating, managing, and/or administering services at a community multi-service center or resource hub. This includes on-site service delivery and service coordination with multiple resources and providers such as housing, health and wellness, life skills, and other </w:t>
      </w:r>
      <w:r>
        <w:t>r</w:t>
      </w:r>
      <w:r w:rsidRPr="00CF1E54">
        <w:t>e</w:t>
      </w:r>
      <w:r>
        <w:t>-</w:t>
      </w:r>
      <w:r w:rsidRPr="00CF1E54">
        <w:t xml:space="preserve">entry needs. </w:t>
      </w:r>
    </w:p>
    <w:p w14:paraId="7FE5109D" w14:textId="77777777" w:rsidR="006261BC" w:rsidRPr="00CF1E54" w:rsidRDefault="006261BC" w:rsidP="0070615B">
      <w:pPr>
        <w:pStyle w:val="Itema"/>
        <w:jc w:val="both"/>
      </w:pPr>
      <w:r w:rsidRPr="00D82A63">
        <w:rPr>
          <w:u w:val="single"/>
        </w:rPr>
        <w:t>Experience Working with the Reentry Community</w:t>
      </w:r>
      <w:r>
        <w:t xml:space="preserve">: </w:t>
      </w:r>
      <w:r w:rsidRPr="00CF1E54">
        <w:t xml:space="preserve">Working with individuals </w:t>
      </w:r>
      <w:r>
        <w:t xml:space="preserve">under probation Supervision </w:t>
      </w:r>
      <w:r w:rsidRPr="00CF1E54">
        <w:t xml:space="preserve">and addressing their holistic needs inclusive of housing and family stability, health and wellness, and community risks. </w:t>
      </w:r>
    </w:p>
    <w:p w14:paraId="11BB4542" w14:textId="77777777" w:rsidR="006261BC" w:rsidRPr="00CF1E54" w:rsidRDefault="006261BC" w:rsidP="0070615B">
      <w:pPr>
        <w:pStyle w:val="Itema"/>
        <w:jc w:val="both"/>
      </w:pPr>
      <w:r w:rsidRPr="00D82A63">
        <w:rPr>
          <w:u w:val="single"/>
        </w:rPr>
        <w:t>Experience with Relationship Building and Community Engagement</w:t>
      </w:r>
      <w:r>
        <w:t>: Partnering</w:t>
      </w:r>
      <w:r w:rsidRPr="00CF1E54">
        <w:t xml:space="preserve"> and collaborating with </w:t>
      </w:r>
      <w:r>
        <w:t>law enforcement, S</w:t>
      </w:r>
      <w:r w:rsidRPr="00CF1E54">
        <w:t xml:space="preserve">ervice </w:t>
      </w:r>
      <w:r>
        <w:t>P</w:t>
      </w:r>
      <w:r w:rsidRPr="00CF1E54">
        <w:t xml:space="preserve">roviders, resources, and local communities throughout Alameda County. </w:t>
      </w:r>
    </w:p>
    <w:p w14:paraId="585CAFF2" w14:textId="77777777" w:rsidR="006261BC" w:rsidRPr="00CF1E54" w:rsidRDefault="006261BC" w:rsidP="0070615B">
      <w:pPr>
        <w:pStyle w:val="Itema"/>
        <w:jc w:val="both"/>
      </w:pPr>
      <w:r w:rsidRPr="00D82A63">
        <w:rPr>
          <w:u w:val="single"/>
        </w:rPr>
        <w:t>Experience Assessing Needs and Connecting Clients to Services</w:t>
      </w:r>
      <w:r>
        <w:t xml:space="preserve">: </w:t>
      </w:r>
      <w:r w:rsidRPr="00CF1E54">
        <w:t>Assessing immediate service</w:t>
      </w:r>
      <w:r>
        <w:t xml:space="preserve"> and barrier removal</w:t>
      </w:r>
      <w:r w:rsidRPr="00CF1E54">
        <w:t xml:space="preserve"> needs, collaborating with providers, and providing recommendations for services to address </w:t>
      </w:r>
      <w:r>
        <w:t>C</w:t>
      </w:r>
      <w:r w:rsidRPr="00CF1E54">
        <w:t xml:space="preserve">lient’s barriers and individualized goals. </w:t>
      </w:r>
    </w:p>
    <w:p w14:paraId="76D6AEE0" w14:textId="77777777" w:rsidR="006261BC" w:rsidRDefault="006261BC" w:rsidP="0070615B">
      <w:pPr>
        <w:pStyle w:val="Item1"/>
        <w:tabs>
          <w:tab w:val="clear" w:pos="1440"/>
        </w:tabs>
      </w:pPr>
      <w:r w:rsidRPr="00CF1E54">
        <w:lastRenderedPageBreak/>
        <w:t>If bidding as a collaboration, the minimum years of experience must be met by the lead prime Bidder.</w:t>
      </w:r>
      <w:r>
        <w:t xml:space="preserve"> </w:t>
      </w:r>
    </w:p>
    <w:p w14:paraId="24FFD105" w14:textId="0BCA79BA" w:rsidR="006261BC" w:rsidRDefault="006261BC" w:rsidP="00776CB6">
      <w:pPr>
        <w:pStyle w:val="Item1"/>
        <w:tabs>
          <w:tab w:val="clear" w:pos="1440"/>
        </w:tabs>
      </w:pPr>
      <w:r w:rsidRPr="00A66CC6">
        <w:t>Bidder shall possess all permits, licenses and professional credentials necessary to supply product and perform services as specified under this RFP.</w:t>
      </w:r>
    </w:p>
    <w:p w14:paraId="52329451" w14:textId="6D3BBEB8" w:rsidR="000414D3" w:rsidRDefault="000414D3" w:rsidP="00776CB6">
      <w:pPr>
        <w:pStyle w:val="Item1"/>
      </w:pPr>
      <w:r>
        <w:t>Bidder must be a local provider based in Alameda County. The County is requesting that Vendors be local to Alameda County because the provider needs to understand the c</w:t>
      </w:r>
      <w:r w:rsidR="00035744">
        <w:t>ommunity they are serving. S</w:t>
      </w:r>
      <w:r>
        <w:t>ervices requested under this RFP are to be provided to Clients who primarily reside in Alameda County and need to be able to access resources locally. To meet this requirement, Bidders must meet the following qualifications:</w:t>
      </w:r>
    </w:p>
    <w:p w14:paraId="7970B965" w14:textId="77777777" w:rsidR="000414D3" w:rsidRDefault="000414D3" w:rsidP="00776CB6">
      <w:pPr>
        <w:pStyle w:val="Itema"/>
        <w:jc w:val="both"/>
      </w:pPr>
      <w:r>
        <w:t xml:space="preserve">Bidders must have a fixed street address within the County for a minimum of six (6) months prior to the issue date of this RFP; and </w:t>
      </w:r>
    </w:p>
    <w:p w14:paraId="71AC92E8" w14:textId="751560C3" w:rsidR="000414D3" w:rsidRDefault="000414D3" w:rsidP="00776CB6">
      <w:pPr>
        <w:pStyle w:val="Itema"/>
        <w:jc w:val="both"/>
      </w:pPr>
      <w:r>
        <w:t>Bidders must hold a valid business license issued by the County or a city within the County.</w:t>
      </w:r>
    </w:p>
    <w:p w14:paraId="4B17822C" w14:textId="77777777" w:rsidR="006261BC" w:rsidRPr="00E62B55" w:rsidRDefault="006261BC" w:rsidP="006261BC">
      <w:pPr>
        <w:pStyle w:val="Heading2"/>
      </w:pPr>
      <w:bookmarkStart w:id="20" w:name="_SCOPE"/>
      <w:bookmarkStart w:id="21" w:name="_Toc115740443"/>
      <w:bookmarkEnd w:id="20"/>
      <w:r w:rsidRPr="00E62B55">
        <w:t>SCOPE</w:t>
      </w:r>
      <w:bookmarkEnd w:id="21"/>
    </w:p>
    <w:p w14:paraId="5FE9A4EE" w14:textId="39D914E1" w:rsidR="006261BC" w:rsidRPr="00EA1F74" w:rsidRDefault="006261BC" w:rsidP="003859A0">
      <w:pPr>
        <w:pStyle w:val="Item1"/>
        <w:numPr>
          <w:ilvl w:val="2"/>
          <w:numId w:val="27"/>
        </w:numPr>
        <w:rPr>
          <w:b/>
        </w:rPr>
      </w:pPr>
      <w:r w:rsidRPr="00E62B55">
        <w:rPr>
          <w:b/>
        </w:rPr>
        <w:t>Period of Performance</w:t>
      </w:r>
      <w:r>
        <w:rPr>
          <w:b/>
        </w:rPr>
        <w:t xml:space="preserve">: </w:t>
      </w:r>
      <w:r>
        <w:t>The initial term of the contract will be two-years (24 months)</w:t>
      </w:r>
      <w:bookmarkStart w:id="22" w:name="_Hlk105356883"/>
      <w:r w:rsidR="00F07B35">
        <w:t>.</w:t>
      </w:r>
    </w:p>
    <w:p w14:paraId="21691B39" w14:textId="4EE71BB0" w:rsidR="006261BC" w:rsidRDefault="00035744" w:rsidP="003859A0">
      <w:pPr>
        <w:pStyle w:val="Itema"/>
        <w:numPr>
          <w:ilvl w:val="3"/>
          <w:numId w:val="27"/>
        </w:numPr>
        <w:jc w:val="both"/>
      </w:pPr>
      <w:r w:rsidRPr="006705B0">
        <w:rPr>
          <w:u w:val="single"/>
        </w:rPr>
        <w:t>Startup Time</w:t>
      </w:r>
      <w:r>
        <w:t>: Contractor will be allowed start up time from the contract start date and service start date to secure and prepare the CORE sites to meet the requirements laid out in this RFP</w:t>
      </w:r>
      <w:r w:rsidR="006261BC">
        <w:t xml:space="preserve">; to hire and train staff; to make arrangements with Co-located providers; and otherwise, be ready to open the CORE doors and allow Clients to start receiving services at both the primary CORE site and the Satellite Site on or </w:t>
      </w:r>
      <w:r w:rsidR="006261BC" w:rsidRPr="001B2962">
        <w:t>before May 1, 2023.</w:t>
      </w:r>
    </w:p>
    <w:p w14:paraId="58462E9A" w14:textId="6B8DCC1E" w:rsidR="006261BC" w:rsidRPr="009016B8" w:rsidRDefault="00035744" w:rsidP="003859A0">
      <w:pPr>
        <w:pStyle w:val="Itema"/>
        <w:numPr>
          <w:ilvl w:val="3"/>
          <w:numId w:val="27"/>
        </w:numPr>
        <w:jc w:val="both"/>
      </w:pPr>
      <w:r w:rsidRPr="00FE4A56">
        <w:rPr>
          <w:u w:val="single"/>
        </w:rPr>
        <w:t>Service Period</w:t>
      </w:r>
      <w:r w:rsidRPr="00FE4A56">
        <w:t xml:space="preserve">: Contractor must have the primary CORE site in Oakland and </w:t>
      </w:r>
      <w:r>
        <w:t>a</w:t>
      </w:r>
      <w:r w:rsidRPr="001C6BC0">
        <w:t xml:space="preserve"> Satellite Site</w:t>
      </w:r>
      <w:r>
        <w:t>(s)</w:t>
      </w:r>
      <w:r w:rsidRPr="001C6BC0">
        <w:t xml:space="preserve"> </w:t>
      </w:r>
      <w:r>
        <w:t xml:space="preserve">in Hayward and/or San Leandro </w:t>
      </w:r>
      <w:r w:rsidRPr="001C6BC0">
        <w:t xml:space="preserve">and all services as detailed in this Request for Proposal open and available </w:t>
      </w:r>
      <w:r w:rsidRPr="00E548C9">
        <w:t>for</w:t>
      </w:r>
      <w:r w:rsidRPr="00034E1C">
        <w:t xml:space="preserve"> Clients on or before</w:t>
      </w:r>
      <w:r w:rsidRPr="009603C3">
        <w:t xml:space="preserve"> </w:t>
      </w:r>
      <w:r w:rsidRPr="00FE4A56">
        <w:t xml:space="preserve">May 1, 2023. Contractor’s service period will run from </w:t>
      </w:r>
      <w:r w:rsidRPr="001C6BC0">
        <w:t>the end of the startup time through the end of the contract term.</w:t>
      </w:r>
      <w:r w:rsidR="006261BC" w:rsidRPr="001C6BC0">
        <w:t xml:space="preserve"> </w:t>
      </w:r>
    </w:p>
    <w:p w14:paraId="17769C12" w14:textId="5DF1AC45" w:rsidR="006261BC" w:rsidRDefault="006261BC" w:rsidP="003859A0">
      <w:pPr>
        <w:pStyle w:val="Itema"/>
        <w:numPr>
          <w:ilvl w:val="3"/>
          <w:numId w:val="27"/>
        </w:numPr>
        <w:jc w:val="both"/>
      </w:pPr>
      <w:r w:rsidRPr="002C5455">
        <w:rPr>
          <w:u w:val="single"/>
        </w:rPr>
        <w:t xml:space="preserve">Time is of the </w:t>
      </w:r>
      <w:proofErr w:type="gramStart"/>
      <w:r w:rsidRPr="002C5455">
        <w:rPr>
          <w:u w:val="single"/>
        </w:rPr>
        <w:t>Essence</w:t>
      </w:r>
      <w:proofErr w:type="gramEnd"/>
      <w:r w:rsidRPr="002C5455">
        <w:t xml:space="preserve">: Contractor must have all CORE </w:t>
      </w:r>
      <w:r w:rsidRPr="00D0269A">
        <w:t xml:space="preserve">sites and services as detailed in this </w:t>
      </w:r>
      <w:r w:rsidRPr="00D0269A" w:rsidDel="00F05EBF">
        <w:t>Request for Proposal</w:t>
      </w:r>
      <w:r w:rsidRPr="00D0269A">
        <w:t xml:space="preserve"> open and a</w:t>
      </w:r>
      <w:r w:rsidRPr="00331143">
        <w:t xml:space="preserve">vailable to Clients on or before </w:t>
      </w:r>
      <w:r w:rsidRPr="00FE4A56">
        <w:t>May 1, 2023. Time is of the essence in respect to Clients having access to CORE services</w:t>
      </w:r>
      <w:r>
        <w:t xml:space="preserve"> including, but not limited to, the </w:t>
      </w:r>
      <w:r w:rsidR="009805D2">
        <w:t>CRSP</w:t>
      </w:r>
      <w:r>
        <w:t xml:space="preserve"> services that will be housed in the CORE. Therefore, any contract </w:t>
      </w:r>
      <w:proofErr w:type="gramStart"/>
      <w:r>
        <w:t>entered into</w:t>
      </w:r>
      <w:proofErr w:type="gramEnd"/>
      <w:r>
        <w:t xml:space="preserve"> as a result of this RFP will be </w:t>
      </w:r>
      <w:r w:rsidRPr="001B2962">
        <w:t>contingent</w:t>
      </w:r>
      <w:r>
        <w:t xml:space="preserve"> on the Contractor’s ability to have the primary CORE </w:t>
      </w:r>
      <w:r w:rsidR="00A93AFE">
        <w:t xml:space="preserve">site in Oakland and the Satellite Site in Hayward or San Leandro open and ready to receive Clients </w:t>
      </w:r>
      <w:r w:rsidR="00A93AFE" w:rsidRPr="009357BC">
        <w:t xml:space="preserve">on or before </w:t>
      </w:r>
      <w:r w:rsidR="00A93AFE" w:rsidRPr="00FE4A56">
        <w:t>May 1, 2023</w:t>
      </w:r>
      <w:r>
        <w:t>.</w:t>
      </w:r>
    </w:p>
    <w:bookmarkEnd w:id="22"/>
    <w:p w14:paraId="3C4E1503" w14:textId="5A0BCAFD" w:rsidR="006261BC" w:rsidRPr="001A56FA" w:rsidRDefault="00A93AFE" w:rsidP="003859A0">
      <w:pPr>
        <w:pStyle w:val="Item1"/>
        <w:numPr>
          <w:ilvl w:val="2"/>
          <w:numId w:val="27"/>
        </w:numPr>
      </w:pPr>
      <w:r>
        <w:rPr>
          <w:b/>
        </w:rPr>
        <w:lastRenderedPageBreak/>
        <w:t>Fee Structure</w:t>
      </w:r>
    </w:p>
    <w:p w14:paraId="0EFF3DCB" w14:textId="77777777" w:rsidR="006261BC" w:rsidRDefault="006261BC" w:rsidP="003859A0">
      <w:pPr>
        <w:pStyle w:val="Itema"/>
        <w:numPr>
          <w:ilvl w:val="3"/>
          <w:numId w:val="27"/>
        </w:numPr>
        <w:jc w:val="both"/>
      </w:pPr>
      <w:r w:rsidRPr="00CF1E54">
        <w:t xml:space="preserve">The fee structure of the awarded contract will be cost reimbursement. </w:t>
      </w:r>
    </w:p>
    <w:p w14:paraId="70F246B8" w14:textId="77777777" w:rsidR="006261BC" w:rsidRPr="00CF1E54" w:rsidRDefault="006261BC" w:rsidP="003859A0">
      <w:pPr>
        <w:pStyle w:val="Itema"/>
        <w:numPr>
          <w:ilvl w:val="3"/>
          <w:numId w:val="27"/>
        </w:numPr>
        <w:jc w:val="both"/>
      </w:pPr>
      <w:r>
        <w:t xml:space="preserve">Contractor must obtain written approval from ACPD prior to purchasing and invoicing any item in the amount of $500 or greater. </w:t>
      </w:r>
      <w:r w:rsidRPr="00401AEE">
        <w:t xml:space="preserve"> </w:t>
      </w:r>
    </w:p>
    <w:p w14:paraId="199006F8" w14:textId="77777777" w:rsidR="006261BC" w:rsidRPr="00550D5B" w:rsidRDefault="006261BC" w:rsidP="003859A0">
      <w:pPr>
        <w:pStyle w:val="Item1"/>
        <w:numPr>
          <w:ilvl w:val="2"/>
          <w:numId w:val="27"/>
        </w:numPr>
        <w:rPr>
          <w:b/>
        </w:rPr>
      </w:pPr>
      <w:r w:rsidRPr="00550D5B">
        <w:rPr>
          <w:b/>
        </w:rPr>
        <w:t>CORE Participants</w:t>
      </w:r>
      <w:r>
        <w:rPr>
          <w:b/>
        </w:rPr>
        <w:t xml:space="preserve">: </w:t>
      </w:r>
      <w:r w:rsidRPr="00550D5B">
        <w:t xml:space="preserve">As a one-stop shop and resource hub, individuals may utilize the CORE and/or require onsite services immediately upon release from incarceration, throughout the course of their </w:t>
      </w:r>
      <w:r>
        <w:t>S</w:t>
      </w:r>
      <w:r w:rsidRPr="00550D5B">
        <w:t xml:space="preserve">upervision, during adverse events, and/or </w:t>
      </w:r>
      <w:r>
        <w:t xml:space="preserve">when transitioning </w:t>
      </w:r>
      <w:proofErr w:type="gramStart"/>
      <w:r>
        <w:t>off of</w:t>
      </w:r>
      <w:proofErr w:type="gramEnd"/>
      <w:r>
        <w:t xml:space="preserve"> Supervision</w:t>
      </w:r>
      <w:r w:rsidRPr="00550D5B">
        <w:t>. Only Realignment eligible individuals may receive AB109-funded CORE services.</w:t>
      </w:r>
    </w:p>
    <w:p w14:paraId="456810F7" w14:textId="77777777" w:rsidR="006261BC" w:rsidRPr="00CF1E54" w:rsidRDefault="006261BC" w:rsidP="003859A0">
      <w:pPr>
        <w:pStyle w:val="Itema"/>
        <w:numPr>
          <w:ilvl w:val="3"/>
          <w:numId w:val="27"/>
        </w:numPr>
        <w:jc w:val="both"/>
        <w:rPr>
          <w:rFonts w:cstheme="minorHAnsi"/>
          <w:szCs w:val="24"/>
        </w:rPr>
      </w:pPr>
      <w:r w:rsidRPr="00DC5B76">
        <w:rPr>
          <w:rFonts w:cstheme="minorHAnsi"/>
          <w:szCs w:val="24"/>
          <w:u w:val="single"/>
        </w:rPr>
        <w:t>Realignment Eligibility</w:t>
      </w:r>
      <w:r>
        <w:rPr>
          <w:rFonts w:cstheme="minorHAnsi"/>
          <w:szCs w:val="24"/>
        </w:rPr>
        <w:t xml:space="preserve">: </w:t>
      </w:r>
      <w:r w:rsidRPr="00CF1E54">
        <w:rPr>
          <w:rFonts w:cstheme="minorHAnsi"/>
          <w:szCs w:val="24"/>
        </w:rPr>
        <w:t xml:space="preserve">Realignment eligibility may be changed by ACPD at any time. Contractor must be willing to work with ACPD to revise services to accommodate any changes. Currently, the following categories of individuals are eligible for AB109-funded services: </w:t>
      </w:r>
    </w:p>
    <w:p w14:paraId="445FA866" w14:textId="77777777" w:rsidR="006261BC" w:rsidRPr="00CF1E54" w:rsidRDefault="006261BC" w:rsidP="003859A0">
      <w:pPr>
        <w:pStyle w:val="Item10"/>
        <w:numPr>
          <w:ilvl w:val="4"/>
          <w:numId w:val="27"/>
        </w:numPr>
        <w:jc w:val="both"/>
      </w:pPr>
      <w:r w:rsidRPr="00CF1E54">
        <w:rPr>
          <w:bCs/>
        </w:rPr>
        <w:t>Post-Release Community Supervision (PRCS)</w:t>
      </w:r>
      <w:r w:rsidRPr="00CF1E54">
        <w:t>: Individuals released from prison for non-serious and non-violent offenses and are not classified as high-risk sex offenders.</w:t>
      </w:r>
    </w:p>
    <w:p w14:paraId="24CC34A3" w14:textId="77777777" w:rsidR="006261BC" w:rsidRPr="00CF1E54" w:rsidRDefault="006261BC" w:rsidP="003859A0">
      <w:pPr>
        <w:pStyle w:val="Item10"/>
        <w:numPr>
          <w:ilvl w:val="4"/>
          <w:numId w:val="27"/>
        </w:numPr>
        <w:jc w:val="both"/>
      </w:pPr>
      <w:r w:rsidRPr="00CF1E54">
        <w:rPr>
          <w:bCs/>
        </w:rPr>
        <w:t>Penal Code 1170(h) Eligible</w:t>
      </w:r>
      <w:r w:rsidRPr="00CF1E54">
        <w:t xml:space="preserve">: Individuals charged and under </w:t>
      </w:r>
      <w:r>
        <w:t>S</w:t>
      </w:r>
      <w:r w:rsidRPr="00CF1E54">
        <w:t>upervision with an 1170(h)-eligible offense, including:</w:t>
      </w:r>
    </w:p>
    <w:p w14:paraId="490C140D" w14:textId="77777777" w:rsidR="006261BC" w:rsidRPr="00CF1E54" w:rsidRDefault="006261BC" w:rsidP="003859A0">
      <w:pPr>
        <w:pStyle w:val="Itema0"/>
        <w:numPr>
          <w:ilvl w:val="5"/>
          <w:numId w:val="27"/>
        </w:numPr>
        <w:jc w:val="both"/>
      </w:pPr>
      <w:r w:rsidRPr="00CF1E54">
        <w:t xml:space="preserve">Individuals sentenced to local prison and placed on mandatory </w:t>
      </w:r>
      <w:r>
        <w:t>S</w:t>
      </w:r>
      <w:r w:rsidRPr="00CF1E54">
        <w:t>upervision.</w:t>
      </w:r>
    </w:p>
    <w:p w14:paraId="6F6A1175" w14:textId="77777777" w:rsidR="006261BC" w:rsidRPr="00CF1E54" w:rsidRDefault="006261BC" w:rsidP="003859A0">
      <w:pPr>
        <w:pStyle w:val="Itema0"/>
        <w:numPr>
          <w:ilvl w:val="5"/>
          <w:numId w:val="27"/>
        </w:numPr>
        <w:jc w:val="both"/>
      </w:pPr>
      <w:r w:rsidRPr="00CF1E54">
        <w:t xml:space="preserve">Individuals granted deferred entry of judgement in lieu of an AB109 eligible offense. </w:t>
      </w:r>
    </w:p>
    <w:p w14:paraId="532CB46E" w14:textId="77777777" w:rsidR="006261BC" w:rsidRPr="00CF1E54" w:rsidRDefault="006261BC" w:rsidP="003859A0">
      <w:pPr>
        <w:pStyle w:val="Item10"/>
        <w:numPr>
          <w:ilvl w:val="4"/>
          <w:numId w:val="27"/>
        </w:numPr>
        <w:jc w:val="both"/>
      </w:pPr>
      <w:r w:rsidRPr="00CF1E54">
        <w:rPr>
          <w:bCs/>
        </w:rPr>
        <w:t>Formal Probation</w:t>
      </w:r>
      <w:r w:rsidRPr="00CF1E54">
        <w:t>: Individuals on formal probation.</w:t>
      </w:r>
    </w:p>
    <w:p w14:paraId="7512D4C5" w14:textId="77777777" w:rsidR="006261BC" w:rsidRPr="00CF1E54" w:rsidRDefault="006261BC" w:rsidP="003859A0">
      <w:pPr>
        <w:pStyle w:val="Item10"/>
        <w:numPr>
          <w:ilvl w:val="4"/>
          <w:numId w:val="27"/>
        </w:numPr>
        <w:jc w:val="both"/>
      </w:pPr>
      <w:r w:rsidRPr="00CF1E54">
        <w:rPr>
          <w:bCs/>
        </w:rPr>
        <w:t>Pre-trial Status</w:t>
      </w:r>
      <w:r w:rsidRPr="00CF1E54">
        <w:t>: Individuals on pre-trial status.</w:t>
      </w:r>
    </w:p>
    <w:p w14:paraId="6E799096" w14:textId="77777777" w:rsidR="006261BC" w:rsidRPr="00CF1E54" w:rsidRDefault="006261BC" w:rsidP="003859A0">
      <w:pPr>
        <w:pStyle w:val="Item10"/>
        <w:numPr>
          <w:ilvl w:val="4"/>
          <w:numId w:val="27"/>
        </w:numPr>
        <w:jc w:val="both"/>
      </w:pPr>
      <w:r w:rsidRPr="00CF1E54">
        <w:rPr>
          <w:bCs/>
        </w:rPr>
        <w:t>Specialty Court Felons</w:t>
      </w:r>
      <w:r w:rsidRPr="00CF1E54">
        <w:t>: Individuals with felony convictions in specialty courts.</w:t>
      </w:r>
    </w:p>
    <w:p w14:paraId="48ACB09F" w14:textId="77777777" w:rsidR="006261BC" w:rsidRPr="003E01AC" w:rsidRDefault="006261BC" w:rsidP="003859A0">
      <w:pPr>
        <w:pStyle w:val="Item10"/>
        <w:numPr>
          <w:ilvl w:val="4"/>
          <w:numId w:val="27"/>
        </w:numPr>
        <w:jc w:val="both"/>
        <w:rPr>
          <w:rFonts w:cstheme="minorHAnsi"/>
          <w:szCs w:val="24"/>
        </w:rPr>
      </w:pPr>
      <w:r>
        <w:rPr>
          <w:bCs/>
        </w:rPr>
        <w:t xml:space="preserve">CA </w:t>
      </w:r>
      <w:r w:rsidRPr="00CF1E54">
        <w:rPr>
          <w:bCs/>
        </w:rPr>
        <w:t>A</w:t>
      </w:r>
      <w:r>
        <w:rPr>
          <w:bCs/>
        </w:rPr>
        <w:t xml:space="preserve">ssembly </w:t>
      </w:r>
      <w:r w:rsidRPr="00CF1E54">
        <w:rPr>
          <w:bCs/>
        </w:rPr>
        <w:t>B</w:t>
      </w:r>
      <w:r>
        <w:rPr>
          <w:bCs/>
        </w:rPr>
        <w:t xml:space="preserve">ill (AB) </w:t>
      </w:r>
      <w:r w:rsidRPr="00CF1E54">
        <w:rPr>
          <w:bCs/>
        </w:rPr>
        <w:t>1950 Probation</w:t>
      </w:r>
      <w:r w:rsidRPr="00CF1E54">
        <w:t>: Clients whose probation was terminated early due to the retroactive application of AB1950 may receive services for up to one-year after their grant of probation terminates.</w:t>
      </w:r>
      <w:r>
        <w:t xml:space="preserve"> </w:t>
      </w:r>
    </w:p>
    <w:p w14:paraId="31060513" w14:textId="77777777" w:rsidR="00A93AFE" w:rsidRDefault="006261BC" w:rsidP="00A93AFE">
      <w:pPr>
        <w:pStyle w:val="Itema"/>
        <w:numPr>
          <w:ilvl w:val="3"/>
          <w:numId w:val="27"/>
        </w:numPr>
        <w:jc w:val="both"/>
      </w:pPr>
      <w:r w:rsidRPr="00F12C86">
        <w:rPr>
          <w:u w:val="single"/>
        </w:rPr>
        <w:t>ACPD Client Demographics</w:t>
      </w:r>
      <w:r>
        <w:t xml:space="preserve">: </w:t>
      </w:r>
      <w:r w:rsidRPr="00550D5B">
        <w:t xml:space="preserve">The following link </w:t>
      </w:r>
      <w:r>
        <w:t>provides</w:t>
      </w:r>
      <w:r w:rsidRPr="00550D5B">
        <w:t xml:space="preserve"> access</w:t>
      </w:r>
      <w:r>
        <w:t xml:space="preserve"> to</w:t>
      </w:r>
      <w:r w:rsidRPr="00550D5B">
        <w:t xml:space="preserve"> public databases containing demographic information, including age, race, gender and city of residence in addition to the number of adults supervised by ACPD, </w:t>
      </w:r>
      <w:r>
        <w:t>S</w:t>
      </w:r>
      <w:r w:rsidRPr="00550D5B">
        <w:t>upervision type and facility</w:t>
      </w:r>
      <w:r w:rsidRPr="0002465D">
        <w:t>:</w:t>
      </w:r>
    </w:p>
    <w:p w14:paraId="24008D6B" w14:textId="6AD70E2E" w:rsidR="006261BC" w:rsidRPr="003E01AC" w:rsidRDefault="003C7511" w:rsidP="00A93AFE">
      <w:pPr>
        <w:pStyle w:val="Itema"/>
        <w:numPr>
          <w:ilvl w:val="0"/>
          <w:numId w:val="0"/>
        </w:numPr>
        <w:ind w:left="2880"/>
        <w:jc w:val="both"/>
      </w:pPr>
      <w:hyperlink r:id="rId32" w:history="1">
        <w:r w:rsidR="006261BC" w:rsidRPr="0002465D">
          <w:rPr>
            <w:rStyle w:val="Hyperlink"/>
          </w:rPr>
          <w:t>https://probation.acgov.org/researchdataevaluation.page</w:t>
        </w:r>
      </w:hyperlink>
      <w:r w:rsidR="006261BC">
        <w:t>.</w:t>
      </w:r>
    </w:p>
    <w:p w14:paraId="443E0A8D" w14:textId="0AA381EF" w:rsidR="006261BC" w:rsidRPr="00550D5B" w:rsidRDefault="006261BC" w:rsidP="003859A0">
      <w:pPr>
        <w:pStyle w:val="Item1"/>
        <w:numPr>
          <w:ilvl w:val="2"/>
          <w:numId w:val="27"/>
        </w:numPr>
      </w:pPr>
      <w:r w:rsidRPr="006F79DA">
        <w:rPr>
          <w:b/>
          <w:bCs/>
        </w:rPr>
        <w:t>Number of Clients to be Served</w:t>
      </w:r>
      <w:r w:rsidRPr="00550D5B">
        <w:t xml:space="preserve">: </w:t>
      </w:r>
      <w:r>
        <w:t xml:space="preserve">The CORE will be a resource for all Clients; as such, the Contractor must be able to serve all eligible Clients. </w:t>
      </w:r>
      <w:r w:rsidRPr="00550D5B">
        <w:t xml:space="preserve">The total number of Realignment eligible </w:t>
      </w:r>
      <w:r>
        <w:t>C</w:t>
      </w:r>
      <w:r w:rsidRPr="00550D5B">
        <w:t xml:space="preserve">lients fluctuates, but currently </w:t>
      </w:r>
      <w:r>
        <w:t>there are</w:t>
      </w:r>
      <w:r w:rsidRPr="00550D5B">
        <w:t xml:space="preserve"> approximately 6,000 </w:t>
      </w:r>
      <w:r>
        <w:t>Clients</w:t>
      </w:r>
      <w:r w:rsidRPr="00550D5B">
        <w:t xml:space="preserve">. </w:t>
      </w:r>
      <w:r w:rsidRPr="000C3A51">
        <w:rPr>
          <w:szCs w:val="26"/>
        </w:rPr>
        <w:t xml:space="preserve">The current CORE has </w:t>
      </w:r>
      <w:r>
        <w:rPr>
          <w:szCs w:val="26"/>
        </w:rPr>
        <w:t>served an average of 89 clients a month over the first quarter of 2022</w:t>
      </w:r>
      <w:r w:rsidR="00852EEE">
        <w:rPr>
          <w:szCs w:val="26"/>
        </w:rPr>
        <w:t xml:space="preserve"> (s</w:t>
      </w:r>
      <w:r w:rsidRPr="000C3A51">
        <w:rPr>
          <w:szCs w:val="26"/>
        </w:rPr>
        <w:t xml:space="preserve">ee Exhibit </w:t>
      </w:r>
      <w:r>
        <w:rPr>
          <w:szCs w:val="26"/>
        </w:rPr>
        <w:t>C</w:t>
      </w:r>
      <w:r w:rsidR="00852EEE">
        <w:rPr>
          <w:szCs w:val="26"/>
        </w:rPr>
        <w:t>)</w:t>
      </w:r>
      <w:r w:rsidRPr="000C3A51">
        <w:rPr>
          <w:szCs w:val="26"/>
        </w:rPr>
        <w:t xml:space="preserve">. </w:t>
      </w:r>
      <w:r>
        <w:rPr>
          <w:szCs w:val="26"/>
        </w:rPr>
        <w:t xml:space="preserve">With the restructuring of the CORE, the number of Clients utilizing the CORE is expected to significantly increase. The number of people utilizing the CORE on a monthly or annual basis is unknown. ACPD estimates the CORE will serve approximately 200 guests per month. </w:t>
      </w:r>
      <w:r w:rsidR="00D61700">
        <w:rPr>
          <w:szCs w:val="26"/>
        </w:rPr>
        <w:t xml:space="preserve">Contractor must be able to accommodate for increases in population with the potential for growth in the future. </w:t>
      </w:r>
    </w:p>
    <w:p w14:paraId="1B27A468" w14:textId="77777777" w:rsidR="006261BC" w:rsidRDefault="006261BC" w:rsidP="003859A0">
      <w:pPr>
        <w:pStyle w:val="Item1"/>
        <w:numPr>
          <w:ilvl w:val="2"/>
          <w:numId w:val="27"/>
        </w:numPr>
      </w:pPr>
      <w:r>
        <w:rPr>
          <w:b/>
          <w:bCs/>
        </w:rPr>
        <w:t>Geographic Distribution of Services</w:t>
      </w:r>
      <w:r w:rsidRPr="006877F0">
        <w:t xml:space="preserve">: </w:t>
      </w:r>
      <w:r>
        <w:t>The</w:t>
      </w:r>
      <w:r w:rsidRPr="006877F0">
        <w:t xml:space="preserve"> CORE </w:t>
      </w:r>
      <w:r>
        <w:t>must be</w:t>
      </w:r>
      <w:r w:rsidRPr="006877F0">
        <w:t xml:space="preserve"> readily accessible to all Realignment eligible </w:t>
      </w:r>
      <w:r>
        <w:t>C</w:t>
      </w:r>
      <w:r w:rsidRPr="006877F0">
        <w:t>lients regardless as to where in the County they reside.</w:t>
      </w:r>
      <w:r>
        <w:t xml:space="preserve"> The Contractor must address Participant’s transportation needs (beyond transit passes, this may include Client’s </w:t>
      </w:r>
      <w:r w:rsidRPr="001C4FBF">
        <w:t>competency to use public transit, logistics of acquiring a car and insurance, carpooling opportunities, childcare near transit lines, etc.</w:t>
      </w:r>
      <w:r>
        <w:t xml:space="preserve">) to ensure all Realignment Clients have access to the CORE. </w:t>
      </w:r>
    </w:p>
    <w:p w14:paraId="5ADAF3CF" w14:textId="491CB11B" w:rsidR="006261BC" w:rsidRDefault="00A93AFE" w:rsidP="003859A0">
      <w:pPr>
        <w:pStyle w:val="Itema"/>
        <w:numPr>
          <w:ilvl w:val="3"/>
          <w:numId w:val="27"/>
        </w:numPr>
        <w:jc w:val="both"/>
      </w:pPr>
      <w:bookmarkStart w:id="23" w:name="_Hlk105432259"/>
      <w:r>
        <w:t>Contractor must serve the entire County and have at least two CORE sites: a primary facility in Oakland and a Satellite Site in either Hayward or San Leandro</w:t>
      </w:r>
      <w:r w:rsidR="006261BC">
        <w:t>.</w:t>
      </w:r>
    </w:p>
    <w:bookmarkEnd w:id="23"/>
    <w:p w14:paraId="1CC837B9" w14:textId="77777777" w:rsidR="006261BC" w:rsidRDefault="006261BC" w:rsidP="003859A0">
      <w:pPr>
        <w:pStyle w:val="Item10"/>
        <w:numPr>
          <w:ilvl w:val="4"/>
          <w:numId w:val="27"/>
        </w:numPr>
        <w:jc w:val="both"/>
      </w:pPr>
      <w:r w:rsidRPr="00684635">
        <w:t xml:space="preserve">The </w:t>
      </w:r>
      <w:r>
        <w:t>C</w:t>
      </w:r>
      <w:r w:rsidRPr="00684635">
        <w:t>ontractor</w:t>
      </w:r>
      <w:r>
        <w:t>’s primary Oakland CORE facility</w:t>
      </w:r>
      <w:r w:rsidRPr="00684635">
        <w:t xml:space="preserve"> </w:t>
      </w:r>
      <w:r>
        <w:t>must be in a location with access to public transit that is welcoming to the Realigned population and is a location where the CORE can be viewed as a community hub.</w:t>
      </w:r>
    </w:p>
    <w:p w14:paraId="40CC4FE0" w14:textId="5BCEFAA4" w:rsidR="00A93AFE" w:rsidRDefault="00A93AFE" w:rsidP="00A93AFE">
      <w:pPr>
        <w:pStyle w:val="Item10"/>
        <w:numPr>
          <w:ilvl w:val="4"/>
          <w:numId w:val="27"/>
        </w:numPr>
        <w:jc w:val="both"/>
      </w:pPr>
      <w:r>
        <w:t xml:space="preserve">In addition to the primary site, Contractor must have the ability to provide services at a Satellite Site in either Hayward or San Leandro. The </w:t>
      </w:r>
      <w:r w:rsidRPr="0067562C">
        <w:t xml:space="preserve">Satellite </w:t>
      </w:r>
      <w:r>
        <w:t>S</w:t>
      </w:r>
      <w:r w:rsidRPr="0067562C">
        <w:t>ite(s) may be the Contractor’s site, or a site made accessible to the Contractor through community partnerships.</w:t>
      </w:r>
    </w:p>
    <w:p w14:paraId="79212421" w14:textId="7136CF2F" w:rsidR="00A93AFE" w:rsidRPr="00B17167" w:rsidRDefault="00A93AFE" w:rsidP="00A93AFE">
      <w:pPr>
        <w:pStyle w:val="Item10"/>
        <w:numPr>
          <w:ilvl w:val="4"/>
          <w:numId w:val="27"/>
        </w:numPr>
        <w:jc w:val="both"/>
      </w:pPr>
      <w:r>
        <w:t xml:space="preserve">In addition to the Satellite Site in Hayward or San Leandro County, the Contractor may </w:t>
      </w:r>
      <w:r w:rsidRPr="00B17167">
        <w:t xml:space="preserve">have additional Satellite locations throughout Alameda County where Clients may access CORE services. </w:t>
      </w:r>
    </w:p>
    <w:p w14:paraId="2065B9A7" w14:textId="77777777" w:rsidR="006261BC" w:rsidRPr="00F43AD7" w:rsidRDefault="006261BC" w:rsidP="003859A0">
      <w:pPr>
        <w:pStyle w:val="Item10"/>
        <w:numPr>
          <w:ilvl w:val="4"/>
          <w:numId w:val="27"/>
        </w:numPr>
        <w:jc w:val="both"/>
      </w:pPr>
      <w:r w:rsidRPr="00F43AD7">
        <w:t>All locations must be approved by ACPD before the Contractor may receive Clients at that location.</w:t>
      </w:r>
    </w:p>
    <w:p w14:paraId="4A7CCF3C" w14:textId="77777777" w:rsidR="00852EEE" w:rsidRPr="00852EEE" w:rsidRDefault="006261BC" w:rsidP="00852EEE">
      <w:pPr>
        <w:pStyle w:val="Itema"/>
        <w:numPr>
          <w:ilvl w:val="3"/>
          <w:numId w:val="27"/>
        </w:numPr>
        <w:jc w:val="both"/>
      </w:pPr>
      <w:r w:rsidRPr="00852EEE">
        <w:rPr>
          <w:rFonts w:asciiTheme="minorHAnsi" w:hAnsiTheme="minorHAnsi" w:cstheme="minorHAnsi"/>
          <w:szCs w:val="26"/>
        </w:rPr>
        <w:t xml:space="preserve">ACPD reserves the right to and may, during the term of this contract, relocate the CORE to other County-provided locations within Alameda County with </w:t>
      </w:r>
      <w:r w:rsidR="00204E5F" w:rsidRPr="00852EEE">
        <w:rPr>
          <w:rFonts w:asciiTheme="minorHAnsi" w:hAnsiTheme="minorHAnsi" w:cstheme="minorHAnsi"/>
          <w:szCs w:val="26"/>
        </w:rPr>
        <w:t>120</w:t>
      </w:r>
      <w:r w:rsidR="00CE27E3" w:rsidRPr="00852EEE">
        <w:rPr>
          <w:rFonts w:asciiTheme="minorHAnsi" w:hAnsiTheme="minorHAnsi" w:cstheme="minorHAnsi"/>
          <w:szCs w:val="26"/>
        </w:rPr>
        <w:t xml:space="preserve"> </w:t>
      </w:r>
      <w:r w:rsidRPr="00852EEE">
        <w:rPr>
          <w:rFonts w:asciiTheme="minorHAnsi" w:hAnsiTheme="minorHAnsi" w:cstheme="minorHAnsi"/>
          <w:szCs w:val="26"/>
        </w:rPr>
        <w:t>days’ notice given to the Contracto</w:t>
      </w:r>
      <w:r w:rsidR="000727DC" w:rsidRPr="00852EEE">
        <w:rPr>
          <w:rFonts w:asciiTheme="minorHAnsi" w:hAnsiTheme="minorHAnsi" w:cstheme="minorHAnsi"/>
          <w:szCs w:val="26"/>
        </w:rPr>
        <w:t>r.</w:t>
      </w:r>
    </w:p>
    <w:p w14:paraId="21A8322F" w14:textId="31271BCC" w:rsidR="006261BC" w:rsidRDefault="006261BC" w:rsidP="00852EEE">
      <w:pPr>
        <w:pStyle w:val="Heading2"/>
      </w:pPr>
      <w:bookmarkStart w:id="24" w:name="_Toc115740444"/>
      <w:r>
        <w:lastRenderedPageBreak/>
        <w:t>GENERAL PROGRAM REQUIREMENTS</w:t>
      </w:r>
      <w:bookmarkEnd w:id="24"/>
      <w:r>
        <w:t xml:space="preserve"> </w:t>
      </w:r>
    </w:p>
    <w:p w14:paraId="4C9A03D3" w14:textId="77777777" w:rsidR="006261BC" w:rsidRPr="00105F3B" w:rsidRDefault="006261BC" w:rsidP="003859A0">
      <w:pPr>
        <w:pStyle w:val="Item1"/>
        <w:numPr>
          <w:ilvl w:val="2"/>
          <w:numId w:val="28"/>
        </w:numPr>
      </w:pPr>
      <w:r w:rsidRPr="00105F3B">
        <w:rPr>
          <w:b/>
          <w:bCs/>
        </w:rPr>
        <w:t>Alameda County’s Philosophy of Second Chances</w:t>
      </w:r>
      <w:r>
        <w:t>:</w:t>
      </w:r>
      <w:r w:rsidRPr="00105F3B">
        <w:t xml:space="preserve"> ACPD believes mistakes and setbacks are a natural part of recovery and rehabilitation.  ACPD understands that within a comprehensive accountability approach, Contractor may temporarily suspend access to CORE services for a Participant whose attitudes or behavior is unfit or unsafe for the environment.  However, Contractor </w:t>
      </w:r>
      <w:r>
        <w:t>must</w:t>
      </w:r>
      <w:r w:rsidRPr="00105F3B">
        <w:t xml:space="preserve"> use a timely restorative process to </w:t>
      </w:r>
      <w:r>
        <w:t>re-engage Participants safely and efficiently to allow them to regain access to the CORE</w:t>
      </w:r>
      <w:r w:rsidRPr="00105F3B">
        <w:t>.  The goal is to hold Participants accountable and to reconnect them to service opportunities.</w:t>
      </w:r>
    </w:p>
    <w:p w14:paraId="4B918BD2" w14:textId="77777777" w:rsidR="006261BC" w:rsidRPr="005647E3" w:rsidRDefault="006261BC" w:rsidP="003859A0">
      <w:pPr>
        <w:pStyle w:val="Item1"/>
        <w:numPr>
          <w:ilvl w:val="2"/>
          <w:numId w:val="28"/>
        </w:numPr>
      </w:pPr>
      <w:r w:rsidRPr="005647E3">
        <w:rPr>
          <w:b/>
          <w:bCs/>
        </w:rPr>
        <w:t>Individualized Support</w:t>
      </w:r>
      <w:r w:rsidRPr="005647E3">
        <w:t xml:space="preserve">: </w:t>
      </w:r>
      <w:r>
        <w:t>The Contractor must</w:t>
      </w:r>
      <w:r w:rsidRPr="005647E3">
        <w:t xml:space="preserve"> understand that no two </w:t>
      </w:r>
      <w:r>
        <w:t>P</w:t>
      </w:r>
      <w:r w:rsidRPr="005647E3">
        <w:t xml:space="preserve">articipants are alike and the challenges each </w:t>
      </w:r>
      <w:r>
        <w:t>P</w:t>
      </w:r>
      <w:r w:rsidRPr="005647E3">
        <w:t xml:space="preserve">articipant faces are unique.  </w:t>
      </w:r>
      <w:r>
        <w:t>As such, the Contractor must use a</w:t>
      </w:r>
      <w:r w:rsidRPr="005647E3">
        <w:t xml:space="preserve"> flexible approach to providing services if </w:t>
      </w:r>
      <w:r>
        <w:t>P</w:t>
      </w:r>
      <w:r w:rsidRPr="005647E3">
        <w:t xml:space="preserve">articipants are to be successful.  </w:t>
      </w:r>
    </w:p>
    <w:p w14:paraId="29ADCCC9" w14:textId="48BC2E8C" w:rsidR="006261BC" w:rsidRDefault="006261BC" w:rsidP="003859A0">
      <w:pPr>
        <w:pStyle w:val="Item1"/>
        <w:numPr>
          <w:ilvl w:val="2"/>
          <w:numId w:val="28"/>
        </w:numPr>
      </w:pPr>
      <w:r>
        <w:rPr>
          <w:b/>
          <w:bCs/>
        </w:rPr>
        <w:t>Strength-Based</w:t>
      </w:r>
      <w:r w:rsidRPr="007D4DF2">
        <w:rPr>
          <w:b/>
          <w:bCs/>
        </w:rPr>
        <w:t>, Culturally</w:t>
      </w:r>
      <w:r>
        <w:rPr>
          <w:b/>
          <w:bCs/>
        </w:rPr>
        <w:t xml:space="preserve"> Responsive</w:t>
      </w:r>
      <w:r w:rsidRPr="007D4DF2">
        <w:rPr>
          <w:b/>
          <w:bCs/>
        </w:rPr>
        <w:t xml:space="preserve"> Service Delivery</w:t>
      </w:r>
      <w:r>
        <w:t>: Contractor must ensure all CORE services are</w:t>
      </w:r>
      <w:r w:rsidRPr="00836BC3">
        <w:t xml:space="preserve"> strength-based and responsive to the Participant’s gender identity, culture, and diversity. </w:t>
      </w:r>
      <w:r>
        <w:t xml:space="preserve">The </w:t>
      </w:r>
      <w:r w:rsidRPr="003D436B">
        <w:t xml:space="preserve">Contractor </w:t>
      </w:r>
      <w:r>
        <w:t>must be</w:t>
      </w:r>
      <w:r w:rsidRPr="003D436B">
        <w:t xml:space="preserve"> </w:t>
      </w:r>
      <w:r>
        <w:t xml:space="preserve">Culturally Responsive and have the </w:t>
      </w:r>
      <w:r w:rsidRPr="003D436B">
        <w:t>humility required to successfully serve the focus population</w:t>
      </w:r>
      <w:r>
        <w:t>.</w:t>
      </w:r>
      <w:r w:rsidRPr="003D436B">
        <w:t xml:space="preserve"> </w:t>
      </w:r>
      <w:r w:rsidRPr="007450AF">
        <w:t xml:space="preserve">This competency spans not just race/ethnicity and language capacity but includes understanding and reflecting </w:t>
      </w:r>
      <w:r>
        <w:t>C</w:t>
      </w:r>
      <w:r w:rsidRPr="007450AF">
        <w:t>lients’ shared experience of incarceration, as well as the unique experiences of sub-groups defined by gender, race, exposure to trauma</w:t>
      </w:r>
      <w:r>
        <w:t xml:space="preserve"> (including Racial Trauma),</w:t>
      </w:r>
      <w:r w:rsidRPr="007450AF">
        <w:t xml:space="preserve"> immigration experience, mental health status, substance use, socioeconomic status and other factors.</w:t>
      </w:r>
      <w:r>
        <w:t xml:space="preserve"> Contractor must deliver services </w:t>
      </w:r>
      <w:r w:rsidRPr="00836BC3">
        <w:t xml:space="preserve">using principles of risk-need-responsivity and in alliance with the </w:t>
      </w:r>
      <w:r w:rsidR="002F5734">
        <w:t>Deputy Probation Officer (</w:t>
      </w:r>
      <w:r w:rsidRPr="00836BC3">
        <w:t>DPO</w:t>
      </w:r>
      <w:r w:rsidR="002F5734">
        <w:t>)</w:t>
      </w:r>
      <w:r w:rsidRPr="00836BC3">
        <w:t xml:space="preserve"> and </w:t>
      </w:r>
      <w:r>
        <w:t>S</w:t>
      </w:r>
      <w:r w:rsidRPr="00836BC3">
        <w:t xml:space="preserve">killed </w:t>
      </w:r>
      <w:r>
        <w:t>S</w:t>
      </w:r>
      <w:r w:rsidRPr="00836BC3">
        <w:t xml:space="preserve">ervice </w:t>
      </w:r>
      <w:r>
        <w:t>P</w:t>
      </w:r>
      <w:r w:rsidRPr="00836BC3">
        <w:t xml:space="preserve">roviders. </w:t>
      </w:r>
    </w:p>
    <w:p w14:paraId="0B95F82A" w14:textId="77777777" w:rsidR="006261BC" w:rsidRDefault="006261BC" w:rsidP="003859A0">
      <w:pPr>
        <w:pStyle w:val="Item1"/>
        <w:numPr>
          <w:ilvl w:val="2"/>
          <w:numId w:val="28"/>
        </w:numPr>
      </w:pPr>
      <w:r>
        <w:rPr>
          <w:b/>
          <w:bCs/>
        </w:rPr>
        <w:t>Client-Driven Programs and Services</w:t>
      </w:r>
      <w:r w:rsidRPr="00CE04C6">
        <w:t>:</w:t>
      </w:r>
      <w:r>
        <w:t xml:space="preserve"> Contractor must provide o</w:t>
      </w:r>
      <w:r w:rsidRPr="00836BC3">
        <w:t xml:space="preserve">nsite community-based services </w:t>
      </w:r>
      <w:r>
        <w:t>which are</w:t>
      </w:r>
      <w:r w:rsidRPr="00836BC3">
        <w:t xml:space="preserve"> inviting, appealing, and relevant to</w:t>
      </w:r>
      <w:r>
        <w:t xml:space="preserve"> Realignment Clients</w:t>
      </w:r>
      <w:r w:rsidRPr="00836BC3">
        <w:t xml:space="preserve">. To prevent the negative effects of oversaturation from Probation-specific programs and intensive interventions, </w:t>
      </w:r>
      <w:r>
        <w:t xml:space="preserve">the </w:t>
      </w:r>
      <w:r w:rsidRPr="00836BC3">
        <w:t xml:space="preserve">Contractor </w:t>
      </w:r>
      <w:r>
        <w:t xml:space="preserve">must </w:t>
      </w:r>
      <w:r w:rsidRPr="00836BC3">
        <w:t xml:space="preserve">provide access to </w:t>
      </w:r>
      <w:r>
        <w:t>C</w:t>
      </w:r>
      <w:r w:rsidRPr="00836BC3">
        <w:t>lient-</w:t>
      </w:r>
      <w:r>
        <w:t>D</w:t>
      </w:r>
      <w:r w:rsidRPr="00836BC3">
        <w:t>riven programming and services.</w:t>
      </w:r>
    </w:p>
    <w:p w14:paraId="135E1F21" w14:textId="77777777" w:rsidR="006261BC" w:rsidRPr="00CD070F" w:rsidRDefault="006261BC" w:rsidP="003859A0">
      <w:pPr>
        <w:pStyle w:val="Item1"/>
        <w:numPr>
          <w:ilvl w:val="2"/>
          <w:numId w:val="28"/>
        </w:numPr>
      </w:pPr>
      <w:r w:rsidRPr="00884358">
        <w:rPr>
          <w:b/>
        </w:rPr>
        <w:t xml:space="preserve">Healthy Living Framework: </w:t>
      </w:r>
      <w:r>
        <w:rPr>
          <w:b/>
        </w:rPr>
        <w:t xml:space="preserve"> </w:t>
      </w:r>
      <w:r>
        <w:t>Contractor</w:t>
      </w:r>
      <w:r w:rsidRPr="00884358">
        <w:t xml:space="preserve"> </w:t>
      </w:r>
      <w:r>
        <w:t xml:space="preserve">must </w:t>
      </w:r>
      <w:r w:rsidRPr="00884358">
        <w:t xml:space="preserve">infuse a healthy living framework into </w:t>
      </w:r>
      <w:r>
        <w:t>its</w:t>
      </w:r>
      <w:r w:rsidRPr="00884358">
        <w:t xml:space="preserve"> </w:t>
      </w:r>
      <w:r>
        <w:t>Program</w:t>
      </w:r>
      <w:r w:rsidRPr="00884358">
        <w:t xml:space="preserve"> model to address health concerns</w:t>
      </w:r>
      <w:r>
        <w:t xml:space="preserve"> </w:t>
      </w:r>
      <w:r w:rsidRPr="00942E79">
        <w:t>and holistic wellness. Healthy living broadly encompasses environmental justice, family stability, nutritional food access, connection to healthcare and medication, sleep</w:t>
      </w:r>
      <w:r>
        <w:t>,</w:t>
      </w:r>
      <w:r w:rsidRPr="00942E79">
        <w:t xml:space="preserve"> hygiene, identity formation, and social connections.</w:t>
      </w:r>
    </w:p>
    <w:p w14:paraId="1CDCED7D" w14:textId="77777777" w:rsidR="006261BC" w:rsidRPr="00942E79" w:rsidRDefault="006261BC" w:rsidP="003859A0">
      <w:pPr>
        <w:pStyle w:val="Itema"/>
        <w:numPr>
          <w:ilvl w:val="3"/>
          <w:numId w:val="28"/>
        </w:numPr>
        <w:jc w:val="both"/>
      </w:pPr>
      <w:r w:rsidRPr="00942E79">
        <w:t xml:space="preserve">The CORE </w:t>
      </w:r>
      <w:r>
        <w:t>S</w:t>
      </w:r>
      <w:r w:rsidRPr="00942E79">
        <w:t xml:space="preserve">taff </w:t>
      </w:r>
      <w:r>
        <w:t>must</w:t>
      </w:r>
      <w:r w:rsidRPr="00942E79">
        <w:t xml:space="preserve"> approach care coordination and case consultation with a healthy living framework, maintaining consideration of </w:t>
      </w:r>
      <w:r>
        <w:t>C</w:t>
      </w:r>
      <w:r w:rsidRPr="00942E79">
        <w:t xml:space="preserve">lient’s holistic health and wellness inclusive of home and community environments. </w:t>
      </w:r>
    </w:p>
    <w:p w14:paraId="628F863C" w14:textId="77777777" w:rsidR="006261BC" w:rsidRPr="007F67E4" w:rsidRDefault="006261BC" w:rsidP="003859A0">
      <w:pPr>
        <w:pStyle w:val="Itema"/>
        <w:numPr>
          <w:ilvl w:val="3"/>
          <w:numId w:val="28"/>
        </w:numPr>
        <w:jc w:val="both"/>
      </w:pPr>
      <w:r>
        <w:lastRenderedPageBreak/>
        <w:t>Contractor</w:t>
      </w:r>
      <w:r w:rsidRPr="00942E79">
        <w:t xml:space="preserve"> </w:t>
      </w:r>
      <w:r>
        <w:t>must</w:t>
      </w:r>
      <w:r w:rsidRPr="00942E79">
        <w:t xml:space="preserve"> collaborate with </w:t>
      </w:r>
      <w:r>
        <w:t>S</w:t>
      </w:r>
      <w:r w:rsidRPr="00942E79">
        <w:t xml:space="preserve">killed </w:t>
      </w:r>
      <w:r>
        <w:t>P</w:t>
      </w:r>
      <w:r w:rsidRPr="00942E79">
        <w:t xml:space="preserve">roviders to conduct onsite programming designed to promote and sustain healthy living. </w:t>
      </w:r>
      <w:r>
        <w:t>Examples</w:t>
      </w:r>
      <w:r w:rsidRPr="00942E79">
        <w:t xml:space="preserve"> include, but </w:t>
      </w:r>
      <w:r>
        <w:t>are</w:t>
      </w:r>
      <w:r w:rsidRPr="00942E79">
        <w:t xml:space="preserve"> not limited to, classes led by Public Health Departments, disaster preparedness, Food as Medicine access point, mindfulness</w:t>
      </w:r>
      <w:r>
        <w:t xml:space="preserve">, </w:t>
      </w:r>
      <w:r w:rsidRPr="007F67E4">
        <w:t xml:space="preserve">cultural healing practices, and opportunities for creative expression. </w:t>
      </w:r>
    </w:p>
    <w:p w14:paraId="371DA3FC" w14:textId="77777777" w:rsidR="006261BC" w:rsidRPr="00433ACE" w:rsidRDefault="006261BC" w:rsidP="003859A0">
      <w:pPr>
        <w:pStyle w:val="Item1"/>
        <w:numPr>
          <w:ilvl w:val="2"/>
          <w:numId w:val="28"/>
        </w:numPr>
      </w:pPr>
      <w:r w:rsidRPr="00433ACE">
        <w:rPr>
          <w:b/>
          <w:bCs/>
        </w:rPr>
        <w:t>The Fundamental Principles of Evidence-Based Correctional Practice</w:t>
      </w:r>
      <w:r>
        <w:rPr>
          <w:b/>
          <w:bCs/>
        </w:rPr>
        <w:t xml:space="preserve">: </w:t>
      </w:r>
      <w:r w:rsidRPr="00433ACE">
        <w:t xml:space="preserve">The principles of Evidence-Based Correctional Practices are established by the Office of Justice Programs and provide an outline for </w:t>
      </w:r>
      <w:r>
        <w:t>B</w:t>
      </w:r>
      <w:r w:rsidRPr="00433ACE">
        <w:t xml:space="preserve">est </w:t>
      </w:r>
      <w:r>
        <w:t>P</w:t>
      </w:r>
      <w:r w:rsidRPr="00433ACE">
        <w:t xml:space="preserve">ractices in the field.  There are six fundamental principles of </w:t>
      </w:r>
      <w:r>
        <w:t>E</w:t>
      </w:r>
      <w:r w:rsidRPr="00433ACE">
        <w:t>vidence-</w:t>
      </w:r>
      <w:r>
        <w:t>B</w:t>
      </w:r>
      <w:r w:rsidRPr="00433ACE">
        <w:t xml:space="preserve">ased </w:t>
      </w:r>
      <w:r>
        <w:t>C</w:t>
      </w:r>
      <w:r w:rsidRPr="00433ACE">
        <w:t xml:space="preserve">orrectional </w:t>
      </w:r>
      <w:r>
        <w:t>P</w:t>
      </w:r>
      <w:r w:rsidRPr="00433ACE">
        <w:t xml:space="preserve">ractice that are widely accepted as strategies to reduce future criminal behavior.  Contractor </w:t>
      </w:r>
      <w:r>
        <w:t xml:space="preserve">must </w:t>
      </w:r>
      <w:r w:rsidRPr="00433ACE">
        <w:t>incorporate the</w:t>
      </w:r>
      <w:r>
        <w:t xml:space="preserve"> following</w:t>
      </w:r>
      <w:r w:rsidRPr="00433ACE">
        <w:t xml:space="preserve"> principles into</w:t>
      </w:r>
      <w:r>
        <w:t xml:space="preserve"> their</w:t>
      </w:r>
      <w:r w:rsidRPr="00433ACE">
        <w:t xml:space="preserve"> services.</w:t>
      </w:r>
    </w:p>
    <w:p w14:paraId="0728BB83" w14:textId="77777777" w:rsidR="006261BC" w:rsidRDefault="006261BC" w:rsidP="003859A0">
      <w:pPr>
        <w:pStyle w:val="Itema"/>
        <w:numPr>
          <w:ilvl w:val="3"/>
          <w:numId w:val="28"/>
        </w:numPr>
        <w:jc w:val="both"/>
      </w:pPr>
      <w:r w:rsidRPr="00433ACE">
        <w:rPr>
          <w:b/>
          <w:bCs/>
        </w:rPr>
        <w:t>Risk-Need-Responsivity Framework (RNR):</w:t>
      </w:r>
      <w:r>
        <w:t xml:space="preserve"> Maintain a comprehensive system to establish risk screening and needs assessment. The actuarial assessment of Participants—in a reliable and valid manner—is essential for the effective Supervision and treatment of people returning from prisons, jails, and juvenile facilities.  The levels of Supervision and services for individuals must be matched to individual risk and need.</w:t>
      </w:r>
    </w:p>
    <w:p w14:paraId="40AE5693" w14:textId="7C1E5203" w:rsidR="006261BC" w:rsidRDefault="006261BC" w:rsidP="003859A0">
      <w:pPr>
        <w:pStyle w:val="Item10"/>
        <w:numPr>
          <w:ilvl w:val="4"/>
          <w:numId w:val="28"/>
        </w:numPr>
        <w:jc w:val="both"/>
      </w:pPr>
      <w:r w:rsidRPr="00087BD4">
        <w:rPr>
          <w:u w:val="single"/>
        </w:rPr>
        <w:t>Risk</w:t>
      </w:r>
      <w:r w:rsidR="005F2F6A">
        <w:t xml:space="preserve">: </w:t>
      </w:r>
      <w:r>
        <w:t xml:space="preserve">Match the level of service to the offender's risk of reoffending, based on static factors (e.g., age at first arrest, history of arrest, current age) and </w:t>
      </w:r>
      <w:r w:rsidR="00957358">
        <w:t>D</w:t>
      </w:r>
      <w:r>
        <w:t xml:space="preserve">ynamic </w:t>
      </w:r>
      <w:r w:rsidR="00957358">
        <w:t>F</w:t>
      </w:r>
      <w:r>
        <w:t>actors (e.g., substance abuse, antisocial attitudes). Higher-risk offenders should receive more intensive intervention.</w:t>
      </w:r>
    </w:p>
    <w:p w14:paraId="7B3C11E7" w14:textId="6F06DECA" w:rsidR="006261BC" w:rsidRDefault="006261BC" w:rsidP="003859A0">
      <w:pPr>
        <w:pStyle w:val="Item10"/>
        <w:numPr>
          <w:ilvl w:val="4"/>
          <w:numId w:val="28"/>
        </w:numPr>
        <w:jc w:val="both"/>
      </w:pPr>
      <w:r w:rsidRPr="00087BD4">
        <w:rPr>
          <w:u w:val="single"/>
        </w:rPr>
        <w:t>Need</w:t>
      </w:r>
      <w:r w:rsidR="005F2F6A">
        <w:t xml:space="preserve">: </w:t>
      </w:r>
      <w:r>
        <w:t>Assess</w:t>
      </w:r>
      <w:r w:rsidR="00BE335A">
        <w:t xml:space="preserve"> </w:t>
      </w:r>
      <w:r w:rsidR="00957358">
        <w:t>Dynamic Factors</w:t>
      </w:r>
      <w:r>
        <w:t xml:space="preserve"> and target them in treatment. High-risk offenders should receive intensive treatment, while low-risk offenders should receive minimal or no treatment.</w:t>
      </w:r>
    </w:p>
    <w:p w14:paraId="4A87B637" w14:textId="5BF52D60" w:rsidR="006261BC" w:rsidRDefault="006261BC" w:rsidP="003859A0">
      <w:pPr>
        <w:pStyle w:val="Item10"/>
        <w:numPr>
          <w:ilvl w:val="4"/>
          <w:numId w:val="28"/>
        </w:numPr>
        <w:jc w:val="both"/>
      </w:pPr>
      <w:r w:rsidRPr="00087BD4">
        <w:rPr>
          <w:u w:val="single"/>
        </w:rPr>
        <w:t>Responsivity</w:t>
      </w:r>
      <w:r w:rsidR="005F2F6A">
        <w:t xml:space="preserve">: </w:t>
      </w:r>
      <w:r>
        <w:t xml:space="preserve">Maximize the offender's ability to learn from a rehabilitative intervention by providing Cognitive Behavioral Interventions and tailoring the intervention to the learning style, motivation, abilities, and strengths of the offender. </w:t>
      </w:r>
    </w:p>
    <w:p w14:paraId="53663A04" w14:textId="77777777" w:rsidR="006261BC" w:rsidRDefault="006261BC" w:rsidP="003859A0">
      <w:pPr>
        <w:pStyle w:val="Itema"/>
        <w:numPr>
          <w:ilvl w:val="3"/>
          <w:numId w:val="28"/>
        </w:numPr>
        <w:jc w:val="both"/>
      </w:pPr>
      <w:r w:rsidRPr="0008774B">
        <w:rPr>
          <w:b/>
          <w:bCs/>
        </w:rPr>
        <w:t>Determine Dosage and Intensity of Services</w:t>
      </w:r>
      <w:r w:rsidRPr="0008774B">
        <w:t xml:space="preserve">: Higher-risk Participants require significantly more structure and services than lower-risk Participants. </w:t>
      </w:r>
    </w:p>
    <w:p w14:paraId="13CC83B9" w14:textId="42EB7347" w:rsidR="006261BC" w:rsidRPr="003F12DD" w:rsidRDefault="006261BC" w:rsidP="003859A0">
      <w:pPr>
        <w:pStyle w:val="Itema"/>
        <w:numPr>
          <w:ilvl w:val="3"/>
          <w:numId w:val="28"/>
        </w:numPr>
        <w:jc w:val="both"/>
      </w:pPr>
      <w:r w:rsidRPr="0022775A">
        <w:rPr>
          <w:b/>
          <w:bCs/>
        </w:rPr>
        <w:t>Address Participant’s Greatest Dynamic Factors</w:t>
      </w:r>
      <w:r>
        <w:t xml:space="preserve">: The greatest emphasis must be placed on addressing those needs that are most closely associated with criminal behavior.  Certain Dynamic Factors (such as substance use, attitudes, peers and family, and employment status) have been shown to be particularly important factors in predicting future Recidivism and may be viewed as primary targets for intervention. </w:t>
      </w:r>
    </w:p>
    <w:p w14:paraId="27E602A3" w14:textId="77777777" w:rsidR="006261BC" w:rsidRPr="0008774B" w:rsidRDefault="006261BC" w:rsidP="003859A0">
      <w:pPr>
        <w:pStyle w:val="Itema"/>
        <w:numPr>
          <w:ilvl w:val="3"/>
          <w:numId w:val="28"/>
        </w:numPr>
        <w:jc w:val="both"/>
      </w:pPr>
      <w:r w:rsidRPr="00463DE8">
        <w:rPr>
          <w:b/>
          <w:bCs/>
        </w:rPr>
        <w:lastRenderedPageBreak/>
        <w:t>Prioritize High Risk and Needs</w:t>
      </w:r>
      <w:r w:rsidRPr="00463DE8">
        <w:t xml:space="preserve">: Prioritize treatment resources for </w:t>
      </w:r>
      <w:r>
        <w:t>Participants</w:t>
      </w:r>
      <w:r w:rsidRPr="00463DE8">
        <w:t xml:space="preserve"> who are at higher risk to re</w:t>
      </w:r>
      <w:r>
        <w:t>cidivate</w:t>
      </w:r>
      <w:r w:rsidRPr="00463DE8">
        <w:t>.</w:t>
      </w:r>
    </w:p>
    <w:p w14:paraId="3DFFE40F" w14:textId="6807A43A" w:rsidR="006261BC" w:rsidRDefault="006261BC" w:rsidP="003859A0">
      <w:pPr>
        <w:pStyle w:val="Itema"/>
        <w:numPr>
          <w:ilvl w:val="3"/>
          <w:numId w:val="28"/>
        </w:numPr>
        <w:jc w:val="both"/>
      </w:pPr>
      <w:r w:rsidRPr="00433ACE">
        <w:rPr>
          <w:b/>
          <w:bCs/>
        </w:rPr>
        <w:t>Enhance Intrinsic Motivation</w:t>
      </w:r>
      <w:r>
        <w:t>: Staff must be able to relate to Participants in interpersonally sensitive and constructive ways to enha</w:t>
      </w:r>
      <w:r w:rsidR="00852EEE">
        <w:t xml:space="preserve">nce their intrinsic motivation. </w:t>
      </w:r>
      <w:r>
        <w:t>Research findings suggest that Motivational Interviewing or other cognitive behavioral communication techniques can effectively enhance the Participant’s desire to initiate and maintain behavior changes.</w:t>
      </w:r>
    </w:p>
    <w:p w14:paraId="1CDCD9CF" w14:textId="77777777" w:rsidR="006261BC" w:rsidRDefault="006261BC" w:rsidP="003859A0">
      <w:pPr>
        <w:pStyle w:val="Itema"/>
        <w:numPr>
          <w:ilvl w:val="3"/>
          <w:numId w:val="28"/>
        </w:numPr>
        <w:jc w:val="both"/>
      </w:pPr>
      <w:r>
        <w:rPr>
          <w:b/>
          <w:bCs/>
        </w:rPr>
        <w:t>Cognitive Behavior Programming and Coaching</w:t>
      </w:r>
      <w:r>
        <w:t>: Cognitive Behavioral Interventions have been shown effective with both adult and juvenile offender populations. These strategies are focused on changing the individual’s thinking patterns to change future behavior. The most effective interventions provide opportunities for individuals to practice new behavior patterns and skills with feedback from Staff. Contractor must infuse CBI interventions into their Program.</w:t>
      </w:r>
    </w:p>
    <w:p w14:paraId="5F9CA32E" w14:textId="77777777" w:rsidR="006261BC" w:rsidRDefault="006261BC" w:rsidP="003859A0">
      <w:pPr>
        <w:pStyle w:val="Item1"/>
        <w:numPr>
          <w:ilvl w:val="2"/>
          <w:numId w:val="28"/>
        </w:numPr>
      </w:pPr>
      <w:r w:rsidRPr="00801461">
        <w:rPr>
          <w:b/>
          <w:bCs/>
        </w:rPr>
        <w:t>Trauma-Informed Care (TIC):</w:t>
      </w:r>
      <w:r>
        <w:t xml:space="preserve">  Contractor must design activities in such a way that prevents re-traumatization and creates a low anxiety atmosphere characterized by high levels of trust. </w:t>
      </w:r>
    </w:p>
    <w:p w14:paraId="172CF268" w14:textId="77777777" w:rsidR="006261BC" w:rsidRPr="001B6703" w:rsidRDefault="006261BC" w:rsidP="003859A0">
      <w:pPr>
        <w:pStyle w:val="Item1"/>
        <w:numPr>
          <w:ilvl w:val="2"/>
          <w:numId w:val="28"/>
        </w:numPr>
        <w:rPr>
          <w:rFonts w:asciiTheme="minorHAnsi" w:hAnsiTheme="minorHAnsi" w:cstheme="minorHAnsi"/>
        </w:rPr>
      </w:pPr>
      <w:r w:rsidRPr="002E7199">
        <w:rPr>
          <w:b/>
          <w:bCs/>
        </w:rPr>
        <w:t>Gender Responsive Services:</w:t>
      </w:r>
      <w:r>
        <w:t xml:space="preserve"> Factors such as developmental age, gender, culture, mental health, cognitive abilities, motivation, and stability (e.g., housing) may influence an individual’s ability to benefit from services.  Contractor must design activities in a way that creates an environment that responds to the realities of the lives of gender identified, trans, and non-binary individuals and addresses their strengths </w:t>
      </w:r>
      <w:r w:rsidRPr="001B6703">
        <w:rPr>
          <w:rFonts w:asciiTheme="minorHAnsi" w:hAnsiTheme="minorHAnsi" w:cstheme="minorHAnsi"/>
        </w:rPr>
        <w:t xml:space="preserve">and challenges.  </w:t>
      </w:r>
    </w:p>
    <w:p w14:paraId="0FE1BF43" w14:textId="5EB740BF" w:rsidR="00C32814" w:rsidRDefault="006261BC" w:rsidP="003859A0">
      <w:pPr>
        <w:pStyle w:val="Item1"/>
        <w:numPr>
          <w:ilvl w:val="2"/>
          <w:numId w:val="28"/>
        </w:numPr>
      </w:pPr>
      <w:r w:rsidRPr="001B6703">
        <w:rPr>
          <w:rFonts w:asciiTheme="minorHAnsi" w:hAnsiTheme="minorHAnsi" w:cstheme="minorHAnsi"/>
          <w:b/>
          <w:bCs/>
        </w:rPr>
        <w:t>Relationships are the Intervention:</w:t>
      </w:r>
      <w:r w:rsidRPr="001B6703">
        <w:rPr>
          <w:rFonts w:asciiTheme="minorHAnsi" w:hAnsiTheme="minorHAnsi" w:cstheme="minorHAnsi"/>
        </w:rPr>
        <w:t xml:space="preserve"> </w:t>
      </w:r>
      <w:r w:rsidR="00C93AEF">
        <w:rPr>
          <w:rFonts w:asciiTheme="minorHAnsi" w:hAnsiTheme="minorHAnsi" w:cstheme="minorHAnsi"/>
        </w:rPr>
        <w:t>Contractor must ensure their relationships with Clients are a prim</w:t>
      </w:r>
      <w:r w:rsidR="00F07B35">
        <w:rPr>
          <w:rFonts w:asciiTheme="minorHAnsi" w:hAnsiTheme="minorHAnsi" w:cstheme="minorHAnsi"/>
        </w:rPr>
        <w:t>ary part of their intervention, as r</w:t>
      </w:r>
      <w:r w:rsidRPr="001B6703">
        <w:rPr>
          <w:rFonts w:asciiTheme="minorHAnsi" w:hAnsiTheme="minorHAnsi" w:cstheme="minorHAnsi"/>
        </w:rPr>
        <w:t>elationships should be</w:t>
      </w:r>
      <w:r w:rsidR="00F07B35">
        <w:rPr>
          <w:rFonts w:asciiTheme="minorHAnsi" w:hAnsiTheme="minorHAnsi" w:cstheme="minorHAnsi"/>
        </w:rPr>
        <w:t xml:space="preserve"> part</w:t>
      </w:r>
      <w:r w:rsidRPr="001B6703">
        <w:rPr>
          <w:rFonts w:asciiTheme="minorHAnsi" w:hAnsiTheme="minorHAnsi" w:cstheme="minorHAnsi"/>
        </w:rPr>
        <w:t xml:space="preserve"> </w:t>
      </w:r>
      <w:r w:rsidR="00A93AFE">
        <w:rPr>
          <w:rFonts w:asciiTheme="minorHAnsi" w:hAnsiTheme="minorHAnsi" w:cstheme="minorHAnsi"/>
        </w:rPr>
        <w:t xml:space="preserve">of </w:t>
      </w:r>
      <w:r w:rsidRPr="001B6703">
        <w:rPr>
          <w:rFonts w:asciiTheme="minorHAnsi" w:hAnsiTheme="minorHAnsi" w:cstheme="minorHAnsi"/>
        </w:rPr>
        <w:t xml:space="preserve">the Contractor’s core business. </w:t>
      </w:r>
      <w:r w:rsidR="006237D1" w:rsidRPr="001B6703">
        <w:rPr>
          <w:rFonts w:asciiTheme="minorHAnsi" w:hAnsiTheme="minorHAnsi" w:cstheme="minorHAnsi"/>
        </w:rPr>
        <w:t xml:space="preserve">The empathy and trust that develops between staff and a </w:t>
      </w:r>
      <w:proofErr w:type="gramStart"/>
      <w:r w:rsidR="006237D1" w:rsidRPr="001B6703">
        <w:rPr>
          <w:rFonts w:asciiTheme="minorHAnsi" w:hAnsiTheme="minorHAnsi" w:cstheme="minorHAnsi"/>
        </w:rPr>
        <w:t>Client</w:t>
      </w:r>
      <w:proofErr w:type="gramEnd"/>
      <w:r w:rsidR="006237D1" w:rsidRPr="001B6703">
        <w:rPr>
          <w:rFonts w:asciiTheme="minorHAnsi" w:hAnsiTheme="minorHAnsi" w:cstheme="minorHAnsi"/>
        </w:rPr>
        <w:t xml:space="preserve"> can motivate Clients to change their lives. Unfortunately, too many services are structured around</w:t>
      </w:r>
      <w:r w:rsidR="006237D1" w:rsidRPr="006237D1">
        <w:t xml:space="preserve"> tightly defined functions or processes which can stop practitioners from building relationships and responding to the real issues faced by those they support. </w:t>
      </w:r>
    </w:p>
    <w:p w14:paraId="1FDE4EF7" w14:textId="2F1010AB" w:rsidR="009454FF" w:rsidRDefault="006237D1" w:rsidP="003859A0">
      <w:pPr>
        <w:pStyle w:val="Item1"/>
        <w:numPr>
          <w:ilvl w:val="3"/>
          <w:numId w:val="28"/>
        </w:numPr>
      </w:pPr>
      <w:r w:rsidRPr="006237D1">
        <w:t>Contractor must build in the flexibility needed to address Client’s immediate needs and the time necessary to build a relationship of trust</w:t>
      </w:r>
      <w:r w:rsidR="009454FF">
        <w:t>.</w:t>
      </w:r>
    </w:p>
    <w:p w14:paraId="4C641B0D" w14:textId="5874B458" w:rsidR="006237D1" w:rsidRPr="006237D1" w:rsidRDefault="009454FF" w:rsidP="003859A0">
      <w:pPr>
        <w:pStyle w:val="Item1"/>
        <w:numPr>
          <w:ilvl w:val="3"/>
          <w:numId w:val="28"/>
        </w:numPr>
      </w:pPr>
      <w:r>
        <w:t xml:space="preserve">Contractor’s relationship with </w:t>
      </w:r>
      <w:r w:rsidR="000D4F9D" w:rsidRPr="000D4F9D">
        <w:t xml:space="preserve">Client must help motivate the </w:t>
      </w:r>
      <w:r w:rsidR="000D4F9D">
        <w:t>C</w:t>
      </w:r>
      <w:r w:rsidR="000D4F9D" w:rsidRPr="000D4F9D">
        <w:t>lient</w:t>
      </w:r>
      <w:r>
        <w:t xml:space="preserve">. </w:t>
      </w:r>
      <w:r w:rsidR="00C32814" w:rsidRPr="00C32814">
        <w:t xml:space="preserve">Individuals are highly motivated by relationships, especially when the relationship includes the following five elements: (1) Expressions of Care – show the Participant that you like them and want the best for them; (2) Challenge Growth – insist the Participant try to continuously improve; (3) Provide Support – help the Participant complete tasks and achieve their </w:t>
      </w:r>
      <w:r w:rsidR="00C32814" w:rsidRPr="00C32814">
        <w:lastRenderedPageBreak/>
        <w:t>goals; (4) Share Power – hear the Participant’s voice and let them share in making decisions; and (5) Expand Possibility – expand the Participant’s horizons and connect Participants to opportunities</w:t>
      </w:r>
      <w:r w:rsidR="00D85214">
        <w:t>.</w:t>
      </w:r>
    </w:p>
    <w:p w14:paraId="2F9F3EA5" w14:textId="3E59B0C2" w:rsidR="00F26E02" w:rsidRDefault="00F26E02" w:rsidP="006261BC">
      <w:pPr>
        <w:pStyle w:val="Heading2"/>
      </w:pPr>
      <w:bookmarkStart w:id="25" w:name="_Toc115740445"/>
      <w:r>
        <w:t>FACILITY REQUIREMENTS</w:t>
      </w:r>
      <w:bookmarkEnd w:id="25"/>
    </w:p>
    <w:p w14:paraId="2D89799B" w14:textId="0B344109" w:rsidR="00F26E02" w:rsidRDefault="00A93AFE" w:rsidP="00F43AD7">
      <w:pPr>
        <w:pStyle w:val="Item1"/>
      </w:pPr>
      <w:r>
        <w:rPr>
          <w:b/>
          <w:bCs/>
        </w:rPr>
        <w:t>CORE Locations</w:t>
      </w:r>
      <w:r>
        <w:rPr>
          <w:rStyle w:val="CommentReference"/>
          <w:rFonts w:ascii="Arial" w:hAnsi="Arial" w:cs="Arial"/>
          <w:color w:val="0000FF"/>
        </w:rPr>
        <w:t>:</w:t>
      </w:r>
      <w:r>
        <w:rPr>
          <w:b/>
          <w:bCs/>
        </w:rPr>
        <w:t xml:space="preserve"> </w:t>
      </w:r>
      <w:r w:rsidRPr="006D7510">
        <w:t xml:space="preserve">Contractor must serve the entire County and have at least two CORE sites – a </w:t>
      </w:r>
      <w:r>
        <w:t>primary location</w:t>
      </w:r>
      <w:r w:rsidRPr="006D7510">
        <w:t xml:space="preserve"> in Oakland and a Satellite Site in</w:t>
      </w:r>
      <w:r>
        <w:t xml:space="preserve"> either Hayward or San Leandro</w:t>
      </w:r>
      <w:r w:rsidRPr="006D7510">
        <w:t>. For more information</w:t>
      </w:r>
      <w:r>
        <w:t xml:space="preserve"> about the location requirements</w:t>
      </w:r>
      <w:r w:rsidRPr="006D7510">
        <w:t xml:space="preserve"> see </w:t>
      </w:r>
      <w:r>
        <w:t xml:space="preserve">above, </w:t>
      </w:r>
      <w:r w:rsidRPr="00842D61">
        <w:rPr>
          <w:b/>
        </w:rPr>
        <w:t xml:space="preserve">Section </w:t>
      </w:r>
      <w:r>
        <w:rPr>
          <w:b/>
        </w:rPr>
        <w:t>D</w:t>
      </w:r>
      <w:r w:rsidRPr="00842D61">
        <w:rPr>
          <w:b/>
        </w:rPr>
        <w:t xml:space="preserve"> (SCOPE), Item 5.</w:t>
      </w:r>
      <w:r>
        <w:t xml:space="preserve"> </w:t>
      </w:r>
      <w:r>
        <w:rPr>
          <w:b/>
          <w:bCs/>
          <w:i/>
          <w:iCs/>
        </w:rPr>
        <w:t>Geographic Distribution of Services</w:t>
      </w:r>
      <w:r w:rsidR="00F26E02">
        <w:t>.</w:t>
      </w:r>
    </w:p>
    <w:p w14:paraId="0E0AE842" w14:textId="41185D05" w:rsidR="00F26E02" w:rsidRDefault="00F26E02" w:rsidP="00F43AD7">
      <w:pPr>
        <w:pStyle w:val="Itema"/>
        <w:jc w:val="both"/>
      </w:pPr>
      <w:r>
        <w:t>Contractor</w:t>
      </w:r>
      <w:r w:rsidR="00681BF5">
        <w:t xml:space="preserve"> must</w:t>
      </w:r>
      <w:r>
        <w:t xml:space="preserve"> secure</w:t>
      </w:r>
      <w:r w:rsidR="00D32AE2">
        <w:t>, at minimum,</w:t>
      </w:r>
      <w:r>
        <w:t xml:space="preserve"> two CORE locations – a primary CORE site in the city of Oakland and a second Satellite Site in </w:t>
      </w:r>
      <w:r w:rsidR="00A93AFE">
        <w:t>either Hayward or San Leandro</w:t>
      </w:r>
      <w:r>
        <w:t>.</w:t>
      </w:r>
    </w:p>
    <w:p w14:paraId="537CE140" w14:textId="574916A9" w:rsidR="00F26E02" w:rsidRDefault="00F26E02" w:rsidP="00F43AD7">
      <w:pPr>
        <w:pStyle w:val="Itema"/>
        <w:jc w:val="both"/>
      </w:pPr>
      <w:r>
        <w:t xml:space="preserve">The </w:t>
      </w:r>
      <w:r w:rsidR="004114F0">
        <w:t xml:space="preserve">sites </w:t>
      </w:r>
      <w:r w:rsidR="00B046E4">
        <w:t xml:space="preserve">secured </w:t>
      </w:r>
      <w:r>
        <w:t xml:space="preserve">by the Contractor </w:t>
      </w:r>
      <w:r w:rsidR="002D63B7">
        <w:t xml:space="preserve">must </w:t>
      </w:r>
      <w:proofErr w:type="gramStart"/>
      <w:r>
        <w:t>be located in</w:t>
      </w:r>
      <w:proofErr w:type="gramEnd"/>
      <w:r>
        <w:t xml:space="preserve"> areas that are welcoming to Clients, suited to the needs of the reentry population</w:t>
      </w:r>
      <w:r w:rsidR="00F43AD7">
        <w:t>,</w:t>
      </w:r>
      <w:r>
        <w:t xml:space="preserve"> and easily accessible via public transit. </w:t>
      </w:r>
    </w:p>
    <w:p w14:paraId="65FE9053" w14:textId="4F0E8414" w:rsidR="00F26E02" w:rsidRDefault="00F07B35" w:rsidP="00F43AD7">
      <w:pPr>
        <w:pStyle w:val="Item10"/>
        <w:jc w:val="both"/>
      </w:pPr>
      <w:r>
        <w:t xml:space="preserve">Contractor must ensure </w:t>
      </w:r>
      <w:r w:rsidR="00F26E02">
        <w:t>site</w:t>
      </w:r>
      <w:r w:rsidR="00B046E4">
        <w:t>s</w:t>
      </w:r>
      <w:r w:rsidR="00F26E02">
        <w:t xml:space="preserve"> meet all code requirements, including public health, fire marshal and America’s with Disability Act (ADA) compliance regulations.</w:t>
      </w:r>
    </w:p>
    <w:p w14:paraId="0D7A9F0B" w14:textId="62D01C5B" w:rsidR="001B27BC" w:rsidRDefault="00F07B35" w:rsidP="00F43AD7">
      <w:pPr>
        <w:pStyle w:val="Item10"/>
        <w:jc w:val="both"/>
      </w:pPr>
      <w:r>
        <w:t>Contractor must secure sites that are</w:t>
      </w:r>
      <w:r w:rsidR="001B27BC">
        <w:t xml:space="preserve"> cognizant of </w:t>
      </w:r>
      <w:r w:rsidR="006A441B">
        <w:t>restrictions around potential Probation and Parole term</w:t>
      </w:r>
      <w:r>
        <w:t>s.</w:t>
      </w:r>
    </w:p>
    <w:p w14:paraId="4227FCCA" w14:textId="53483C58" w:rsidR="002D7BCE" w:rsidRDefault="002D7BCE" w:rsidP="003859A0">
      <w:pPr>
        <w:pStyle w:val="Item10"/>
        <w:jc w:val="both"/>
      </w:pPr>
      <w:r w:rsidRPr="00F43AD7">
        <w:t xml:space="preserve">All </w:t>
      </w:r>
      <w:r>
        <w:t>sites</w:t>
      </w:r>
      <w:r w:rsidRPr="00F43AD7">
        <w:t xml:space="preserve"> must be approved by ACPD before the Contractor may receive Clients at that </w:t>
      </w:r>
      <w:r>
        <w:t xml:space="preserve">facility. </w:t>
      </w:r>
    </w:p>
    <w:p w14:paraId="71F3BDCE" w14:textId="134E5CC2" w:rsidR="00F26E02" w:rsidRDefault="00F26E02" w:rsidP="00F43AD7">
      <w:pPr>
        <w:pStyle w:val="Itema"/>
        <w:jc w:val="both"/>
      </w:pPr>
      <w:r>
        <w:t xml:space="preserve">Contractor is responsible for all bills associated with the </w:t>
      </w:r>
      <w:proofErr w:type="gramStart"/>
      <w:r>
        <w:t>property;</w:t>
      </w:r>
      <w:proofErr w:type="gramEnd"/>
      <w:r>
        <w:t xml:space="preserve"> </w:t>
      </w:r>
      <w:r w:rsidR="00F43AD7">
        <w:t>e.g</w:t>
      </w:r>
      <w:r>
        <w:t>.</w:t>
      </w:r>
      <w:r w:rsidR="00F43AD7">
        <w:t>,</w:t>
      </w:r>
      <w:r>
        <w:t xml:space="preserve"> </w:t>
      </w:r>
      <w:bookmarkStart w:id="26" w:name="_Hlk111134965"/>
      <w:r>
        <w:t>electric, water, sewer, etc.</w:t>
      </w:r>
      <w:bookmarkEnd w:id="26"/>
    </w:p>
    <w:p w14:paraId="2EC57921" w14:textId="2A6BDBA4" w:rsidR="00F26E02" w:rsidRDefault="00F26E02" w:rsidP="00F43AD7">
      <w:pPr>
        <w:pStyle w:val="Itema"/>
        <w:jc w:val="both"/>
      </w:pPr>
      <w:r>
        <w:t xml:space="preserve">Contractor must provide everything needed to make the space operational, </w:t>
      </w:r>
      <w:r w:rsidR="00F43AD7">
        <w:t>e.g.,</w:t>
      </w:r>
      <w:r>
        <w:t xml:space="preserve"> furniture, equipment, supplies, telephones, et</w:t>
      </w:r>
      <w:r w:rsidR="00D06C11">
        <w:t>c</w:t>
      </w:r>
      <w:r>
        <w:t xml:space="preserve">. </w:t>
      </w:r>
    </w:p>
    <w:p w14:paraId="68C4B30A" w14:textId="77777777" w:rsidR="00F26E02" w:rsidRDefault="00F26E02" w:rsidP="00F43AD7">
      <w:pPr>
        <w:pStyle w:val="Item10"/>
        <w:jc w:val="both"/>
      </w:pPr>
      <w:r>
        <w:t xml:space="preserve">Contractor must ensure that all CORE locations offer adequate </w:t>
      </w:r>
      <w:r w:rsidRPr="00753C57">
        <w:t>tables</w:t>
      </w:r>
      <w:r>
        <w:t xml:space="preserve"> (tables, desks, workstations, etc.)</w:t>
      </w:r>
      <w:r w:rsidRPr="00753C57">
        <w:t xml:space="preserve">, </w:t>
      </w:r>
      <w:r>
        <w:t xml:space="preserve">comfortable places to sit (chair, couch, etc.), </w:t>
      </w:r>
      <w:r w:rsidRPr="00753C57">
        <w:t xml:space="preserve">and </w:t>
      </w:r>
      <w:r>
        <w:t>restroom access.</w:t>
      </w:r>
    </w:p>
    <w:p w14:paraId="44C5AF9C" w14:textId="73644D2C" w:rsidR="00A93AFE" w:rsidRDefault="00431562" w:rsidP="00A93AFE">
      <w:pPr>
        <w:pStyle w:val="Itema"/>
        <w:jc w:val="both"/>
      </w:pPr>
      <w:r w:rsidRPr="00E2124B">
        <w:t>Contractor must own or hold the lease on the primary Oakland CORE site. For the Satellite Site in</w:t>
      </w:r>
      <w:r>
        <w:t xml:space="preserve"> Hayward or San Leandro</w:t>
      </w:r>
      <w:r w:rsidRPr="00E2124B">
        <w:t>, Contractor must provide a written agreement indicating approval to use the location</w:t>
      </w:r>
      <w:r>
        <w:t>.</w:t>
      </w:r>
    </w:p>
    <w:p w14:paraId="1A3C5B73" w14:textId="68E096B2" w:rsidR="00F26E02" w:rsidRPr="00E2124B" w:rsidRDefault="00A93AFE" w:rsidP="00A93AFE">
      <w:pPr>
        <w:pStyle w:val="Item10"/>
        <w:jc w:val="both"/>
      </w:pPr>
      <w:r w:rsidRPr="00E2124B">
        <w:t>Contractor must provide a copy of the executed lease on an approved facility</w:t>
      </w:r>
      <w:r w:rsidR="00F26E02" w:rsidRPr="00E2124B">
        <w:t>.</w:t>
      </w:r>
    </w:p>
    <w:p w14:paraId="33B6127C" w14:textId="2268F12E" w:rsidR="00F26E02" w:rsidRDefault="00F26E02" w:rsidP="00F26E02">
      <w:pPr>
        <w:pStyle w:val="Item1"/>
      </w:pPr>
      <w:r w:rsidRPr="007D2A76">
        <w:rPr>
          <w:b/>
          <w:bCs/>
        </w:rPr>
        <w:lastRenderedPageBreak/>
        <w:t>Facility Maintenance</w:t>
      </w:r>
      <w:r w:rsidRPr="003276B1">
        <w:t>:</w:t>
      </w:r>
      <w:r>
        <w:t xml:space="preserve"> Contractor is solely responsible for facility maintenance and must ensure </w:t>
      </w:r>
      <w:r w:rsidRPr="002903D7">
        <w:t xml:space="preserve">all repairs, ordinary or extraordinary, interior or exterior, structural or otherwise, in and about the </w:t>
      </w:r>
      <w:r>
        <w:t>Sites are made promptly</w:t>
      </w:r>
      <w:r w:rsidR="0099134C">
        <w:t xml:space="preserve">. </w:t>
      </w:r>
      <w:r>
        <w:t>Neither ACPD nor the County are responsible for any such repairs or maintenance cost</w:t>
      </w:r>
      <w:r w:rsidR="00C91791">
        <w:t xml:space="preserve"> that exceed the </w:t>
      </w:r>
      <w:r w:rsidR="004A0D27">
        <w:t xml:space="preserve">amounts listed in the </w:t>
      </w:r>
      <w:r w:rsidR="002D7BCE">
        <w:t>Budget Form</w:t>
      </w:r>
      <w:r>
        <w:t>.</w:t>
      </w:r>
    </w:p>
    <w:p w14:paraId="2987B106" w14:textId="0C7D81F6" w:rsidR="00157612" w:rsidRPr="00157612" w:rsidRDefault="00157612" w:rsidP="00715CE4">
      <w:pPr>
        <w:pStyle w:val="Item1"/>
      </w:pPr>
      <w:r>
        <w:rPr>
          <w:b/>
          <w:bCs/>
        </w:rPr>
        <w:t>Americans with Disabilities Act (ADA) Compliance</w:t>
      </w:r>
      <w:r w:rsidRPr="006D329F">
        <w:t>:</w:t>
      </w:r>
      <w:r>
        <w:t xml:space="preserve"> Contractor is responsible for ensuring all CORE sites are accessible for all, including people with disabilities. Contractor must ensure compliance with all applicable regulations and rules of law including the ADA Standards. </w:t>
      </w:r>
    </w:p>
    <w:p w14:paraId="54DDF5B1" w14:textId="1E19D28E" w:rsidR="00157612" w:rsidRPr="00157612" w:rsidRDefault="00157612" w:rsidP="00157612">
      <w:pPr>
        <w:pStyle w:val="Item1"/>
      </w:pPr>
      <w:r w:rsidRPr="00D33AAF">
        <w:rPr>
          <w:b/>
          <w:bCs/>
        </w:rPr>
        <w:t>Security and Supervision</w:t>
      </w:r>
      <w:r>
        <w:t>: Contractor must ensure the CORE sites are safe and secure. Methods for ensuring a safe facility may include providing adequate supervision during hours of operation.</w:t>
      </w:r>
    </w:p>
    <w:p w14:paraId="6AF000AD" w14:textId="03F77C5A" w:rsidR="00F26E02" w:rsidRDefault="00F26E02" w:rsidP="00F26E02">
      <w:pPr>
        <w:pStyle w:val="Item1"/>
      </w:pPr>
      <w:r>
        <w:rPr>
          <w:b/>
          <w:bCs/>
        </w:rPr>
        <w:t>Safety Protocols</w:t>
      </w:r>
      <w:r w:rsidRPr="0099134C">
        <w:t>:</w:t>
      </w:r>
      <w:r>
        <w:t xml:space="preserve"> To protect the safety of clients and Staff, Contractor must follow Federal, state</w:t>
      </w:r>
      <w:r w:rsidR="0099134C">
        <w:t>,</w:t>
      </w:r>
      <w:r>
        <w:t xml:space="preserve"> and local public health orders and adapt programming and events as necessary to continue providing services. </w:t>
      </w:r>
    </w:p>
    <w:p w14:paraId="1456E0B1" w14:textId="486A3E45" w:rsidR="00F26E02" w:rsidRPr="00924237" w:rsidRDefault="00F26E02" w:rsidP="00F26E02">
      <w:pPr>
        <w:pStyle w:val="Itema"/>
      </w:pPr>
      <w:r>
        <w:t>Contractor must receive written approval from ACPD prior to instituting any policy that is more restrictive than the local public health orders, e.g.</w:t>
      </w:r>
      <w:r w:rsidR="0099134C">
        <w:t>,</w:t>
      </w:r>
      <w:r>
        <w:t xml:space="preserve"> not allowing unvaccinated Clients to enter the CORE space or participate in CORE programming.</w:t>
      </w:r>
    </w:p>
    <w:p w14:paraId="5FAF480F" w14:textId="77777777" w:rsidR="00431562" w:rsidRDefault="00F26E02" w:rsidP="00F26E02">
      <w:pPr>
        <w:pStyle w:val="Item1"/>
      </w:pPr>
      <w:r w:rsidRPr="00800467">
        <w:rPr>
          <w:b/>
          <w:bCs/>
        </w:rPr>
        <w:t>One-Stop Shop Framework:</w:t>
      </w:r>
      <w:r w:rsidRPr="00800467">
        <w:t xml:space="preserve"> Contractor must operate the CORE as a “One-Stop Shop.” One-stop shops are a model of service delivery where diverse needs can be met from multiple organizations in one, single location (e.g., care coordination, Cognitive Behavioral Interventions, mentoring, assistance with transportation, housing, and employment). The one-stop shop approach improves access and removes barriers by centralizing resources and providers in a welcoming environment that </w:t>
      </w:r>
      <w:r>
        <w:t>C</w:t>
      </w:r>
      <w:r w:rsidRPr="00800467">
        <w:t xml:space="preserve">lients can access throughout their time on Supervision. </w:t>
      </w:r>
    </w:p>
    <w:p w14:paraId="1C198C76" w14:textId="77777777" w:rsidR="00431562" w:rsidRDefault="00F26E02" w:rsidP="00431562">
      <w:pPr>
        <w:pStyle w:val="Itema"/>
        <w:jc w:val="both"/>
      </w:pPr>
      <w:r>
        <w:t>The</w:t>
      </w:r>
      <w:r w:rsidRPr="00800467" w:rsidDel="0061471E">
        <w:t xml:space="preserve"> </w:t>
      </w:r>
      <w:r w:rsidR="0061471E">
        <w:t>C</w:t>
      </w:r>
      <w:r w:rsidR="0061471E" w:rsidRPr="00800467">
        <w:t xml:space="preserve">ontractor </w:t>
      </w:r>
      <w:r w:rsidRPr="00800467">
        <w:t xml:space="preserve">must understand that the CORE may be a </w:t>
      </w:r>
      <w:proofErr w:type="gramStart"/>
      <w:r>
        <w:t>C</w:t>
      </w:r>
      <w:r w:rsidRPr="00800467">
        <w:t>lient’s</w:t>
      </w:r>
      <w:proofErr w:type="gramEnd"/>
      <w:r w:rsidRPr="00800467">
        <w:t xml:space="preserve"> first point of community contact after release from incarceration and must provide access to essential services and resources. </w:t>
      </w:r>
    </w:p>
    <w:p w14:paraId="63F692E2" w14:textId="5A9B8ACD" w:rsidR="00F26E02" w:rsidRPr="00F57E5D" w:rsidRDefault="00F26E02" w:rsidP="00431562">
      <w:pPr>
        <w:pStyle w:val="Itema"/>
        <w:jc w:val="both"/>
      </w:pPr>
      <w:r>
        <w:t>The</w:t>
      </w:r>
      <w:r w:rsidRPr="00800467" w:rsidDel="0061471E">
        <w:t xml:space="preserve"> </w:t>
      </w:r>
      <w:r w:rsidR="0061471E">
        <w:t>C</w:t>
      </w:r>
      <w:r w:rsidR="0061471E" w:rsidRPr="00800467">
        <w:t xml:space="preserve">ontractor </w:t>
      </w:r>
      <w:r w:rsidRPr="00800467">
        <w:t>must understand that the comprehensive programming and resources provided through the C</w:t>
      </w:r>
      <w:r>
        <w:t>ORE</w:t>
      </w:r>
      <w:r w:rsidRPr="00800467">
        <w:t xml:space="preserve"> must adapt to and address </w:t>
      </w:r>
      <w:r>
        <w:t>C</w:t>
      </w:r>
      <w:r w:rsidRPr="00800467">
        <w:t xml:space="preserve">lients’ common and unique </w:t>
      </w:r>
      <w:r>
        <w:t>R</w:t>
      </w:r>
      <w:r w:rsidRPr="00800467">
        <w:t>eentry needs.</w:t>
      </w:r>
    </w:p>
    <w:p w14:paraId="056DC4DE" w14:textId="77777777" w:rsidR="00F26E02" w:rsidRDefault="00F26E02" w:rsidP="00F26E02">
      <w:pPr>
        <w:pStyle w:val="Item1"/>
      </w:pPr>
      <w:r w:rsidRPr="004644CD">
        <w:rPr>
          <w:b/>
          <w:bCs/>
        </w:rPr>
        <w:t>Safe and Welcoming Therapeutic Space</w:t>
      </w:r>
      <w:r>
        <w:t xml:space="preserve">: </w:t>
      </w:r>
      <w:r w:rsidRPr="00033122">
        <w:t xml:space="preserve">Contractor </w:t>
      </w:r>
      <w:r>
        <w:t>must</w:t>
      </w:r>
      <w:r w:rsidRPr="00033122">
        <w:t xml:space="preserve"> maintain the CORE as a safe and welcoming </w:t>
      </w:r>
      <w:r>
        <w:t>T</w:t>
      </w:r>
      <w:r w:rsidRPr="00033122">
        <w:t xml:space="preserve">herapeutic </w:t>
      </w:r>
      <w:r>
        <w:t>Environment</w:t>
      </w:r>
      <w:r w:rsidRPr="00033122">
        <w:t xml:space="preserve"> that intentionally avoids re-traumatization of </w:t>
      </w:r>
      <w:r>
        <w:t>C</w:t>
      </w:r>
      <w:r w:rsidRPr="00033122">
        <w:t xml:space="preserve">lients and/or Participants. The CORE environment must uplift Participant’s dignity, autonomy, agency, resilience, and community belonging. The CORE must </w:t>
      </w:r>
      <w:r>
        <w:t>m</w:t>
      </w:r>
      <w:r w:rsidRPr="00033122">
        <w:t xml:space="preserve">aintain a warm and inviting physical environment where </w:t>
      </w:r>
      <w:r>
        <w:t>C</w:t>
      </w:r>
      <w:r w:rsidRPr="00033122">
        <w:t>lients</w:t>
      </w:r>
      <w:r>
        <w:t xml:space="preserve"> and Participants</w:t>
      </w:r>
      <w:r w:rsidRPr="00033122">
        <w:t xml:space="preserve"> feel comfortable and enjoy attending programming.</w:t>
      </w:r>
    </w:p>
    <w:p w14:paraId="5F26272D" w14:textId="4EF58A50" w:rsidR="00F26E02" w:rsidRDefault="00F26E02" w:rsidP="002D7BCE">
      <w:pPr>
        <w:pStyle w:val="Itema"/>
        <w:jc w:val="both"/>
      </w:pPr>
      <w:r>
        <w:lastRenderedPageBreak/>
        <w:t>Contractor must provide natural lighting, seating options, comforting music, and other aesthetic elements that will help make Clients feel welcome and comfortable in the space.</w:t>
      </w:r>
    </w:p>
    <w:p w14:paraId="55B9E1D5" w14:textId="77777777" w:rsidR="00F26E02" w:rsidRDefault="00F26E02" w:rsidP="002D7BCE">
      <w:pPr>
        <w:pStyle w:val="Itema"/>
        <w:jc w:val="both"/>
      </w:pPr>
      <w:r>
        <w:t>Contractor must maintain a strength-based recovery lens with holistic focus on overall lifestyle changes that promote recovery as an ongoing process of cognitive change, skill development, and healing.</w:t>
      </w:r>
    </w:p>
    <w:p w14:paraId="57198537" w14:textId="77777777" w:rsidR="00F26E02" w:rsidRDefault="00F26E02" w:rsidP="002D7BCE">
      <w:pPr>
        <w:pStyle w:val="Itema"/>
        <w:jc w:val="both"/>
      </w:pPr>
      <w:r>
        <w:t>Contractor must ensure the CORE is an open and welcoming environment where Clients feel welcome to drop-in during business hours to learn more about and get connected to available resources.</w:t>
      </w:r>
    </w:p>
    <w:p w14:paraId="462C43D3" w14:textId="4F633AE3" w:rsidR="000B68A6" w:rsidRDefault="00EB7198" w:rsidP="002D7BCE">
      <w:pPr>
        <w:pStyle w:val="Itema"/>
        <w:jc w:val="both"/>
      </w:pPr>
      <w:r>
        <w:t xml:space="preserve">Contractor </w:t>
      </w:r>
      <w:r w:rsidR="00F26E02">
        <w:t xml:space="preserve">must ensure an environment where </w:t>
      </w:r>
      <w:r w:rsidR="00F26E02" w:rsidRPr="0006206D">
        <w:t>alcohol and non-prescribed drug use is not tolerated.</w:t>
      </w:r>
    </w:p>
    <w:p w14:paraId="17E07E8B" w14:textId="77777777" w:rsidR="00715CE4" w:rsidRDefault="00715CE4" w:rsidP="00715CE4">
      <w:pPr>
        <w:pStyle w:val="Item1"/>
      </w:pPr>
      <w:r w:rsidRPr="00D33AAF">
        <w:rPr>
          <w:b/>
          <w:bCs/>
        </w:rPr>
        <w:t>Days and Hours of Operation</w:t>
      </w:r>
      <w:r>
        <w:t xml:space="preserve">: Contractor must provide Program service/activities during standard business hours: Monday through Friday, 8:00 a.m. – 5:00 p.m. (except </w:t>
      </w:r>
      <w:hyperlink r:id="rId33" w:history="1">
        <w:r w:rsidRPr="00EC29A6">
          <w:rPr>
            <w:rStyle w:val="Hyperlink"/>
          </w:rPr>
          <w:t>County holidays</w:t>
        </w:r>
      </w:hyperlink>
      <w:r>
        <w:t xml:space="preserve">) unless otherwise approved in writing by ACPD’s </w:t>
      </w:r>
      <w:r w:rsidRPr="0099134C">
        <w:t>Community Outreach Director or their designee. Additionally, Contractor must be</w:t>
      </w:r>
      <w:r>
        <w:t xml:space="preserve"> open</w:t>
      </w:r>
      <w:r w:rsidRPr="005030E2">
        <w:t xml:space="preserve"> to address </w:t>
      </w:r>
      <w:r>
        <w:t>C</w:t>
      </w:r>
      <w:r w:rsidRPr="005030E2">
        <w:t xml:space="preserve">lient needs </w:t>
      </w:r>
      <w:r>
        <w:t xml:space="preserve">and hold events </w:t>
      </w:r>
      <w:r w:rsidRPr="005030E2">
        <w:t xml:space="preserve">beyond the standard business </w:t>
      </w:r>
      <w:r>
        <w:t>hours</w:t>
      </w:r>
      <w:r w:rsidRPr="005030E2">
        <w:t xml:space="preserve"> (</w:t>
      </w:r>
      <w:r>
        <w:t xml:space="preserve">Monday through Friday </w:t>
      </w:r>
      <w:r w:rsidRPr="005030E2">
        <w:t>8:00 a.m. – 5:00 p.m. Pacific)</w:t>
      </w:r>
      <w:r>
        <w:t xml:space="preserve">. </w:t>
      </w:r>
    </w:p>
    <w:p w14:paraId="1A6354A5" w14:textId="183E66B0" w:rsidR="00715CE4" w:rsidRDefault="00715CE4" w:rsidP="00CB388B">
      <w:pPr>
        <w:pStyle w:val="Itema"/>
        <w:jc w:val="both"/>
      </w:pPr>
      <w:r>
        <w:t xml:space="preserve">Contractor must identify and offer opportunities for evening (after 5:00 p.m.) and weekend classes at the primary CORE site in Oakland and at the </w:t>
      </w:r>
      <w:r w:rsidR="00431562">
        <w:t>Hayward or San Leandro</w:t>
      </w:r>
      <w:r>
        <w:t xml:space="preserve"> Satellite Site. </w:t>
      </w:r>
      <w:r w:rsidRPr="00656959">
        <w:t xml:space="preserve">Contractor must support participant’s participation in evening and weekend programming. </w:t>
      </w:r>
    </w:p>
    <w:p w14:paraId="6FB2EF9E" w14:textId="6B6DF501" w:rsidR="00715CE4" w:rsidRDefault="00715CE4" w:rsidP="00CB388B">
      <w:pPr>
        <w:pStyle w:val="Itema"/>
        <w:jc w:val="both"/>
      </w:pPr>
      <w:r>
        <w:t>At the County’s request, Contractor must adjust their days and hours of service.</w:t>
      </w:r>
    </w:p>
    <w:p w14:paraId="071F43B3" w14:textId="6849EA6A" w:rsidR="00715CE4" w:rsidRPr="000B68A6" w:rsidRDefault="00715CE4" w:rsidP="00CB388B">
      <w:pPr>
        <w:pStyle w:val="Itema"/>
        <w:jc w:val="both"/>
      </w:pPr>
      <w:r>
        <w:t>During operating hours, C</w:t>
      </w:r>
      <w:r w:rsidRPr="002D3682">
        <w:t xml:space="preserve">ontractor </w:t>
      </w:r>
      <w:r>
        <w:t>must</w:t>
      </w:r>
      <w:r w:rsidRPr="002D3682">
        <w:t xml:space="preserve"> have reception staff available to greet </w:t>
      </w:r>
      <w:r>
        <w:t>C</w:t>
      </w:r>
      <w:r w:rsidRPr="002D3682">
        <w:t xml:space="preserve">lients, log individuals entering the CORE, and </w:t>
      </w:r>
      <w:r>
        <w:t xml:space="preserve">connect and </w:t>
      </w:r>
      <w:r w:rsidRPr="002D3682">
        <w:t xml:space="preserve">direct </w:t>
      </w:r>
      <w:r>
        <w:t>C</w:t>
      </w:r>
      <w:r w:rsidRPr="002D3682">
        <w:t>lients to onsite providers and programs.</w:t>
      </w:r>
    </w:p>
    <w:p w14:paraId="5E9606D6" w14:textId="12999060" w:rsidR="006261BC" w:rsidRDefault="000B68A6" w:rsidP="006261BC">
      <w:pPr>
        <w:pStyle w:val="Heading2"/>
      </w:pPr>
      <w:bookmarkStart w:id="27" w:name="_Toc115740446"/>
      <w:r>
        <w:t xml:space="preserve">SPACE </w:t>
      </w:r>
      <w:r w:rsidR="005611D3">
        <w:t>REQUIREMENTS</w:t>
      </w:r>
      <w:bookmarkEnd w:id="27"/>
    </w:p>
    <w:p w14:paraId="74721043" w14:textId="77777777" w:rsidR="008F783E" w:rsidRDefault="006261BC" w:rsidP="003859A0">
      <w:pPr>
        <w:pStyle w:val="Item1"/>
        <w:numPr>
          <w:ilvl w:val="2"/>
          <w:numId w:val="63"/>
        </w:numPr>
      </w:pPr>
      <w:r w:rsidRPr="122030B2">
        <w:rPr>
          <w:b/>
          <w:bCs/>
        </w:rPr>
        <w:t>Space for and Coordination of Rotating Co-Located Service Providers</w:t>
      </w:r>
      <w:r>
        <w:t>: Contractor must have the space necessary, in the primary CORE facility, to, on a rotating basis, bring other organizations and Service Providers into the CORE. The Contractor must invite, coordinate, facilitate and host those rotating providers</w:t>
      </w:r>
      <w:r w:rsidR="00431562">
        <w:t>, including AB109 contracted providers</w:t>
      </w:r>
      <w:r>
        <w:t>.</w:t>
      </w:r>
    </w:p>
    <w:p w14:paraId="2D66FC97" w14:textId="6F3ED953" w:rsidR="006261BC" w:rsidRPr="008F783E" w:rsidRDefault="008F783E" w:rsidP="00B9757F">
      <w:pPr>
        <w:pStyle w:val="Item1"/>
        <w:numPr>
          <w:ilvl w:val="3"/>
          <w:numId w:val="63"/>
        </w:numPr>
        <w:rPr>
          <w:b/>
          <w:bCs/>
        </w:rPr>
      </w:pPr>
      <w:r w:rsidRPr="008F783E">
        <w:rPr>
          <w:b/>
          <w:bCs/>
        </w:rPr>
        <w:t xml:space="preserve">Conflicts of </w:t>
      </w:r>
      <w:r>
        <w:rPr>
          <w:b/>
          <w:bCs/>
        </w:rPr>
        <w:t>I</w:t>
      </w:r>
      <w:r w:rsidRPr="008F783E">
        <w:rPr>
          <w:b/>
          <w:bCs/>
        </w:rPr>
        <w:t>nterest.</w:t>
      </w:r>
      <w:r>
        <w:rPr>
          <w:b/>
          <w:bCs/>
        </w:rPr>
        <w:t xml:space="preserve"> </w:t>
      </w:r>
      <w:r w:rsidRPr="00F80A61">
        <w:t xml:space="preserve">To maintain objectivity and avoid conflicts of interest, or the appearance thereof, </w:t>
      </w:r>
      <w:r>
        <w:t>ACPD reserves the right to approve all co-located and linkage partners.</w:t>
      </w:r>
      <w:r w:rsidR="006261BC">
        <w:t xml:space="preserve"> </w:t>
      </w:r>
    </w:p>
    <w:p w14:paraId="62F4F948" w14:textId="77777777" w:rsidR="006261BC" w:rsidRDefault="006261BC" w:rsidP="003859A0">
      <w:pPr>
        <w:pStyle w:val="Item1"/>
        <w:numPr>
          <w:ilvl w:val="2"/>
          <w:numId w:val="63"/>
        </w:numPr>
      </w:pPr>
      <w:r w:rsidRPr="003A19C1">
        <w:rPr>
          <w:b/>
          <w:bCs/>
        </w:rPr>
        <w:lastRenderedPageBreak/>
        <w:t>Designated Space</w:t>
      </w:r>
      <w:r>
        <w:rPr>
          <w:b/>
          <w:bCs/>
        </w:rPr>
        <w:t xml:space="preserve"> for Permanent On-Site Co-Located Service Providers. </w:t>
      </w:r>
      <w:r w:rsidRPr="00897E2C">
        <w:t>C</w:t>
      </w:r>
      <w:r>
        <w:t xml:space="preserve">ontractor must have full-time, designated space for the following external Service Providers: </w:t>
      </w:r>
    </w:p>
    <w:p w14:paraId="6B0C237C" w14:textId="5E1EE0C0" w:rsidR="006261BC" w:rsidRDefault="009805D2" w:rsidP="003859A0">
      <w:pPr>
        <w:pStyle w:val="Itema"/>
        <w:numPr>
          <w:ilvl w:val="3"/>
          <w:numId w:val="63"/>
        </w:numPr>
        <w:jc w:val="both"/>
      </w:pPr>
      <w:r>
        <w:rPr>
          <w:u w:val="single"/>
        </w:rPr>
        <w:t>CRSP</w:t>
      </w:r>
      <w:r w:rsidR="006261BC">
        <w:t xml:space="preserve">: The </w:t>
      </w:r>
      <w:r>
        <w:rPr>
          <w:rFonts w:cstheme="minorHAnsi"/>
          <w:szCs w:val="24"/>
        </w:rPr>
        <w:t>CRSP</w:t>
      </w:r>
      <w:r w:rsidR="006261BC" w:rsidRPr="00423B2A">
        <w:t xml:space="preserve"> provider</w:t>
      </w:r>
      <w:r w:rsidR="006261BC">
        <w:t xml:space="preserve"> will</w:t>
      </w:r>
      <w:r w:rsidR="006261BC" w:rsidRPr="00423B2A">
        <w:t xml:space="preserve"> conduct case planning, case management services, linkage</w:t>
      </w:r>
      <w:r w:rsidR="006261BC">
        <w:t>s</w:t>
      </w:r>
      <w:r w:rsidR="006261BC" w:rsidRPr="00423B2A">
        <w:t>, and collaborative case conferences on</w:t>
      </w:r>
      <w:r w:rsidR="006261BC">
        <w:t>s</w:t>
      </w:r>
      <w:r w:rsidR="006261BC" w:rsidRPr="00423B2A">
        <w:t>ite.</w:t>
      </w:r>
      <w:r w:rsidR="006261BC">
        <w:t xml:space="preserve"> </w:t>
      </w:r>
    </w:p>
    <w:p w14:paraId="4BBA2E34" w14:textId="255F4A17" w:rsidR="006261BC" w:rsidRDefault="006261BC" w:rsidP="003859A0">
      <w:pPr>
        <w:pStyle w:val="Item10"/>
        <w:numPr>
          <w:ilvl w:val="4"/>
          <w:numId w:val="63"/>
        </w:numPr>
        <w:jc w:val="both"/>
      </w:pPr>
      <w:r>
        <w:t xml:space="preserve">Contractor must ensure the designated space is able to accommodate the </w:t>
      </w:r>
      <w:r w:rsidR="009805D2">
        <w:rPr>
          <w:rFonts w:cstheme="minorHAnsi"/>
          <w:szCs w:val="24"/>
        </w:rPr>
        <w:t>CRSP</w:t>
      </w:r>
      <w:r>
        <w:t xml:space="preserve"> provider</w:t>
      </w:r>
      <w:r w:rsidRPr="00533E04">
        <w:t xml:space="preserve"> hosting a collaborative case conference with the DPO, </w:t>
      </w:r>
      <w:r>
        <w:t>Client</w:t>
      </w:r>
      <w:r w:rsidRPr="00533E04">
        <w:t xml:space="preserve">, </w:t>
      </w:r>
      <w:r>
        <w:t>C</w:t>
      </w:r>
      <w:r w:rsidRPr="00533E04">
        <w:t xml:space="preserve">lient’s natural supports, and other appropriate </w:t>
      </w:r>
      <w:r>
        <w:t>S</w:t>
      </w:r>
      <w:r w:rsidRPr="00533E04">
        <w:t xml:space="preserve">killed </w:t>
      </w:r>
      <w:r>
        <w:t>P</w:t>
      </w:r>
      <w:r w:rsidRPr="00533E04">
        <w:t xml:space="preserve">roviders and programs. </w:t>
      </w:r>
    </w:p>
    <w:p w14:paraId="408B58EF" w14:textId="5BD5E582" w:rsidR="006261BC" w:rsidRDefault="006261BC" w:rsidP="003859A0">
      <w:pPr>
        <w:pStyle w:val="Item10"/>
        <w:numPr>
          <w:ilvl w:val="4"/>
          <w:numId w:val="63"/>
        </w:numPr>
        <w:jc w:val="both"/>
      </w:pPr>
      <w:r>
        <w:t xml:space="preserve">Contractor must ensure the </w:t>
      </w:r>
      <w:r w:rsidR="009805D2">
        <w:rPr>
          <w:rFonts w:cstheme="minorHAnsi"/>
          <w:szCs w:val="24"/>
        </w:rPr>
        <w:t>CRSP</w:t>
      </w:r>
      <w:r w:rsidRPr="00533E04">
        <w:t xml:space="preserve"> services </w:t>
      </w:r>
      <w:r>
        <w:t>are available</w:t>
      </w:r>
      <w:r w:rsidRPr="00533E04">
        <w:t xml:space="preserve"> </w:t>
      </w:r>
      <w:r>
        <w:t>at</w:t>
      </w:r>
      <w:r w:rsidRPr="00533E04">
        <w:t xml:space="preserve"> the </w:t>
      </w:r>
      <w:r>
        <w:t xml:space="preserve">primary </w:t>
      </w:r>
      <w:r w:rsidRPr="00533E04">
        <w:t>CORE</w:t>
      </w:r>
      <w:r>
        <w:t xml:space="preserve"> site</w:t>
      </w:r>
      <w:r w:rsidRPr="00533E04">
        <w:t xml:space="preserve">, as well as at </w:t>
      </w:r>
      <w:r>
        <w:t>the</w:t>
      </w:r>
      <w:r w:rsidRPr="00533E04">
        <w:t xml:space="preserve"> </w:t>
      </w:r>
      <w:r>
        <w:t>S</w:t>
      </w:r>
      <w:r w:rsidRPr="00533E04">
        <w:t xml:space="preserve">atellite </w:t>
      </w:r>
      <w:r>
        <w:t>S</w:t>
      </w:r>
      <w:r w:rsidRPr="00533E04">
        <w:t>ite</w:t>
      </w:r>
      <w:r w:rsidR="00431562">
        <w:t xml:space="preserve"> in either Hayward or San Leandro</w:t>
      </w:r>
      <w:r w:rsidRPr="00533E04">
        <w:t>.</w:t>
      </w:r>
    </w:p>
    <w:p w14:paraId="3CDF8CB6" w14:textId="77777777" w:rsidR="006261BC" w:rsidRDefault="006261BC" w:rsidP="003859A0">
      <w:pPr>
        <w:pStyle w:val="Itema"/>
        <w:numPr>
          <w:ilvl w:val="3"/>
          <w:numId w:val="63"/>
        </w:numPr>
        <w:jc w:val="both"/>
      </w:pPr>
      <w:r w:rsidRPr="00D17BD5">
        <w:rPr>
          <w:u w:val="single"/>
        </w:rPr>
        <w:t>Behavioral Health Care Services</w:t>
      </w:r>
      <w:r>
        <w:t>: Contractor must d</w:t>
      </w:r>
      <w:r w:rsidRPr="007E4D32">
        <w:t xml:space="preserve">edicate </w:t>
      </w:r>
      <w:r>
        <w:t xml:space="preserve">a </w:t>
      </w:r>
      <w:r w:rsidRPr="007E4D32">
        <w:t xml:space="preserve">private, confidential area for </w:t>
      </w:r>
      <w:r>
        <w:t>C</w:t>
      </w:r>
      <w:r w:rsidRPr="007E4D32">
        <w:t xml:space="preserve">o-located </w:t>
      </w:r>
      <w:r>
        <w:t>health Service Provider including, but not limited to mental health Service Providers,</w:t>
      </w:r>
      <w:r w:rsidRPr="007E4D32">
        <w:t xml:space="preserve"> to work onsite daily and conduct health assessments/screenings.</w:t>
      </w:r>
      <w:r>
        <w:t xml:space="preserve"> </w:t>
      </w:r>
    </w:p>
    <w:p w14:paraId="6725EB52" w14:textId="1D528B79" w:rsidR="006261BC" w:rsidRDefault="006261BC" w:rsidP="003859A0">
      <w:pPr>
        <w:pStyle w:val="Item10"/>
        <w:numPr>
          <w:ilvl w:val="4"/>
          <w:numId w:val="63"/>
        </w:numPr>
        <w:jc w:val="both"/>
      </w:pPr>
      <w:r>
        <w:t xml:space="preserve">Contractor must provide space for a behavioral health care Service Provider who will offer on-sight </w:t>
      </w:r>
      <w:r w:rsidRPr="00EC267F">
        <w:t xml:space="preserve">mental health and </w:t>
      </w:r>
      <w:r>
        <w:t>substance use disorder (</w:t>
      </w:r>
      <w:r w:rsidRPr="00EC267F">
        <w:t>SUD</w:t>
      </w:r>
      <w:r>
        <w:t>)</w:t>
      </w:r>
      <w:r w:rsidRPr="00EC267F">
        <w:t xml:space="preserve"> assessments</w:t>
      </w:r>
      <w:r>
        <w:t xml:space="preserve"> and connection to appropriate services.</w:t>
      </w:r>
    </w:p>
    <w:p w14:paraId="7109EEA1" w14:textId="1445996D" w:rsidR="0089184F" w:rsidRDefault="0089184F" w:rsidP="003859A0">
      <w:pPr>
        <w:pStyle w:val="Item10"/>
        <w:numPr>
          <w:ilvl w:val="4"/>
          <w:numId w:val="63"/>
        </w:numPr>
        <w:jc w:val="both"/>
      </w:pPr>
      <w:r>
        <w:t xml:space="preserve">Contractor must, at no cost to the County (services cannot be invoiced to the County nor will they be funded through the CORE), </w:t>
      </w:r>
      <w:r w:rsidRPr="002D7BCE">
        <w:t>work with ACPD to establish collaborative relationship(s) and a Co-</w:t>
      </w:r>
      <w:r>
        <w:t>location schedule with:</w:t>
      </w:r>
    </w:p>
    <w:p w14:paraId="2514896E" w14:textId="238D9797" w:rsidR="0089184F" w:rsidRDefault="0089184F" w:rsidP="003859A0">
      <w:pPr>
        <w:pStyle w:val="Item10"/>
        <w:numPr>
          <w:ilvl w:val="5"/>
          <w:numId w:val="63"/>
        </w:numPr>
        <w:jc w:val="both"/>
      </w:pPr>
      <w:r>
        <w:t xml:space="preserve">Alameda County Health Care Services </w:t>
      </w:r>
      <w:r w:rsidR="00431562">
        <w:t>Agency</w:t>
      </w:r>
      <w:r>
        <w:t xml:space="preserve"> (HCSA)</w:t>
      </w:r>
      <w:r w:rsidR="002D7BCE">
        <w:t>;</w:t>
      </w:r>
      <w:r>
        <w:t xml:space="preserve"> and/or </w:t>
      </w:r>
    </w:p>
    <w:p w14:paraId="1FE90D04" w14:textId="602959DA" w:rsidR="0089184F" w:rsidRDefault="0089184F" w:rsidP="003859A0">
      <w:pPr>
        <w:pStyle w:val="Item10"/>
        <w:numPr>
          <w:ilvl w:val="5"/>
          <w:numId w:val="63"/>
        </w:numPr>
        <w:jc w:val="both"/>
      </w:pPr>
      <w:r>
        <w:t xml:space="preserve">Another licensed, </w:t>
      </w:r>
      <w:r w:rsidR="38BCE41E">
        <w:t>HIPAA</w:t>
      </w:r>
      <w:r>
        <w:t xml:space="preserve"> covered health care provider(s) certified in Alameda County and competent in providing the following services: </w:t>
      </w:r>
    </w:p>
    <w:p w14:paraId="4AA513F1" w14:textId="77777777" w:rsidR="0089184F" w:rsidRDefault="0089184F" w:rsidP="003859A0">
      <w:pPr>
        <w:pStyle w:val="Item10"/>
        <w:numPr>
          <w:ilvl w:val="6"/>
          <w:numId w:val="63"/>
        </w:numPr>
        <w:jc w:val="both"/>
      </w:pPr>
      <w:r>
        <w:t>Mental health consultation, brokerage, triage, service reconnection, and system navigation for Participants in collaboration with DPOs.</w:t>
      </w:r>
    </w:p>
    <w:p w14:paraId="39FAD4F3" w14:textId="77777777" w:rsidR="0089184F" w:rsidRDefault="0089184F" w:rsidP="003859A0">
      <w:pPr>
        <w:pStyle w:val="Item10"/>
        <w:numPr>
          <w:ilvl w:val="6"/>
          <w:numId w:val="63"/>
        </w:numPr>
        <w:jc w:val="both"/>
      </w:pPr>
      <w:r>
        <w:t>Mental health crisis response services with ability to conduct 5150 evaluation and complete 5150 applications.</w:t>
      </w:r>
    </w:p>
    <w:p w14:paraId="66C8444B" w14:textId="77777777" w:rsidR="0089184F" w:rsidRDefault="0089184F" w:rsidP="003859A0">
      <w:pPr>
        <w:pStyle w:val="Item10"/>
        <w:numPr>
          <w:ilvl w:val="6"/>
          <w:numId w:val="63"/>
        </w:numPr>
        <w:jc w:val="both"/>
      </w:pPr>
      <w:r>
        <w:lastRenderedPageBreak/>
        <w:t>Directly connect Participants to emergency psychiatry, mediation evaluation, and medication management programs.</w:t>
      </w:r>
    </w:p>
    <w:p w14:paraId="2BF0DF2B" w14:textId="77777777" w:rsidR="0089184F" w:rsidRDefault="0089184F" w:rsidP="003859A0">
      <w:pPr>
        <w:pStyle w:val="Item10"/>
        <w:numPr>
          <w:ilvl w:val="6"/>
          <w:numId w:val="63"/>
        </w:numPr>
        <w:jc w:val="both"/>
      </w:pPr>
      <w:r>
        <w:t>Medi-Cal enrollments onsite with direct access to benefits and enrollment specialist.</w:t>
      </w:r>
    </w:p>
    <w:p w14:paraId="52AE3A01" w14:textId="77777777" w:rsidR="0089184F" w:rsidRDefault="0089184F" w:rsidP="003859A0">
      <w:pPr>
        <w:pStyle w:val="Item10"/>
        <w:numPr>
          <w:ilvl w:val="6"/>
          <w:numId w:val="63"/>
        </w:numPr>
        <w:jc w:val="both"/>
      </w:pPr>
      <w:r>
        <w:t>Directly connect Participants to local health clinics, set physical health and dentistry appointments, and conduct onsite health screenings, vaccinations, etc.; and</w:t>
      </w:r>
    </w:p>
    <w:p w14:paraId="02BD503E" w14:textId="2EF92749" w:rsidR="0089184F" w:rsidRDefault="0089184F" w:rsidP="003859A0">
      <w:pPr>
        <w:pStyle w:val="Item10"/>
        <w:numPr>
          <w:ilvl w:val="6"/>
          <w:numId w:val="63"/>
        </w:numPr>
        <w:jc w:val="both"/>
      </w:pPr>
      <w:r>
        <w:t>Knowledge of and ability to connect clients with substance use assessment, treatment referrals, medication assisted treatments, recovery residences, and resources for appropriate levels of care.</w:t>
      </w:r>
    </w:p>
    <w:p w14:paraId="34C19463" w14:textId="2E062B1C" w:rsidR="006261BC" w:rsidRPr="00591A93" w:rsidRDefault="006261BC" w:rsidP="003859A0">
      <w:pPr>
        <w:pStyle w:val="Item10"/>
        <w:numPr>
          <w:ilvl w:val="4"/>
          <w:numId w:val="63"/>
        </w:numPr>
        <w:jc w:val="both"/>
      </w:pPr>
      <w:bookmarkStart w:id="28" w:name="_Hlk105439858"/>
      <w:r w:rsidRPr="0078149A">
        <w:t xml:space="preserve">Contractor must ensure </w:t>
      </w:r>
      <w:r>
        <w:t xml:space="preserve">behavioral health services </w:t>
      </w:r>
      <w:r w:rsidRPr="0078149A">
        <w:t xml:space="preserve">are available </w:t>
      </w:r>
      <w:r>
        <w:t xml:space="preserve">on-site </w:t>
      </w:r>
      <w:r w:rsidRPr="00474E31">
        <w:t xml:space="preserve">at the </w:t>
      </w:r>
      <w:r>
        <w:t>primary</w:t>
      </w:r>
      <w:r w:rsidRPr="00474E31">
        <w:t xml:space="preserve"> CORE site, </w:t>
      </w:r>
      <w:r>
        <w:t xml:space="preserve">and at a minimum, connections to mental health services must be provided </w:t>
      </w:r>
      <w:r w:rsidRPr="00474E31">
        <w:t xml:space="preserve">at </w:t>
      </w:r>
      <w:r w:rsidR="00CF7E81">
        <w:t>the S</w:t>
      </w:r>
      <w:r w:rsidR="00CF7E81" w:rsidRPr="00533E04">
        <w:t xml:space="preserve">atellite </w:t>
      </w:r>
      <w:r w:rsidR="00CF7E81">
        <w:t>S</w:t>
      </w:r>
      <w:r w:rsidR="00CF7E81" w:rsidRPr="00533E04">
        <w:t>ite</w:t>
      </w:r>
      <w:r w:rsidR="00CF7E81">
        <w:t xml:space="preserve"> in either Hayward or San Leandro</w:t>
      </w:r>
      <w:r w:rsidRPr="00474E31">
        <w:t>.</w:t>
      </w:r>
    </w:p>
    <w:bookmarkEnd w:id="28"/>
    <w:p w14:paraId="01666D84" w14:textId="77777777" w:rsidR="006261BC" w:rsidRDefault="006261BC" w:rsidP="003859A0">
      <w:pPr>
        <w:pStyle w:val="Itema"/>
        <w:numPr>
          <w:ilvl w:val="3"/>
          <w:numId w:val="63"/>
        </w:numPr>
        <w:jc w:val="both"/>
      </w:pPr>
      <w:r w:rsidRPr="00C77615">
        <w:rPr>
          <w:u w:val="single"/>
        </w:rPr>
        <w:t>ACPD Staff</w:t>
      </w:r>
      <w:r>
        <w:t>: Contractor must provide a</w:t>
      </w:r>
      <w:r w:rsidRPr="00C77615">
        <w:t xml:space="preserve">ccess to </w:t>
      </w:r>
      <w:r>
        <w:t xml:space="preserve">a </w:t>
      </w:r>
      <w:r w:rsidRPr="00C77615">
        <w:t>private, confidential area designated for ACPD staff to work on</w:t>
      </w:r>
      <w:r>
        <w:t>-</w:t>
      </w:r>
      <w:r w:rsidRPr="00C77615">
        <w:t xml:space="preserve">site and/or engage with </w:t>
      </w:r>
      <w:r>
        <w:t>C</w:t>
      </w:r>
      <w:r w:rsidRPr="00C77615">
        <w:t>lients as needed.</w:t>
      </w:r>
    </w:p>
    <w:p w14:paraId="5184025F" w14:textId="615C1F3F" w:rsidR="006261BC" w:rsidRDefault="006261BC" w:rsidP="003859A0">
      <w:pPr>
        <w:pStyle w:val="Item10"/>
        <w:numPr>
          <w:ilvl w:val="4"/>
          <w:numId w:val="63"/>
        </w:numPr>
        <w:jc w:val="both"/>
      </w:pPr>
      <w:r>
        <w:t xml:space="preserve">In addition to designated space at the primary CORE site, the Contractor must ensure ACPD staff has space to work onsite and engage with Clients </w:t>
      </w:r>
      <w:r w:rsidR="00CF7E81" w:rsidRPr="00474E31">
        <w:t xml:space="preserve">at </w:t>
      </w:r>
      <w:r w:rsidR="00CF7E81">
        <w:t>the S</w:t>
      </w:r>
      <w:r w:rsidR="00CF7E81" w:rsidRPr="00533E04">
        <w:t xml:space="preserve">atellite </w:t>
      </w:r>
      <w:r w:rsidR="00CF7E81">
        <w:t>S</w:t>
      </w:r>
      <w:r w:rsidR="00CF7E81" w:rsidRPr="00533E04">
        <w:t>ite</w:t>
      </w:r>
      <w:r w:rsidR="00CF7E81">
        <w:t xml:space="preserve"> in either Hayward or San Leandro</w:t>
      </w:r>
      <w:r w:rsidRPr="00AC4DEF">
        <w:t>.</w:t>
      </w:r>
    </w:p>
    <w:p w14:paraId="505BD0CD" w14:textId="77777777" w:rsidR="006261BC" w:rsidRPr="00753C57" w:rsidRDefault="006261BC" w:rsidP="003859A0">
      <w:pPr>
        <w:pStyle w:val="Item1"/>
        <w:numPr>
          <w:ilvl w:val="2"/>
          <w:numId w:val="63"/>
        </w:numPr>
      </w:pPr>
      <w:r w:rsidRPr="00753C57">
        <w:rPr>
          <w:b/>
          <w:bCs/>
        </w:rPr>
        <w:t>Dedicated Space for Classes, Workshops, Meetings, etc.:</w:t>
      </w:r>
      <w:r>
        <w:t xml:space="preserve"> Contractor</w:t>
      </w:r>
      <w:r w:rsidRPr="00497AB2">
        <w:t xml:space="preserve"> must make space available for daily classe</w:t>
      </w:r>
      <w:r>
        <w:t>s, workshops, meetings, health and wellness activities, groups, trainings and CBI programming</w:t>
      </w:r>
      <w:r w:rsidRPr="00497AB2">
        <w:t xml:space="preserve">. </w:t>
      </w:r>
      <w:r w:rsidRPr="00753C57">
        <w:t>Rooms or spaces designated for</w:t>
      </w:r>
      <w:r>
        <w:t xml:space="preserve"> classes,</w:t>
      </w:r>
      <w:r w:rsidRPr="00753C57">
        <w:t xml:space="preserve"> workshops,</w:t>
      </w:r>
      <w:r>
        <w:t xml:space="preserve"> meetings,</w:t>
      </w:r>
      <w:r w:rsidRPr="00753C57">
        <w:t xml:space="preserve"> health and wellness activities, groups,</w:t>
      </w:r>
      <w:r>
        <w:t xml:space="preserve"> training and CBI programming</w:t>
      </w:r>
      <w:r w:rsidRPr="00753C57">
        <w:t xml:space="preserve"> must include the following:</w:t>
      </w:r>
    </w:p>
    <w:p w14:paraId="6D66290E" w14:textId="77777777" w:rsidR="006261BC" w:rsidRDefault="006261BC" w:rsidP="003859A0">
      <w:pPr>
        <w:pStyle w:val="Itema"/>
        <w:numPr>
          <w:ilvl w:val="3"/>
          <w:numId w:val="63"/>
        </w:numPr>
        <w:jc w:val="both"/>
      </w:pPr>
      <w:r>
        <w:t xml:space="preserve">Contractor must ensure the space has adequate tables and comfortable seating for the number of attendees. </w:t>
      </w:r>
    </w:p>
    <w:p w14:paraId="0341DD19" w14:textId="77777777" w:rsidR="006261BC" w:rsidRPr="00753C57" w:rsidRDefault="006261BC" w:rsidP="003859A0">
      <w:pPr>
        <w:pStyle w:val="Itema"/>
        <w:numPr>
          <w:ilvl w:val="3"/>
          <w:numId w:val="63"/>
        </w:numPr>
        <w:jc w:val="both"/>
      </w:pPr>
      <w:r>
        <w:t>Contractor must ensure the number of attendees does not exceed safe room capacity.</w:t>
      </w:r>
    </w:p>
    <w:p w14:paraId="10CBC7D9" w14:textId="77777777" w:rsidR="006261BC" w:rsidRDefault="006261BC" w:rsidP="003859A0">
      <w:pPr>
        <w:pStyle w:val="Itema"/>
        <w:numPr>
          <w:ilvl w:val="3"/>
          <w:numId w:val="63"/>
        </w:numPr>
        <w:jc w:val="both"/>
      </w:pPr>
      <w:r w:rsidRPr="00753C57">
        <w:t>Contractor must provide space for concurrent groups and programming.</w:t>
      </w:r>
    </w:p>
    <w:p w14:paraId="25742406" w14:textId="09FE8780" w:rsidR="00CF7E81" w:rsidRPr="00C26214" w:rsidRDefault="00CF7E81" w:rsidP="003859A0">
      <w:pPr>
        <w:pStyle w:val="Itema"/>
        <w:numPr>
          <w:ilvl w:val="3"/>
          <w:numId w:val="63"/>
        </w:numPr>
        <w:jc w:val="both"/>
      </w:pPr>
      <w:r>
        <w:lastRenderedPageBreak/>
        <w:t>Contractor must receive final approval from ACPD for all classes, workshops, meeting topics, and their providers/leaders prior to scheduling and advertising the class, workshop, meeting, event, etc.</w:t>
      </w:r>
    </w:p>
    <w:p w14:paraId="74BE9969" w14:textId="77777777" w:rsidR="006261BC" w:rsidRDefault="006261BC" w:rsidP="003859A0">
      <w:pPr>
        <w:pStyle w:val="Item1"/>
        <w:numPr>
          <w:ilvl w:val="2"/>
          <w:numId w:val="63"/>
        </w:numPr>
      </w:pPr>
      <w:r w:rsidRPr="00D17BD5">
        <w:rPr>
          <w:b/>
          <w:bCs/>
        </w:rPr>
        <w:t>De</w:t>
      </w:r>
      <w:r>
        <w:rPr>
          <w:b/>
          <w:bCs/>
        </w:rPr>
        <w:t>signated</w:t>
      </w:r>
      <w:r w:rsidRPr="00D17BD5">
        <w:rPr>
          <w:b/>
          <w:bCs/>
        </w:rPr>
        <w:t xml:space="preserve"> Space</w:t>
      </w:r>
      <w:r>
        <w:rPr>
          <w:b/>
          <w:bCs/>
        </w:rPr>
        <w:t xml:space="preserve"> for the CORE’s Onsite Direct Participant Services</w:t>
      </w:r>
      <w:r>
        <w:t xml:space="preserve">: The CORE facility must at a minimum have the following </w:t>
      </w:r>
      <w:r w:rsidRPr="009D1D9B">
        <w:t xml:space="preserve">dedicated spaces accessible to </w:t>
      </w:r>
      <w:r>
        <w:t>Participants:</w:t>
      </w:r>
    </w:p>
    <w:p w14:paraId="4F105039" w14:textId="022B90FC" w:rsidR="006261BC" w:rsidRPr="009B6B11" w:rsidRDefault="006261BC" w:rsidP="003859A0">
      <w:pPr>
        <w:pStyle w:val="Itema"/>
        <w:numPr>
          <w:ilvl w:val="3"/>
          <w:numId w:val="63"/>
        </w:numPr>
        <w:jc w:val="both"/>
      </w:pPr>
      <w:r w:rsidRPr="00520BF0">
        <w:rPr>
          <w:u w:val="single"/>
        </w:rPr>
        <w:t>Computer Lab</w:t>
      </w:r>
      <w:r>
        <w:t xml:space="preserve">: Onsite </w:t>
      </w:r>
      <w:r w:rsidRPr="009B6B11">
        <w:t>Computer lab in which Participants can access computers to complete essential tasks, increase technology literacy, and participate in virtual classes, programs, or appointments (e.g., Zoom, virtual intake appointments, etc.)</w:t>
      </w:r>
      <w:r>
        <w:t>. The computer lab must accommodate a minimum of six</w:t>
      </w:r>
      <w:r w:rsidR="00CF7E81">
        <w:t xml:space="preserve"> (6)</w:t>
      </w:r>
      <w:r>
        <w:t xml:space="preserve"> computers for Client use.</w:t>
      </w:r>
    </w:p>
    <w:p w14:paraId="3FE276F2" w14:textId="77777777" w:rsidR="006261BC" w:rsidRDefault="006261BC" w:rsidP="003859A0">
      <w:pPr>
        <w:pStyle w:val="Itema"/>
        <w:numPr>
          <w:ilvl w:val="3"/>
          <w:numId w:val="63"/>
        </w:numPr>
        <w:jc w:val="both"/>
      </w:pPr>
      <w:r w:rsidRPr="00520BF0">
        <w:rPr>
          <w:u w:val="single"/>
        </w:rPr>
        <w:t>Clothing Closet</w:t>
      </w:r>
      <w:r>
        <w:t xml:space="preserve">: </w:t>
      </w:r>
      <w:r w:rsidRPr="00211459">
        <w:t xml:space="preserve">Designated “clothing closet” where </w:t>
      </w:r>
      <w:r>
        <w:t>C</w:t>
      </w:r>
      <w:r w:rsidRPr="00211459">
        <w:t xml:space="preserve">lients can “shop” with dignity and obtain clean clothing, undergarments, shoes, accessories, etc. </w:t>
      </w:r>
      <w:r>
        <w:t>The “clothing closet” must have clothes and accessories for people of all gender identities.</w:t>
      </w:r>
    </w:p>
    <w:p w14:paraId="6DF9EC64" w14:textId="5C65CB38" w:rsidR="006261BC" w:rsidRDefault="006261BC" w:rsidP="003859A0">
      <w:pPr>
        <w:pStyle w:val="Itema"/>
        <w:numPr>
          <w:ilvl w:val="3"/>
          <w:numId w:val="63"/>
        </w:numPr>
        <w:jc w:val="both"/>
      </w:pPr>
      <w:r w:rsidRPr="0013681F">
        <w:rPr>
          <w:u w:val="single"/>
        </w:rPr>
        <w:t>Kitchen</w:t>
      </w:r>
      <w:r>
        <w:t>: Onsite kitchen and pantry or</w:t>
      </w:r>
      <w:r w:rsidR="00CF7E81">
        <w:t>,</w:t>
      </w:r>
      <w:r>
        <w:t xml:space="preserve"> at a minimum, a clean place to safely store and distribute food. </w:t>
      </w:r>
    </w:p>
    <w:p w14:paraId="27EEA74C" w14:textId="77777777" w:rsidR="006261BC" w:rsidRDefault="006261BC" w:rsidP="003859A0">
      <w:pPr>
        <w:pStyle w:val="Itema"/>
        <w:numPr>
          <w:ilvl w:val="3"/>
          <w:numId w:val="63"/>
        </w:numPr>
        <w:jc w:val="both"/>
      </w:pPr>
      <w:r w:rsidRPr="0013681F">
        <w:rPr>
          <w:u w:val="single"/>
        </w:rPr>
        <w:t>Reception Space</w:t>
      </w:r>
      <w:r>
        <w:t>: Reception space to welcome and check-in all individuals accessing the CORE.</w:t>
      </w:r>
    </w:p>
    <w:p w14:paraId="0994E8E7" w14:textId="77777777" w:rsidR="006261BC" w:rsidRDefault="006261BC" w:rsidP="003859A0">
      <w:pPr>
        <w:pStyle w:val="Itema"/>
        <w:numPr>
          <w:ilvl w:val="3"/>
          <w:numId w:val="63"/>
        </w:numPr>
        <w:jc w:val="both"/>
      </w:pPr>
      <w:r w:rsidRPr="004E0DA4">
        <w:rPr>
          <w:u w:val="single"/>
        </w:rPr>
        <w:t>Private</w:t>
      </w:r>
      <w:r>
        <w:rPr>
          <w:u w:val="single"/>
        </w:rPr>
        <w:t>/Confidential</w:t>
      </w:r>
      <w:r w:rsidRPr="004E0DA4">
        <w:rPr>
          <w:u w:val="single"/>
        </w:rPr>
        <w:t xml:space="preserve"> Space</w:t>
      </w:r>
      <w:r>
        <w:t xml:space="preserve">: </w:t>
      </w:r>
      <w:r w:rsidRPr="009D06D1">
        <w:t>Access to private, confidential area</w:t>
      </w:r>
      <w:r>
        <w:t>s</w:t>
      </w:r>
      <w:r w:rsidRPr="009D06D1">
        <w:t xml:space="preserve"> for Participants to meet with Staff</w:t>
      </w:r>
      <w:r>
        <w:t xml:space="preserve"> and d</w:t>
      </w:r>
      <w:r w:rsidRPr="00031D18">
        <w:t>edicate space for Participants to engage with Ambassadors</w:t>
      </w:r>
      <w:r>
        <w:t xml:space="preserve"> (these two spaces may be the same).</w:t>
      </w:r>
    </w:p>
    <w:p w14:paraId="30B794AD" w14:textId="77777777" w:rsidR="006261BC" w:rsidRDefault="006261BC" w:rsidP="003859A0">
      <w:pPr>
        <w:pStyle w:val="Item1"/>
        <w:numPr>
          <w:ilvl w:val="2"/>
          <w:numId w:val="63"/>
        </w:numPr>
      </w:pPr>
      <w:r w:rsidRPr="00AD277B">
        <w:rPr>
          <w:b/>
          <w:bCs/>
        </w:rPr>
        <w:t>Optional Space</w:t>
      </w:r>
      <w:r>
        <w:rPr>
          <w:b/>
          <w:bCs/>
        </w:rPr>
        <w:t xml:space="preserve"> for Onsite Direct Client Services</w:t>
      </w:r>
      <w:r>
        <w:t>: Dedicated space for the following services is desired, but not required:</w:t>
      </w:r>
    </w:p>
    <w:p w14:paraId="0DCF7184" w14:textId="77777777" w:rsidR="006261BC" w:rsidRDefault="006261BC" w:rsidP="003859A0">
      <w:pPr>
        <w:pStyle w:val="Itema"/>
        <w:numPr>
          <w:ilvl w:val="3"/>
          <w:numId w:val="63"/>
        </w:numPr>
        <w:jc w:val="both"/>
      </w:pPr>
      <w:r>
        <w:t>Laundry services – washing machine(s) and dryer(s).</w:t>
      </w:r>
    </w:p>
    <w:p w14:paraId="6A427F10" w14:textId="73D12B1C" w:rsidR="006261BC" w:rsidRDefault="006261BC" w:rsidP="003859A0">
      <w:pPr>
        <w:pStyle w:val="Itema"/>
        <w:numPr>
          <w:ilvl w:val="3"/>
          <w:numId w:val="63"/>
        </w:numPr>
        <w:jc w:val="both"/>
      </w:pPr>
      <w:r>
        <w:t xml:space="preserve">Access to bathing facilities or mobile shower program. </w:t>
      </w:r>
    </w:p>
    <w:p w14:paraId="3A6FB7D3" w14:textId="59A44B7A" w:rsidR="00091DA4" w:rsidRDefault="00D32AE2" w:rsidP="00D32AE2">
      <w:pPr>
        <w:pStyle w:val="Item1"/>
        <w:numPr>
          <w:ilvl w:val="2"/>
          <w:numId w:val="63"/>
        </w:numPr>
      </w:pPr>
      <w:r w:rsidRPr="00D32AE2">
        <w:rPr>
          <w:b/>
        </w:rPr>
        <w:t>Optional Space for Client Resource Forums</w:t>
      </w:r>
      <w:r>
        <w:rPr>
          <w:b/>
        </w:rPr>
        <w:t xml:space="preserve"> (CRF)</w:t>
      </w:r>
      <w:r>
        <w:t xml:space="preserve">: </w:t>
      </w:r>
      <w:r w:rsidR="0019262B">
        <w:t>C</w:t>
      </w:r>
      <w:r w:rsidR="00A2351E" w:rsidRPr="00A2351E">
        <w:t xml:space="preserve">ontractor may hold </w:t>
      </w:r>
      <w:r w:rsidR="0019262B">
        <w:t xml:space="preserve">the </w:t>
      </w:r>
      <w:r w:rsidR="00A2351E" w:rsidRPr="00A2351E" w:rsidDel="002D5309">
        <w:t>C</w:t>
      </w:r>
      <w:r w:rsidR="0019262B" w:rsidDel="002D5309">
        <w:t xml:space="preserve">lient Resource </w:t>
      </w:r>
      <w:r w:rsidR="0019262B">
        <w:t>Forums</w:t>
      </w:r>
      <w:r w:rsidR="00A2351E" w:rsidRPr="00A2351E">
        <w:t xml:space="preserve"> at CORE </w:t>
      </w:r>
      <w:r>
        <w:t>sites</w:t>
      </w:r>
      <w:r w:rsidRPr="00A2351E">
        <w:t xml:space="preserve"> </w:t>
      </w:r>
      <w:r w:rsidR="00A2351E" w:rsidRPr="00A2351E">
        <w:t>or any other location</w:t>
      </w:r>
      <w:r>
        <w:t>s</w:t>
      </w:r>
      <w:r w:rsidR="00A2351E" w:rsidRPr="00A2351E">
        <w:t xml:space="preserve"> in the County with adequate space to hold a minimum of 100 people. The location</w:t>
      </w:r>
      <w:r>
        <w:t>s</w:t>
      </w:r>
      <w:r w:rsidR="00A2351E" w:rsidRPr="00A2351E">
        <w:t xml:space="preserve"> of the CRFs may vary, but there should be at least one CRF held in Oakland and one in </w:t>
      </w:r>
      <w:r w:rsidR="00CF7E81">
        <w:t xml:space="preserve">Hayward or San </w:t>
      </w:r>
      <w:proofErr w:type="spellStart"/>
      <w:r w:rsidR="00CF7E81">
        <w:t>Lenadro</w:t>
      </w:r>
      <w:proofErr w:type="spellEnd"/>
      <w:r w:rsidR="00A2351E" w:rsidRPr="00A2351E">
        <w:t xml:space="preserve"> each quarter.</w:t>
      </w:r>
    </w:p>
    <w:p w14:paraId="230ED82D" w14:textId="77777777" w:rsidR="006261BC" w:rsidRDefault="006261BC" w:rsidP="006261BC">
      <w:pPr>
        <w:pStyle w:val="Heading2"/>
      </w:pPr>
      <w:bookmarkStart w:id="29" w:name="_Toc115740447"/>
      <w:r>
        <w:t>SPECIFIC PROGRAM REQUIREMENTS</w:t>
      </w:r>
      <w:bookmarkEnd w:id="29"/>
      <w:r>
        <w:t xml:space="preserve"> </w:t>
      </w:r>
    </w:p>
    <w:p w14:paraId="0B880E04" w14:textId="77777777" w:rsidR="006261BC" w:rsidRPr="00AC69E3" w:rsidRDefault="006261BC" w:rsidP="00623CB4">
      <w:pPr>
        <w:pStyle w:val="Item1"/>
        <w:rPr>
          <w:rFonts w:asciiTheme="minorHAnsi" w:hAnsiTheme="minorHAnsi" w:cstheme="minorHAnsi"/>
          <w:szCs w:val="26"/>
        </w:rPr>
      </w:pPr>
      <w:r w:rsidRPr="00E70945">
        <w:rPr>
          <w:b/>
        </w:rPr>
        <w:t>Community Engagement:</w:t>
      </w:r>
      <w:r w:rsidRPr="00E70945">
        <w:t xml:space="preserve"> </w:t>
      </w:r>
      <w:r w:rsidRPr="00D224DA">
        <w:t xml:space="preserve">The CORE is a primary access point for </w:t>
      </w:r>
      <w:r>
        <w:t>C</w:t>
      </w:r>
      <w:r w:rsidRPr="00D224DA">
        <w:t xml:space="preserve">lients, their families, the community, and ACPD. The CORE operates as a bridge point, </w:t>
      </w:r>
      <w:r w:rsidRPr="00AC69E3">
        <w:rPr>
          <w:rFonts w:asciiTheme="minorHAnsi" w:hAnsiTheme="minorHAnsi" w:cstheme="minorHAnsi"/>
          <w:szCs w:val="26"/>
        </w:rPr>
        <w:t xml:space="preserve">promoting ACPD’s community engagement and re-entry efforts. The CORE is </w:t>
      </w:r>
      <w:r w:rsidRPr="00AC69E3">
        <w:rPr>
          <w:rFonts w:asciiTheme="minorHAnsi" w:hAnsiTheme="minorHAnsi" w:cstheme="minorHAnsi"/>
          <w:szCs w:val="26"/>
        </w:rPr>
        <w:lastRenderedPageBreak/>
        <w:t xml:space="preserve">essential in the re-entry network of programs and support and directly impacts Client engagement with DPOs and longer-term community providers. Contractor must ensure the CORE’s engagement functions focus on the following: </w:t>
      </w:r>
    </w:p>
    <w:p w14:paraId="7D8E76DB" w14:textId="77777777" w:rsidR="006261BC" w:rsidRPr="00AC69E3" w:rsidRDefault="006261BC" w:rsidP="003859A0">
      <w:pPr>
        <w:pStyle w:val="Item1"/>
        <w:numPr>
          <w:ilvl w:val="3"/>
          <w:numId w:val="63"/>
        </w:numPr>
        <w:rPr>
          <w:rFonts w:asciiTheme="minorHAnsi" w:hAnsiTheme="minorHAnsi" w:cstheme="minorHAnsi"/>
          <w:szCs w:val="26"/>
        </w:rPr>
      </w:pPr>
      <w:r w:rsidRPr="00AC69E3">
        <w:rPr>
          <w:rFonts w:asciiTheme="minorHAnsi" w:hAnsiTheme="minorHAnsi" w:cstheme="minorHAnsi"/>
          <w:szCs w:val="26"/>
        </w:rPr>
        <w:t>Providing opportunities for Clients to connect with community providers.</w:t>
      </w:r>
    </w:p>
    <w:p w14:paraId="5D72B3BB" w14:textId="77777777" w:rsidR="006261BC" w:rsidRPr="00AC69E3" w:rsidRDefault="006261BC" w:rsidP="003859A0">
      <w:pPr>
        <w:pStyle w:val="Item1"/>
        <w:numPr>
          <w:ilvl w:val="3"/>
          <w:numId w:val="63"/>
        </w:numPr>
        <w:rPr>
          <w:rFonts w:asciiTheme="minorHAnsi" w:hAnsiTheme="minorHAnsi" w:cstheme="minorHAnsi"/>
          <w:szCs w:val="26"/>
        </w:rPr>
      </w:pPr>
      <w:r w:rsidRPr="00AC69E3">
        <w:rPr>
          <w:rFonts w:asciiTheme="minorHAnsi" w:hAnsiTheme="minorHAnsi" w:cstheme="minorHAnsi"/>
          <w:szCs w:val="26"/>
        </w:rPr>
        <w:t>Assisting Clients in navigating DPO relationships through positive ACPD engagement.</w:t>
      </w:r>
    </w:p>
    <w:p w14:paraId="1465F6A9" w14:textId="77777777" w:rsidR="006261BC" w:rsidRPr="00AC69E3" w:rsidRDefault="006261BC" w:rsidP="003859A0">
      <w:pPr>
        <w:pStyle w:val="Item1"/>
        <w:numPr>
          <w:ilvl w:val="3"/>
          <w:numId w:val="63"/>
        </w:numPr>
        <w:rPr>
          <w:rFonts w:asciiTheme="minorHAnsi" w:hAnsiTheme="minorHAnsi" w:cstheme="minorHAnsi"/>
          <w:szCs w:val="26"/>
        </w:rPr>
      </w:pPr>
      <w:r w:rsidRPr="00AC69E3">
        <w:rPr>
          <w:rFonts w:asciiTheme="minorHAnsi" w:hAnsiTheme="minorHAnsi" w:cstheme="minorHAnsi"/>
          <w:szCs w:val="26"/>
        </w:rPr>
        <w:t xml:space="preserve">Strengthening networks between providers. </w:t>
      </w:r>
    </w:p>
    <w:p w14:paraId="26B47030" w14:textId="77777777" w:rsidR="006261BC" w:rsidRPr="00AC69E3" w:rsidRDefault="006261BC" w:rsidP="003859A0">
      <w:pPr>
        <w:pStyle w:val="Item1"/>
        <w:numPr>
          <w:ilvl w:val="3"/>
          <w:numId w:val="63"/>
        </w:numPr>
        <w:rPr>
          <w:rFonts w:asciiTheme="minorHAnsi" w:hAnsiTheme="minorHAnsi" w:cstheme="minorHAnsi"/>
          <w:szCs w:val="26"/>
        </w:rPr>
      </w:pPr>
      <w:r w:rsidRPr="00AC69E3">
        <w:rPr>
          <w:rFonts w:asciiTheme="minorHAnsi" w:hAnsiTheme="minorHAnsi" w:cstheme="minorHAnsi"/>
          <w:szCs w:val="26"/>
        </w:rPr>
        <w:t>Connecting Clients with local resources and providers not otherwise connected with ACPD.</w:t>
      </w:r>
    </w:p>
    <w:p w14:paraId="73409D27" w14:textId="77777777" w:rsidR="006261BC" w:rsidRPr="00AC69E3" w:rsidRDefault="006261BC" w:rsidP="003859A0">
      <w:pPr>
        <w:pStyle w:val="Item1"/>
        <w:numPr>
          <w:ilvl w:val="3"/>
          <w:numId w:val="63"/>
        </w:numPr>
        <w:rPr>
          <w:rFonts w:asciiTheme="minorHAnsi" w:hAnsiTheme="minorHAnsi" w:cstheme="minorHAnsi"/>
          <w:szCs w:val="26"/>
        </w:rPr>
      </w:pPr>
      <w:r w:rsidRPr="00AC69E3">
        <w:rPr>
          <w:rFonts w:asciiTheme="minorHAnsi" w:hAnsiTheme="minorHAnsi" w:cstheme="minorHAnsi"/>
          <w:szCs w:val="26"/>
        </w:rPr>
        <w:t xml:space="preserve">Educating Clients, partners, ACPD staff and the community about the resources and services available at the CORE and the community the CORE is actively engaged in building. </w:t>
      </w:r>
    </w:p>
    <w:p w14:paraId="10D9D875" w14:textId="77777777" w:rsidR="006261BC" w:rsidRPr="00AC69E3" w:rsidRDefault="006261BC" w:rsidP="00623CB4">
      <w:pPr>
        <w:pStyle w:val="Item1"/>
      </w:pPr>
      <w:r w:rsidRPr="00AC69E3">
        <w:rPr>
          <w:b/>
          <w:bCs/>
        </w:rPr>
        <w:t>Connection to the Community</w:t>
      </w:r>
      <w:r w:rsidRPr="00AC69E3">
        <w:t>: A critical component of the Contractor</w:t>
      </w:r>
      <w:r>
        <w:t>’</w:t>
      </w:r>
      <w:r w:rsidRPr="00AC69E3">
        <w:t xml:space="preserve">s responsibilities will be the ability to develop and maintain strong relationships with external partners and ACPD staff. The CORE will serve as a bridge point between ACPD and Alameda County as a whole, forging positive relationships with ACPD staff, local communities, and Service Providers. </w:t>
      </w:r>
    </w:p>
    <w:p w14:paraId="1051BA94" w14:textId="5CE84FBE" w:rsidR="006261BC" w:rsidRDefault="006261BC" w:rsidP="003859A0">
      <w:pPr>
        <w:pStyle w:val="Item1"/>
        <w:numPr>
          <w:ilvl w:val="3"/>
          <w:numId w:val="40"/>
        </w:numPr>
        <w:rPr>
          <w:rFonts w:asciiTheme="minorHAnsi" w:hAnsiTheme="minorHAnsi" w:cstheme="minorHAnsi"/>
          <w:szCs w:val="26"/>
        </w:rPr>
      </w:pPr>
      <w:r w:rsidRPr="00AC69E3">
        <w:rPr>
          <w:rFonts w:asciiTheme="minorHAnsi" w:hAnsiTheme="minorHAnsi" w:cstheme="minorHAnsi"/>
          <w:szCs w:val="26"/>
        </w:rPr>
        <w:t xml:space="preserve">The </w:t>
      </w:r>
      <w:r>
        <w:rPr>
          <w:rFonts w:asciiTheme="minorHAnsi" w:hAnsiTheme="minorHAnsi" w:cstheme="minorHAnsi"/>
          <w:szCs w:val="26"/>
        </w:rPr>
        <w:t>C</w:t>
      </w:r>
      <w:r w:rsidRPr="00AC69E3">
        <w:rPr>
          <w:rFonts w:asciiTheme="minorHAnsi" w:hAnsiTheme="minorHAnsi" w:cstheme="minorHAnsi"/>
          <w:szCs w:val="26"/>
        </w:rPr>
        <w:t xml:space="preserve">ontractor will </w:t>
      </w:r>
      <w:r w:rsidR="00CF7E81">
        <w:rPr>
          <w:rFonts w:asciiTheme="minorHAnsi" w:hAnsiTheme="minorHAnsi" w:cstheme="minorHAnsi"/>
          <w:szCs w:val="26"/>
        </w:rPr>
        <w:t>b</w:t>
      </w:r>
      <w:r w:rsidRPr="00AC69E3">
        <w:rPr>
          <w:rFonts w:asciiTheme="minorHAnsi" w:hAnsiTheme="minorHAnsi" w:cstheme="minorHAnsi"/>
          <w:szCs w:val="26"/>
        </w:rPr>
        <w:t>roadly and continuously develop and maintain community partnerships with diverse Service Providers skilled in addressing the various and dynamic needs of ACPD Clients, including both AB109-funded providers and non-Contracted Providers.</w:t>
      </w:r>
    </w:p>
    <w:p w14:paraId="2A6F6A7A" w14:textId="271952C8" w:rsidR="006261BC" w:rsidRPr="00E57491" w:rsidRDefault="006261BC" w:rsidP="003859A0">
      <w:pPr>
        <w:pStyle w:val="Item1"/>
        <w:numPr>
          <w:ilvl w:val="3"/>
          <w:numId w:val="40"/>
        </w:numPr>
        <w:rPr>
          <w:rFonts w:asciiTheme="minorHAnsi" w:hAnsiTheme="minorHAnsi" w:cstheme="minorHAnsi"/>
          <w:szCs w:val="26"/>
        </w:rPr>
      </w:pPr>
      <w:r>
        <w:rPr>
          <w:rFonts w:asciiTheme="minorHAnsi" w:hAnsiTheme="minorHAnsi" w:cstheme="minorHAnsi"/>
          <w:szCs w:val="26"/>
        </w:rPr>
        <w:t>Contractor must r</w:t>
      </w:r>
      <w:r w:rsidRPr="009768DA">
        <w:rPr>
          <w:rFonts w:asciiTheme="minorHAnsi" w:hAnsiTheme="minorHAnsi" w:cstheme="minorHAnsi"/>
          <w:szCs w:val="26"/>
        </w:rPr>
        <w:t xml:space="preserve">ecruit and develop relationships with resource providers to </w:t>
      </w:r>
      <w:r w:rsidR="00CF7E81">
        <w:rPr>
          <w:rFonts w:asciiTheme="minorHAnsi" w:hAnsiTheme="minorHAnsi" w:cstheme="minorHAnsi"/>
          <w:szCs w:val="26"/>
        </w:rPr>
        <w:t>foster their participation</w:t>
      </w:r>
      <w:r w:rsidRPr="009768DA">
        <w:rPr>
          <w:rFonts w:asciiTheme="minorHAnsi" w:hAnsiTheme="minorHAnsi" w:cstheme="minorHAnsi"/>
          <w:szCs w:val="26"/>
        </w:rPr>
        <w:t xml:space="preserve"> in the CRFs. </w:t>
      </w:r>
    </w:p>
    <w:p w14:paraId="0F549254" w14:textId="118998C1" w:rsidR="006261BC" w:rsidRPr="00AC69E3" w:rsidRDefault="006261BC" w:rsidP="00623CB4">
      <w:pPr>
        <w:pStyle w:val="Item1"/>
      </w:pPr>
      <w:r w:rsidRPr="00AC69E3">
        <w:rPr>
          <w:b/>
          <w:bCs/>
        </w:rPr>
        <w:t>Extensive Knowledge of Available Resources:</w:t>
      </w:r>
      <w:r w:rsidRPr="00AC69E3">
        <w:t xml:space="preserve"> CORE Staff must be knowledgeable regarding AB109-funded programs and non-contracted local Service Providers and resources. CORE Staff must be available for drop-in and referral support, as well as to link Participants and connect DPOs to relevant onsite and community-based services and resources. </w:t>
      </w:r>
    </w:p>
    <w:p w14:paraId="3A7E6959" w14:textId="6F071006" w:rsidR="006261BC" w:rsidRPr="00AC69E3" w:rsidRDefault="006261BC" w:rsidP="003859A0">
      <w:pPr>
        <w:pStyle w:val="Item1"/>
        <w:numPr>
          <w:ilvl w:val="3"/>
          <w:numId w:val="41"/>
        </w:numPr>
        <w:rPr>
          <w:rFonts w:asciiTheme="minorHAnsi" w:hAnsiTheme="minorHAnsi" w:cstheme="minorHAnsi"/>
          <w:szCs w:val="26"/>
        </w:rPr>
      </w:pPr>
      <w:r w:rsidRPr="00AC69E3">
        <w:rPr>
          <w:rFonts w:asciiTheme="minorHAnsi" w:hAnsiTheme="minorHAnsi" w:cstheme="minorHAnsi"/>
          <w:szCs w:val="26"/>
        </w:rPr>
        <w:t xml:space="preserve">Contractor must share resources, provider networks, and other service knowledge with the </w:t>
      </w:r>
      <w:r w:rsidR="009805D2">
        <w:rPr>
          <w:rFonts w:asciiTheme="minorHAnsi" w:hAnsiTheme="minorHAnsi" w:cstheme="minorHAnsi"/>
          <w:szCs w:val="26"/>
        </w:rPr>
        <w:t>CRSP</w:t>
      </w:r>
      <w:r w:rsidRPr="00AC69E3">
        <w:rPr>
          <w:rFonts w:asciiTheme="minorHAnsi" w:hAnsiTheme="minorHAnsi" w:cstheme="minorHAnsi"/>
          <w:szCs w:val="26"/>
        </w:rPr>
        <w:t xml:space="preserve"> provider, DPOs and other ACPD staff to enhance Participant’s access to necessary supports.</w:t>
      </w:r>
    </w:p>
    <w:p w14:paraId="1E9C4417" w14:textId="77777777" w:rsidR="006261BC" w:rsidRPr="00AC69E3" w:rsidRDefault="006261BC" w:rsidP="003859A0">
      <w:pPr>
        <w:pStyle w:val="Item1"/>
        <w:numPr>
          <w:ilvl w:val="3"/>
          <w:numId w:val="41"/>
        </w:numPr>
        <w:rPr>
          <w:rFonts w:asciiTheme="minorHAnsi" w:hAnsiTheme="minorHAnsi" w:cstheme="minorHAnsi"/>
          <w:szCs w:val="26"/>
        </w:rPr>
      </w:pPr>
      <w:r w:rsidRPr="00AC69E3">
        <w:rPr>
          <w:rFonts w:asciiTheme="minorHAnsi" w:hAnsiTheme="minorHAnsi" w:cstheme="minorHAnsi"/>
          <w:szCs w:val="26"/>
        </w:rPr>
        <w:t xml:space="preserve">Contractor must be knowledgeable about emergency housing, shelters, and other non-AB109 contracted supportive living programs, including housing subsidies and financial assistance programs. </w:t>
      </w:r>
    </w:p>
    <w:p w14:paraId="6BECE824" w14:textId="77777777" w:rsidR="006261BC" w:rsidRPr="00AC69E3" w:rsidRDefault="006261BC" w:rsidP="00623CB4">
      <w:pPr>
        <w:pStyle w:val="Item1"/>
      </w:pPr>
      <w:bookmarkStart w:id="30" w:name="_Hlk99655213"/>
      <w:r w:rsidRPr="00AC69E3">
        <w:rPr>
          <w:b/>
          <w:bCs/>
        </w:rPr>
        <w:lastRenderedPageBreak/>
        <w:t>Ambassador Program</w:t>
      </w:r>
      <w:r w:rsidRPr="00AC69E3">
        <w:t xml:space="preserve">: Contractor must establish an </w:t>
      </w:r>
      <w:proofErr w:type="gramStart"/>
      <w:r w:rsidRPr="00AC69E3">
        <w:t>Ambassador</w:t>
      </w:r>
      <w:proofErr w:type="gramEnd"/>
      <w:r w:rsidRPr="00AC69E3">
        <w:t xml:space="preserve"> program where AB109-funded program graduates (“Ambassadors”) volunteer at the CORE. Contractor must work with other providers to secure the Ambassadors and introduce the Ambassadors to active Participants.  Ambassadors may be used to promote Program outreach</w:t>
      </w:r>
      <w:r>
        <w:t xml:space="preserve">; </w:t>
      </w:r>
      <w:r w:rsidRPr="00AC69E3">
        <w:t>support the enrollment/intake process</w:t>
      </w:r>
      <w:r>
        <w:t>;</w:t>
      </w:r>
      <w:r w:rsidRPr="00AC69E3">
        <w:t xml:space="preserve"> and facilitate groups, workshops and healing circles, and/or other activities. </w:t>
      </w:r>
    </w:p>
    <w:p w14:paraId="7A929959" w14:textId="77777777" w:rsidR="006261BC" w:rsidRPr="00AC69E3" w:rsidRDefault="006261BC" w:rsidP="00623CB4">
      <w:pPr>
        <w:pStyle w:val="Item1"/>
      </w:pPr>
      <w:r w:rsidRPr="00AC69E3">
        <w:rPr>
          <w:b/>
          <w:bCs/>
        </w:rPr>
        <w:t>Coping and De-escalation Skills</w:t>
      </w:r>
      <w:r w:rsidRPr="00AC69E3">
        <w:t>: At both CORE’s primary and Satellite Site, Contractor must offer Participants coping and de-escalation services, with access to Co-located Ambassadors and Skilled Providers that have the knowledge and training necessary to deliver crisis intervention and connections at higher levels of care.</w:t>
      </w:r>
    </w:p>
    <w:p w14:paraId="6511D74D" w14:textId="77777777" w:rsidR="006261BC" w:rsidRPr="00AC69E3" w:rsidRDefault="006261BC" w:rsidP="00623CB4">
      <w:pPr>
        <w:pStyle w:val="Item1"/>
      </w:pPr>
      <w:r w:rsidRPr="00AC69E3">
        <w:rPr>
          <w:b/>
          <w:bCs/>
        </w:rPr>
        <w:t>Incentives</w:t>
      </w:r>
      <w:r w:rsidRPr="00AC69E3">
        <w:t>: Contractor must provide incentives for Program participation and completion.</w:t>
      </w:r>
    </w:p>
    <w:p w14:paraId="787D9B6E" w14:textId="77777777" w:rsidR="006261BC" w:rsidRPr="00AC69E3" w:rsidRDefault="006261BC" w:rsidP="00623CB4">
      <w:pPr>
        <w:pStyle w:val="Item1"/>
      </w:pPr>
      <w:r w:rsidRPr="00AC69E3">
        <w:rPr>
          <w:b/>
          <w:bCs/>
        </w:rPr>
        <w:t>Transportation</w:t>
      </w:r>
      <w:r w:rsidRPr="00AC69E3">
        <w:t xml:space="preserve">: Contractor must provide a method of transportation for Participants (e.g., Clipper cards, business-owned vehicles, vouchers/bus passes, ride share, etc.). </w:t>
      </w:r>
    </w:p>
    <w:p w14:paraId="05C0D1D6" w14:textId="1D3BD890" w:rsidR="006261BC" w:rsidRPr="00AC69E3" w:rsidRDefault="006261BC" w:rsidP="003859A0">
      <w:pPr>
        <w:pStyle w:val="Item1"/>
        <w:numPr>
          <w:ilvl w:val="3"/>
          <w:numId w:val="42"/>
        </w:numPr>
        <w:rPr>
          <w:rFonts w:asciiTheme="minorHAnsi" w:hAnsiTheme="minorHAnsi" w:cstheme="minorHAnsi"/>
          <w:szCs w:val="26"/>
        </w:rPr>
      </w:pPr>
      <w:r w:rsidRPr="00AC69E3">
        <w:rPr>
          <w:rFonts w:asciiTheme="minorHAnsi" w:hAnsiTheme="minorHAnsi" w:cstheme="minorHAnsi"/>
          <w:szCs w:val="26"/>
        </w:rPr>
        <w:t xml:space="preserve">Contractor must provide transportation to and from regional ACPD offices and both the Contractor’s primary CORE location in Oakland and its </w:t>
      </w:r>
      <w:r w:rsidR="00CF7E81">
        <w:rPr>
          <w:rFonts w:asciiTheme="minorHAnsi" w:hAnsiTheme="minorHAnsi" w:cstheme="minorHAnsi"/>
          <w:szCs w:val="26"/>
        </w:rPr>
        <w:t xml:space="preserve">Hayward or San Leandro </w:t>
      </w:r>
      <w:r w:rsidRPr="00AC69E3">
        <w:rPr>
          <w:rFonts w:asciiTheme="minorHAnsi" w:hAnsiTheme="minorHAnsi" w:cstheme="minorHAnsi"/>
          <w:szCs w:val="26"/>
        </w:rPr>
        <w:t>Satellite Site.</w:t>
      </w:r>
    </w:p>
    <w:p w14:paraId="513EB06B" w14:textId="77777777" w:rsidR="006261BC" w:rsidRPr="00AC69E3" w:rsidRDefault="006261BC" w:rsidP="003859A0">
      <w:pPr>
        <w:pStyle w:val="Item1"/>
        <w:numPr>
          <w:ilvl w:val="3"/>
          <w:numId w:val="42"/>
        </w:numPr>
        <w:rPr>
          <w:rFonts w:asciiTheme="minorHAnsi" w:hAnsiTheme="minorHAnsi" w:cstheme="minorHAnsi"/>
          <w:szCs w:val="26"/>
        </w:rPr>
      </w:pPr>
      <w:r w:rsidRPr="00AC69E3">
        <w:rPr>
          <w:rFonts w:asciiTheme="minorHAnsi" w:hAnsiTheme="minorHAnsi" w:cstheme="minorHAnsi"/>
          <w:szCs w:val="26"/>
        </w:rPr>
        <w:t xml:space="preserve">Contractor must coordinate transportation to and from AB109 contracted housing programs for eligible Participants and should offer transportation to and from CORE’s primary Oakland location and other community programs and providers as needed/assessed. </w:t>
      </w:r>
    </w:p>
    <w:p w14:paraId="6D02E31E" w14:textId="77777777" w:rsidR="006261BC" w:rsidRPr="00AC69E3" w:rsidRDefault="006261BC" w:rsidP="003859A0">
      <w:pPr>
        <w:pStyle w:val="Item1"/>
        <w:numPr>
          <w:ilvl w:val="3"/>
          <w:numId w:val="42"/>
        </w:numPr>
        <w:rPr>
          <w:rFonts w:asciiTheme="minorHAnsi" w:hAnsiTheme="minorHAnsi" w:cstheme="minorHAnsi"/>
          <w:szCs w:val="26"/>
        </w:rPr>
      </w:pPr>
      <w:r w:rsidRPr="00AC69E3">
        <w:rPr>
          <w:rFonts w:asciiTheme="minorHAnsi" w:hAnsiTheme="minorHAnsi" w:cstheme="minorHAnsi"/>
          <w:szCs w:val="26"/>
        </w:rPr>
        <w:t xml:space="preserve">If Contractor is providing transportation services with their own vehicle, including if the vehicle is rented, borrowed, or leased, they must have adequate insurance coverage and the ability to accommodate persons with disabilities. The vehicle must be one that can be approached, entered, and used by persons with disabilities. </w:t>
      </w:r>
    </w:p>
    <w:p w14:paraId="22CFE578" w14:textId="11D5A954" w:rsidR="006261BC" w:rsidRPr="00AC69E3" w:rsidRDefault="006261BC" w:rsidP="00623CB4">
      <w:pPr>
        <w:pStyle w:val="Item1"/>
      </w:pPr>
      <w:r w:rsidRPr="00AC69E3">
        <w:rPr>
          <w:b/>
          <w:bCs/>
        </w:rPr>
        <w:t>Mandatory Onsite Direct-Client Services</w:t>
      </w:r>
      <w:r w:rsidRPr="00AC69E3">
        <w:t>: In addition to the services listed above, Contractor must, at a minimum, provide the following services to CORE Participants. Services must be delivered onsite at the CORE’s primary location in Oakland</w:t>
      </w:r>
      <w:r>
        <w:t>,</w:t>
      </w:r>
      <w:r w:rsidRPr="00AC69E3">
        <w:t xml:space="preserve"> and unless otherwise noted, the Contractor must also ensure the services listed below are available at CORE’s </w:t>
      </w:r>
      <w:r w:rsidR="00CF7E81">
        <w:t>Hayward or San Leandro</w:t>
      </w:r>
      <w:r w:rsidRPr="00AC69E3">
        <w:t xml:space="preserve"> Satellite Site. </w:t>
      </w:r>
    </w:p>
    <w:bookmarkEnd w:id="30"/>
    <w:p w14:paraId="1CA2F1E8" w14:textId="77777777" w:rsidR="006261BC" w:rsidRPr="00AC69E3" w:rsidRDefault="006261BC" w:rsidP="003859A0">
      <w:pPr>
        <w:pStyle w:val="Item1"/>
        <w:numPr>
          <w:ilvl w:val="3"/>
          <w:numId w:val="43"/>
        </w:numPr>
        <w:rPr>
          <w:rFonts w:asciiTheme="minorHAnsi" w:hAnsiTheme="minorHAnsi" w:cstheme="minorHAnsi"/>
          <w:szCs w:val="26"/>
        </w:rPr>
      </w:pPr>
      <w:r w:rsidRPr="00AC69E3">
        <w:rPr>
          <w:rFonts w:asciiTheme="minorHAnsi" w:hAnsiTheme="minorHAnsi" w:cstheme="minorHAnsi"/>
          <w:szCs w:val="26"/>
          <w:u w:val="single"/>
        </w:rPr>
        <w:t>Food</w:t>
      </w:r>
      <w:r w:rsidRPr="00AC69E3">
        <w:rPr>
          <w:rFonts w:asciiTheme="minorHAnsi" w:hAnsiTheme="minorHAnsi" w:cstheme="minorHAnsi"/>
          <w:szCs w:val="26"/>
        </w:rPr>
        <w:t xml:space="preserve">: Contractor must have food available for Participants at both their primary and satellite locations: </w:t>
      </w:r>
    </w:p>
    <w:p w14:paraId="3227056F" w14:textId="77777777" w:rsidR="006261BC" w:rsidRPr="00AC69E3" w:rsidRDefault="006261BC" w:rsidP="003859A0">
      <w:pPr>
        <w:pStyle w:val="Item10"/>
        <w:numPr>
          <w:ilvl w:val="4"/>
          <w:numId w:val="29"/>
        </w:numPr>
        <w:jc w:val="both"/>
      </w:pPr>
      <w:r w:rsidRPr="00AC69E3">
        <w:t xml:space="preserve">The </w:t>
      </w:r>
      <w:r>
        <w:t>C</w:t>
      </w:r>
      <w:r w:rsidRPr="00AC69E3">
        <w:t xml:space="preserve">ontractor must provide the following: </w:t>
      </w:r>
    </w:p>
    <w:p w14:paraId="1E0836FD" w14:textId="77777777" w:rsidR="006261BC" w:rsidRPr="00AC69E3" w:rsidRDefault="006261BC" w:rsidP="003859A0">
      <w:pPr>
        <w:pStyle w:val="Itema0"/>
        <w:numPr>
          <w:ilvl w:val="5"/>
          <w:numId w:val="29"/>
        </w:numPr>
        <w:jc w:val="both"/>
      </w:pPr>
      <w:r w:rsidRPr="00AC69E3">
        <w:lastRenderedPageBreak/>
        <w:t xml:space="preserve">Nutritious breakfast, lunch, hot food, snacks and water; and </w:t>
      </w:r>
    </w:p>
    <w:p w14:paraId="3C323C36" w14:textId="77777777" w:rsidR="006261BC" w:rsidRPr="00AC69E3" w:rsidRDefault="006261BC" w:rsidP="003859A0">
      <w:pPr>
        <w:pStyle w:val="Itemi"/>
        <w:numPr>
          <w:ilvl w:val="6"/>
          <w:numId w:val="29"/>
        </w:numPr>
        <w:ind w:left="4680" w:hanging="360"/>
        <w:jc w:val="both"/>
      </w:pPr>
      <w:r w:rsidRPr="00AC69E3">
        <w:t>ACPD reserves the right to eliminate certain food items that they determine not to be Nutritious.</w:t>
      </w:r>
    </w:p>
    <w:p w14:paraId="6E3CB536" w14:textId="77777777" w:rsidR="006261BC" w:rsidRPr="00AC69E3" w:rsidRDefault="006261BC" w:rsidP="003859A0">
      <w:pPr>
        <w:pStyle w:val="Itema0"/>
        <w:numPr>
          <w:ilvl w:val="5"/>
          <w:numId w:val="29"/>
        </w:numPr>
        <w:jc w:val="both"/>
      </w:pPr>
      <w:r w:rsidRPr="00AC69E3">
        <w:t>Access to a food pantry with non-perishable goods.</w:t>
      </w:r>
    </w:p>
    <w:p w14:paraId="2A00D167" w14:textId="77777777" w:rsidR="006261BC" w:rsidRPr="00AC69E3" w:rsidRDefault="006261BC" w:rsidP="003859A0">
      <w:pPr>
        <w:pStyle w:val="Item10"/>
        <w:numPr>
          <w:ilvl w:val="4"/>
          <w:numId w:val="29"/>
        </w:numPr>
        <w:jc w:val="both"/>
      </w:pPr>
      <w:r w:rsidRPr="00AC69E3">
        <w:t>If the above food requirements cannot be met at the Satellite Site(s), the provision of Food Vouchers will suffice.</w:t>
      </w:r>
    </w:p>
    <w:p w14:paraId="7C6E2EC3" w14:textId="77777777" w:rsidR="006261BC" w:rsidRPr="00AC69E3" w:rsidRDefault="006261BC" w:rsidP="003859A0">
      <w:pPr>
        <w:pStyle w:val="Item1"/>
        <w:numPr>
          <w:ilvl w:val="3"/>
          <w:numId w:val="43"/>
        </w:numPr>
        <w:rPr>
          <w:rFonts w:asciiTheme="minorHAnsi" w:hAnsiTheme="minorHAnsi" w:cstheme="minorHAnsi"/>
          <w:szCs w:val="26"/>
        </w:rPr>
      </w:pPr>
      <w:r w:rsidRPr="00AC69E3">
        <w:rPr>
          <w:rFonts w:asciiTheme="minorHAnsi" w:hAnsiTheme="minorHAnsi" w:cstheme="minorHAnsi"/>
          <w:szCs w:val="26"/>
          <w:u w:val="single"/>
        </w:rPr>
        <w:t>Clothes</w:t>
      </w:r>
      <w:r w:rsidRPr="00AC69E3">
        <w:rPr>
          <w:rFonts w:asciiTheme="minorHAnsi" w:hAnsiTheme="minorHAnsi" w:cstheme="minorHAnsi"/>
          <w:szCs w:val="26"/>
        </w:rPr>
        <w:t xml:space="preserve">: Contractor must provide Client’s access to clothing at both the primary CORE site and the Satellite Site(s). </w:t>
      </w:r>
    </w:p>
    <w:p w14:paraId="1F1A200D" w14:textId="44C680A5" w:rsidR="0046257A" w:rsidRDefault="006261BC" w:rsidP="003859A0">
      <w:pPr>
        <w:pStyle w:val="Item10"/>
        <w:numPr>
          <w:ilvl w:val="4"/>
          <w:numId w:val="44"/>
        </w:numPr>
        <w:jc w:val="both"/>
      </w:pPr>
      <w:r w:rsidRPr="00AC69E3">
        <w:t xml:space="preserve">The Contractor must supply and maintain a “Clothing Closet” at CORE’s primary location in Oakland with clothes for </w:t>
      </w:r>
      <w:r w:rsidR="00F012A6">
        <w:t>people of all gender identities</w:t>
      </w:r>
      <w:r w:rsidRPr="00AC69E3">
        <w:t xml:space="preserve">. </w:t>
      </w:r>
      <w:r w:rsidR="00827AF5">
        <w:t>Clothing may be purchased by Contract</w:t>
      </w:r>
      <w:r w:rsidR="003B6EA5">
        <w:t>or</w:t>
      </w:r>
      <w:r w:rsidR="00827AF5">
        <w:t xml:space="preserve"> or Contractor may </w:t>
      </w:r>
      <w:r w:rsidR="002D7BCE">
        <w:t>solicit</w:t>
      </w:r>
      <w:r w:rsidR="0099134C">
        <w:t xml:space="preserve"> </w:t>
      </w:r>
      <w:r w:rsidR="003B6EA5">
        <w:t>clothing donations.</w:t>
      </w:r>
    </w:p>
    <w:p w14:paraId="3A6EA329" w14:textId="3250123A" w:rsidR="00B9289D" w:rsidRDefault="0046257A" w:rsidP="003859A0">
      <w:pPr>
        <w:pStyle w:val="Item10"/>
        <w:numPr>
          <w:ilvl w:val="5"/>
          <w:numId w:val="44"/>
        </w:numPr>
        <w:jc w:val="both"/>
      </w:pPr>
      <w:r>
        <w:t xml:space="preserve">Contractor </w:t>
      </w:r>
      <w:r w:rsidR="002500C5">
        <w:t xml:space="preserve">must </w:t>
      </w:r>
      <w:r w:rsidR="00510EF4">
        <w:t xml:space="preserve">actively </w:t>
      </w:r>
      <w:r w:rsidR="002500C5">
        <w:t>seek out</w:t>
      </w:r>
      <w:r w:rsidR="0099134C">
        <w:t xml:space="preserve"> </w:t>
      </w:r>
      <w:r>
        <w:t xml:space="preserve">partnerships for </w:t>
      </w:r>
      <w:r w:rsidR="00510EF4">
        <w:t xml:space="preserve">clothing </w:t>
      </w:r>
      <w:r>
        <w:t>donations with organizations that offer clothing, which me</w:t>
      </w:r>
      <w:r w:rsidR="003B6502">
        <w:t>e</w:t>
      </w:r>
      <w:r w:rsidR="00335BBE">
        <w:t>t the needs of the Clients, e.g.</w:t>
      </w:r>
      <w:r w:rsidR="003B6502">
        <w:t>,</w:t>
      </w:r>
      <w:r w:rsidR="00335BBE">
        <w:t xml:space="preserve"> </w:t>
      </w:r>
      <w:r w:rsidR="008E36CB">
        <w:t xml:space="preserve">sweats, </w:t>
      </w:r>
      <w:r w:rsidR="00335BBE">
        <w:t>work clothes, construction boots</w:t>
      </w:r>
      <w:r w:rsidR="003B6502">
        <w:t>, etc</w:t>
      </w:r>
      <w:r w:rsidR="00335BBE">
        <w:t xml:space="preserve">. </w:t>
      </w:r>
      <w:r w:rsidR="00733316">
        <w:t xml:space="preserve"> </w:t>
      </w:r>
    </w:p>
    <w:p w14:paraId="2A04E095" w14:textId="7A47FE87" w:rsidR="006261BC" w:rsidRPr="00AC69E3" w:rsidRDefault="006261BC" w:rsidP="003859A0">
      <w:pPr>
        <w:pStyle w:val="Item10"/>
        <w:numPr>
          <w:ilvl w:val="5"/>
          <w:numId w:val="44"/>
        </w:numPr>
        <w:jc w:val="both"/>
      </w:pPr>
      <w:r w:rsidRPr="00AC69E3">
        <w:t xml:space="preserve">Contractor must ensure the closet is a space where Participants may get clean clothing (may be gently used), </w:t>
      </w:r>
      <w:r w:rsidR="00B9289D">
        <w:t xml:space="preserve">including </w:t>
      </w:r>
      <w:r w:rsidRPr="00AC69E3">
        <w:t>undergarments and socks (must be new)</w:t>
      </w:r>
      <w:r>
        <w:t>,</w:t>
      </w:r>
      <w:r w:rsidRPr="00AC69E3">
        <w:t xml:space="preserve"> and hygiene kits</w:t>
      </w:r>
      <w:r w:rsidR="009D6C23">
        <w:t xml:space="preserve">, including feminine hygiene and </w:t>
      </w:r>
      <w:r w:rsidR="006934A4">
        <w:t>sexual safety</w:t>
      </w:r>
      <w:r w:rsidR="005C4301">
        <w:t xml:space="preserve"> products</w:t>
      </w:r>
      <w:r w:rsidR="006934A4">
        <w:t>.</w:t>
      </w:r>
    </w:p>
    <w:p w14:paraId="182883C8" w14:textId="6EF277C1" w:rsidR="006261BC" w:rsidRPr="00AC69E3" w:rsidRDefault="006261BC" w:rsidP="003859A0">
      <w:pPr>
        <w:pStyle w:val="Item10"/>
        <w:numPr>
          <w:ilvl w:val="4"/>
          <w:numId w:val="44"/>
        </w:numPr>
        <w:jc w:val="both"/>
      </w:pPr>
      <w:r w:rsidRPr="00AC69E3">
        <w:t xml:space="preserve">If clothing is not available at the Satellite Site, at a minimum, </w:t>
      </w:r>
      <w:r w:rsidRPr="00AC69E3" w:rsidDel="00DA25BB">
        <w:t xml:space="preserve">Contractor </w:t>
      </w:r>
      <w:r>
        <w:t xml:space="preserve">must have </w:t>
      </w:r>
      <w:r w:rsidRPr="00AC69E3">
        <w:t xml:space="preserve">gift cards for clothes </w:t>
      </w:r>
      <w:r w:rsidR="00DE0433">
        <w:t xml:space="preserve">and hygiene products </w:t>
      </w:r>
      <w:r w:rsidRPr="00AC69E3">
        <w:t>available for Participants.</w:t>
      </w:r>
    </w:p>
    <w:p w14:paraId="6554465A" w14:textId="020C1B3A" w:rsidR="006261BC" w:rsidRPr="00C24289" w:rsidRDefault="006261BC" w:rsidP="003859A0">
      <w:pPr>
        <w:pStyle w:val="Item1"/>
        <w:numPr>
          <w:ilvl w:val="3"/>
          <w:numId w:val="43"/>
        </w:numPr>
        <w:rPr>
          <w:rFonts w:asciiTheme="minorHAnsi" w:hAnsiTheme="minorHAnsi" w:cstheme="minorHAnsi"/>
          <w:szCs w:val="26"/>
        </w:rPr>
      </w:pPr>
      <w:r w:rsidRPr="00AC69E3">
        <w:rPr>
          <w:rFonts w:asciiTheme="minorHAnsi" w:hAnsiTheme="minorHAnsi" w:cstheme="minorHAnsi"/>
          <w:szCs w:val="26"/>
          <w:u w:val="single"/>
        </w:rPr>
        <w:t>Computer Lab</w:t>
      </w:r>
      <w:r w:rsidRPr="00AC69E3">
        <w:rPr>
          <w:rFonts w:asciiTheme="minorHAnsi" w:hAnsiTheme="minorHAnsi" w:cstheme="minorHAnsi"/>
          <w:szCs w:val="26"/>
        </w:rPr>
        <w:t xml:space="preserve">: Contractor must have a computer lab available for </w:t>
      </w:r>
      <w:r w:rsidRPr="00C24289">
        <w:rPr>
          <w:rFonts w:asciiTheme="minorHAnsi" w:hAnsiTheme="minorHAnsi" w:cstheme="minorHAnsi"/>
          <w:szCs w:val="26"/>
        </w:rPr>
        <w:t xml:space="preserve">Participants use at </w:t>
      </w:r>
      <w:r w:rsidR="00973E9E">
        <w:rPr>
          <w:rFonts w:asciiTheme="minorHAnsi" w:hAnsiTheme="minorHAnsi" w:cstheme="minorHAnsi"/>
          <w:szCs w:val="26"/>
        </w:rPr>
        <w:t>CORE’s primary site in Oakland and at least one computer available for Participants use at CORE’s Hayward or San Leandro Satellite Site.</w:t>
      </w:r>
    </w:p>
    <w:p w14:paraId="090310A9" w14:textId="17EC40DA" w:rsidR="00590106" w:rsidRPr="003B6502" w:rsidRDefault="00590106" w:rsidP="003859A0">
      <w:pPr>
        <w:pStyle w:val="Item10"/>
        <w:numPr>
          <w:ilvl w:val="4"/>
          <w:numId w:val="45"/>
        </w:numPr>
        <w:jc w:val="both"/>
      </w:pPr>
      <w:r w:rsidRPr="003B6502">
        <w:t xml:space="preserve">Contractor must provide </w:t>
      </w:r>
      <w:r w:rsidR="0075457D" w:rsidRPr="003B6502">
        <w:t>a minimum of six</w:t>
      </w:r>
      <w:r w:rsidR="00973E9E">
        <w:t xml:space="preserve"> (6)</w:t>
      </w:r>
      <w:r w:rsidR="0075457D" w:rsidRPr="003B6502">
        <w:t xml:space="preserve"> computers designated for client use.</w:t>
      </w:r>
    </w:p>
    <w:p w14:paraId="6D1BDB76" w14:textId="7B47A0B7" w:rsidR="006261BC" w:rsidRPr="00AC69E3" w:rsidRDefault="006261BC" w:rsidP="003859A0">
      <w:pPr>
        <w:pStyle w:val="Item10"/>
        <w:numPr>
          <w:ilvl w:val="4"/>
          <w:numId w:val="45"/>
        </w:numPr>
        <w:jc w:val="both"/>
      </w:pPr>
      <w:r w:rsidRPr="00AC69E3">
        <w:t xml:space="preserve">Contractor must provide Participants with access to and assistance utilizing onsite computers. </w:t>
      </w:r>
    </w:p>
    <w:p w14:paraId="60BF25DE" w14:textId="4C8BD1ED" w:rsidR="006261BC" w:rsidRDefault="006261BC" w:rsidP="003859A0">
      <w:pPr>
        <w:pStyle w:val="Item10"/>
        <w:numPr>
          <w:ilvl w:val="4"/>
          <w:numId w:val="45"/>
        </w:numPr>
        <w:jc w:val="both"/>
      </w:pPr>
      <w:r w:rsidRPr="00AC69E3">
        <w:t>The computer lab should be able to be a</w:t>
      </w:r>
      <w:r w:rsidR="00973E9E">
        <w:t>cc</w:t>
      </w:r>
      <w:r w:rsidRPr="00AC69E3">
        <w:t>essed on a drop-in basis, unless it has been previously reserved for a class, workshop, or event. If the computer lab is not a</w:t>
      </w:r>
      <w:r>
        <w:t xml:space="preserve">vailable due to a previously </w:t>
      </w:r>
      <w:r>
        <w:lastRenderedPageBreak/>
        <w:t>scheduled class, workshop or event, the CORE should have another computer available for Participants to access if needed.</w:t>
      </w:r>
    </w:p>
    <w:p w14:paraId="201C93FC" w14:textId="77777777" w:rsidR="006261BC" w:rsidRPr="00D625A7" w:rsidRDefault="006261BC" w:rsidP="00623CB4">
      <w:pPr>
        <w:pStyle w:val="Item1"/>
      </w:pPr>
      <w:r w:rsidRPr="00E21CDE">
        <w:rPr>
          <w:b/>
          <w:bCs/>
        </w:rPr>
        <w:t>Optional Onsite</w:t>
      </w:r>
      <w:r>
        <w:rPr>
          <w:b/>
          <w:bCs/>
        </w:rPr>
        <w:t xml:space="preserve"> Direct-Client</w:t>
      </w:r>
      <w:r w:rsidRPr="00E21CDE">
        <w:rPr>
          <w:b/>
          <w:bCs/>
        </w:rPr>
        <w:t xml:space="preserve"> Services Offered by the CORE</w:t>
      </w:r>
      <w:r w:rsidRPr="00D625A7">
        <w:t xml:space="preserve">: Contractor </w:t>
      </w:r>
      <w:r>
        <w:t xml:space="preserve">may </w:t>
      </w:r>
      <w:r w:rsidRPr="00D625A7">
        <w:t xml:space="preserve">provide the following </w:t>
      </w:r>
      <w:r>
        <w:t xml:space="preserve">services </w:t>
      </w:r>
      <w:r w:rsidRPr="00D625A7">
        <w:t xml:space="preserve">onsite to CORE </w:t>
      </w:r>
      <w:r>
        <w:t>P</w:t>
      </w:r>
      <w:r w:rsidRPr="00D625A7">
        <w:t>articipants:</w:t>
      </w:r>
    </w:p>
    <w:p w14:paraId="0365F854" w14:textId="77777777" w:rsidR="006261BC" w:rsidRDefault="006261BC" w:rsidP="003859A0">
      <w:pPr>
        <w:pStyle w:val="Itema"/>
        <w:numPr>
          <w:ilvl w:val="3"/>
          <w:numId w:val="46"/>
        </w:numPr>
      </w:pPr>
      <w:r>
        <w:t xml:space="preserve">Access to washing machine and clothes dryer. </w:t>
      </w:r>
    </w:p>
    <w:p w14:paraId="79F45074" w14:textId="1B62FD3D" w:rsidR="006261BC" w:rsidRDefault="006261BC" w:rsidP="003859A0">
      <w:pPr>
        <w:pStyle w:val="Itema"/>
        <w:numPr>
          <w:ilvl w:val="3"/>
          <w:numId w:val="46"/>
        </w:numPr>
      </w:pPr>
      <w:r>
        <w:t xml:space="preserve">Access to bathing facilities or mobile shower program. </w:t>
      </w:r>
    </w:p>
    <w:p w14:paraId="3F99D278" w14:textId="1D8FD0B2" w:rsidR="0059347A" w:rsidRPr="005D4723" w:rsidRDefault="0059347A" w:rsidP="00D32AE2">
      <w:pPr>
        <w:pStyle w:val="Itema"/>
        <w:numPr>
          <w:ilvl w:val="3"/>
          <w:numId w:val="46"/>
        </w:numPr>
        <w:jc w:val="both"/>
      </w:pPr>
      <w:r w:rsidDel="008C404E">
        <w:t xml:space="preserve">Client Resource </w:t>
      </w:r>
      <w:r>
        <w:t>Forum</w:t>
      </w:r>
      <w:r w:rsidR="37C2CEA8">
        <w:t>s.</w:t>
      </w:r>
      <w:r w:rsidR="00D32AE2">
        <w:t xml:space="preserve"> </w:t>
      </w:r>
      <w:r w:rsidR="00F75D9F">
        <w:t>If CRFs are not conducted onsite, C</w:t>
      </w:r>
      <w:r w:rsidR="00F75D9F" w:rsidRPr="00A2351E">
        <w:t xml:space="preserve">ontractor may hold </w:t>
      </w:r>
      <w:r w:rsidR="00F75D9F">
        <w:t xml:space="preserve">the </w:t>
      </w:r>
      <w:r w:rsidR="00F75D9F" w:rsidRPr="00A2351E" w:rsidDel="008C404E">
        <w:t>C</w:t>
      </w:r>
      <w:r w:rsidR="00F75D9F" w:rsidDel="008C404E">
        <w:t xml:space="preserve">lient Resource </w:t>
      </w:r>
      <w:r w:rsidR="46593531">
        <w:t>Forum</w:t>
      </w:r>
      <w:r w:rsidR="00F75D9F">
        <w:t>s</w:t>
      </w:r>
      <w:r w:rsidR="00F75D9F" w:rsidRPr="00A2351E">
        <w:t xml:space="preserve"> at any other location</w:t>
      </w:r>
      <w:r w:rsidR="00F75D9F">
        <w:t>s</w:t>
      </w:r>
      <w:r w:rsidR="00F75D9F" w:rsidRPr="00A2351E">
        <w:t xml:space="preserve"> in the County with adequate space to hold a minimum of 100 people. The location</w:t>
      </w:r>
      <w:r w:rsidR="00F75D9F">
        <w:t>s</w:t>
      </w:r>
      <w:r w:rsidR="00F75D9F" w:rsidRPr="00A2351E">
        <w:t xml:space="preserve"> of the CRFs may vary, but there should be at least one CRF held in Oakland and one in </w:t>
      </w:r>
      <w:r w:rsidR="00973E9E">
        <w:t>Hayward or San Leandro</w:t>
      </w:r>
      <w:r w:rsidR="00F75D9F" w:rsidRPr="00A2351E">
        <w:t xml:space="preserve"> each quarter</w:t>
      </w:r>
      <w:r w:rsidR="00F75D9F">
        <w:t>.</w:t>
      </w:r>
    </w:p>
    <w:p w14:paraId="2CBF7D36" w14:textId="28E07C89" w:rsidR="006261BC" w:rsidRPr="00F43678" w:rsidRDefault="006261BC" w:rsidP="00623CB4">
      <w:pPr>
        <w:pStyle w:val="Item1"/>
      </w:pPr>
      <w:r w:rsidRPr="00F43678">
        <w:rPr>
          <w:b/>
          <w:bCs/>
        </w:rPr>
        <w:t>Workshops and Classes</w:t>
      </w:r>
      <w:r>
        <w:t>: At CORE’s primary location in Oakland, Contractor</w:t>
      </w:r>
      <w:r w:rsidRPr="00F43678">
        <w:t xml:space="preserve"> must make space available for daily classes and resources. </w:t>
      </w:r>
      <w:r>
        <w:t>Contractor</w:t>
      </w:r>
      <w:r w:rsidRPr="00F43678">
        <w:t xml:space="preserve"> </w:t>
      </w:r>
      <w:r>
        <w:t xml:space="preserve">must </w:t>
      </w:r>
      <w:r w:rsidRPr="00F43678">
        <w:t>maintain</w:t>
      </w:r>
      <w:r>
        <w:t xml:space="preserve"> </w:t>
      </w:r>
      <w:r w:rsidRPr="00F43678">
        <w:t xml:space="preserve">robust class and workshop options </w:t>
      </w:r>
      <w:r>
        <w:t>lead</w:t>
      </w:r>
      <w:r w:rsidRPr="00F43678">
        <w:t xml:space="preserve"> by </w:t>
      </w:r>
      <w:r>
        <w:t>S</w:t>
      </w:r>
      <w:r w:rsidRPr="00F43678">
        <w:t xml:space="preserve">killed </w:t>
      </w:r>
      <w:r>
        <w:t>C</w:t>
      </w:r>
      <w:r w:rsidRPr="00F43678">
        <w:t xml:space="preserve">ommunity </w:t>
      </w:r>
      <w:r>
        <w:t>P</w:t>
      </w:r>
      <w:r w:rsidRPr="00F43678">
        <w:t xml:space="preserve">roviders, with options for physical health and wellness activities </w:t>
      </w:r>
      <w:r>
        <w:t xml:space="preserve">(e.g., </w:t>
      </w:r>
      <w:r w:rsidRPr="00F43678">
        <w:t>walking tours, mindfulness hour, yoga, basketball games, etc.</w:t>
      </w:r>
      <w:r>
        <w:t>)</w:t>
      </w:r>
      <w:r w:rsidRPr="00F43678">
        <w:t xml:space="preserve">. </w:t>
      </w:r>
      <w:r>
        <w:t>Contractor’s Satellite Site(s)</w:t>
      </w:r>
      <w:r w:rsidRPr="00F43678">
        <w:t xml:space="preserve"> do not need to offer classes or workshops, but</w:t>
      </w:r>
      <w:r>
        <w:t xml:space="preserve"> the Satellite Site(s) should serve as an access point for virtual programming and</w:t>
      </w:r>
      <w:r w:rsidRPr="00F43678">
        <w:t xml:space="preserve"> </w:t>
      </w:r>
      <w:r>
        <w:t xml:space="preserve">Contractor </w:t>
      </w:r>
      <w:r w:rsidRPr="008A0CB6">
        <w:t>should</w:t>
      </w:r>
      <w:r w:rsidRPr="001E0A65">
        <w:t xml:space="preserve"> identify programs/locations for coverage in </w:t>
      </w:r>
      <w:r w:rsidR="00973E9E">
        <w:t>Hayward or San Leandro</w:t>
      </w:r>
      <w:r>
        <w:t>.</w:t>
      </w:r>
    </w:p>
    <w:p w14:paraId="493338E3" w14:textId="77777777" w:rsidR="006261BC" w:rsidRPr="00EB3D41" w:rsidRDefault="006261BC" w:rsidP="003859A0">
      <w:pPr>
        <w:pStyle w:val="Itema"/>
        <w:numPr>
          <w:ilvl w:val="3"/>
          <w:numId w:val="47"/>
        </w:numPr>
        <w:jc w:val="both"/>
      </w:pPr>
      <w:r w:rsidRPr="00507567">
        <w:rPr>
          <w:b/>
          <w:bCs/>
        </w:rPr>
        <w:t xml:space="preserve">Types of </w:t>
      </w:r>
      <w:r>
        <w:rPr>
          <w:b/>
          <w:bCs/>
        </w:rPr>
        <w:t>W</w:t>
      </w:r>
      <w:r w:rsidRPr="00507567">
        <w:rPr>
          <w:b/>
          <w:bCs/>
        </w:rPr>
        <w:t xml:space="preserve">orkshops and </w:t>
      </w:r>
      <w:r>
        <w:rPr>
          <w:b/>
          <w:bCs/>
        </w:rPr>
        <w:t>C</w:t>
      </w:r>
      <w:r w:rsidRPr="00507567">
        <w:rPr>
          <w:b/>
          <w:bCs/>
        </w:rPr>
        <w:t>lasses</w:t>
      </w:r>
      <w:r>
        <w:t>: At a minimum, Contractor must facilitate and provide access to the following types of programming:</w:t>
      </w:r>
    </w:p>
    <w:p w14:paraId="4D1A461D" w14:textId="06CBE10A" w:rsidR="006261BC" w:rsidRDefault="006261BC" w:rsidP="003859A0">
      <w:pPr>
        <w:pStyle w:val="Item10"/>
        <w:numPr>
          <w:ilvl w:val="4"/>
          <w:numId w:val="47"/>
        </w:numPr>
        <w:jc w:val="both"/>
      </w:pPr>
      <w:r w:rsidRPr="0020402C">
        <w:rPr>
          <w:u w:val="single"/>
        </w:rPr>
        <w:t>Identity Exploration &amp; Formation</w:t>
      </w:r>
      <w:r>
        <w:t>: Contractor</w:t>
      </w:r>
      <w:r w:rsidRPr="00F43678">
        <w:t xml:space="preserve"> must</w:t>
      </w:r>
      <w:r>
        <w:t xml:space="preserve"> identify,</w:t>
      </w:r>
      <w:r w:rsidRPr="00F43678">
        <w:t xml:space="preserve"> facilitate</w:t>
      </w:r>
      <w:r>
        <w:t>, and coordinate</w:t>
      </w:r>
      <w:r w:rsidRPr="00F43678">
        <w:t xml:space="preserve"> programming that allows for identity exploration and positive identity formation,</w:t>
      </w:r>
      <w:r>
        <w:t xml:space="preserve"> is</w:t>
      </w:r>
      <w:r w:rsidRPr="00F43678">
        <w:t xml:space="preserve"> tailored to specific </w:t>
      </w:r>
      <w:r>
        <w:t>D</w:t>
      </w:r>
      <w:r w:rsidRPr="00F43678">
        <w:t xml:space="preserve">ynamic </w:t>
      </w:r>
      <w:r w:rsidR="00BE335A">
        <w:t xml:space="preserve">Factors </w:t>
      </w:r>
      <w:r w:rsidRPr="00F43678">
        <w:t xml:space="preserve">and </w:t>
      </w:r>
      <w:r>
        <w:t>N</w:t>
      </w:r>
      <w:r w:rsidRPr="00F43678">
        <w:t>eeds, and allow</w:t>
      </w:r>
      <w:r>
        <w:t>s</w:t>
      </w:r>
      <w:r w:rsidRPr="00F43678">
        <w:t xml:space="preserve"> for </w:t>
      </w:r>
      <w:r>
        <w:t>C</w:t>
      </w:r>
      <w:r w:rsidRPr="00F43678">
        <w:t xml:space="preserve">ulturally </w:t>
      </w:r>
      <w:r>
        <w:t>R</w:t>
      </w:r>
      <w:r w:rsidRPr="00F43678">
        <w:t>esponsive healing and wellness practice.</w:t>
      </w:r>
      <w:r w:rsidRPr="00BB1AD7">
        <w:t xml:space="preserve"> </w:t>
      </w:r>
    </w:p>
    <w:p w14:paraId="0400A4B9" w14:textId="77777777" w:rsidR="006261BC" w:rsidRDefault="006261BC" w:rsidP="003859A0">
      <w:pPr>
        <w:pStyle w:val="Item10"/>
        <w:numPr>
          <w:ilvl w:val="4"/>
          <w:numId w:val="47"/>
        </w:numPr>
        <w:jc w:val="both"/>
      </w:pPr>
      <w:r>
        <w:rPr>
          <w:u w:val="single"/>
        </w:rPr>
        <w:t>Cognitive Behavioral Interventions</w:t>
      </w:r>
      <w:r>
        <w:t>: Contractor must p</w:t>
      </w:r>
      <w:r w:rsidRPr="00BB1AD7">
        <w:t xml:space="preserve">rovide access to programming that adequately supports </w:t>
      </w:r>
      <w:r>
        <w:t>Participant’s</w:t>
      </w:r>
      <w:r w:rsidRPr="00BB1AD7">
        <w:t xml:space="preserve"> neurodivergence and cognitive functioning, with </w:t>
      </w:r>
      <w:r>
        <w:t>D</w:t>
      </w:r>
      <w:r w:rsidRPr="00BB1AD7">
        <w:t xml:space="preserve">irect </w:t>
      </w:r>
      <w:r>
        <w:t>C</w:t>
      </w:r>
      <w:r w:rsidRPr="00BB1AD7">
        <w:t xml:space="preserve">onnection to </w:t>
      </w:r>
      <w:r>
        <w:t>S</w:t>
      </w:r>
      <w:r w:rsidRPr="00BB1AD7">
        <w:t xml:space="preserve">killed </w:t>
      </w:r>
      <w:r>
        <w:t>C</w:t>
      </w:r>
      <w:r w:rsidRPr="00BB1AD7">
        <w:t xml:space="preserve">ommunity </w:t>
      </w:r>
      <w:r>
        <w:t>P</w:t>
      </w:r>
      <w:r w:rsidRPr="00BB1AD7">
        <w:t>roviders and support persons as needed</w:t>
      </w:r>
      <w:r>
        <w:t>.</w:t>
      </w:r>
    </w:p>
    <w:p w14:paraId="27BC0D0C" w14:textId="77777777" w:rsidR="006261BC" w:rsidRDefault="006261BC" w:rsidP="003859A0">
      <w:pPr>
        <w:pStyle w:val="Item10"/>
        <w:numPr>
          <w:ilvl w:val="4"/>
          <w:numId w:val="47"/>
        </w:numPr>
        <w:jc w:val="both"/>
      </w:pPr>
      <w:r w:rsidRPr="0020402C">
        <w:rPr>
          <w:u w:val="single"/>
        </w:rPr>
        <w:t>Skill Building</w:t>
      </w:r>
      <w:r>
        <w:t>: Contractor must i</w:t>
      </w:r>
      <w:r w:rsidRPr="004265BC">
        <w:t>dentify and coordinate collaborative programming and workshops covering, but not limited to, the following</w:t>
      </w:r>
      <w:r>
        <w:t xml:space="preserve"> areas</w:t>
      </w:r>
      <w:r w:rsidRPr="004265BC">
        <w:t xml:space="preserve">: </w:t>
      </w:r>
      <w:r>
        <w:t>i</w:t>
      </w:r>
      <w:r w:rsidRPr="004265BC">
        <w:t xml:space="preserve">ndependent living skills, </w:t>
      </w:r>
      <w:r>
        <w:t>h</w:t>
      </w:r>
      <w:r w:rsidRPr="004265BC">
        <w:t xml:space="preserve">ealthy </w:t>
      </w:r>
      <w:r>
        <w:t>r</w:t>
      </w:r>
      <w:r w:rsidRPr="004265BC">
        <w:t xml:space="preserve">elationships, </w:t>
      </w:r>
      <w:r>
        <w:t>h</w:t>
      </w:r>
      <w:r w:rsidRPr="004265BC">
        <w:t xml:space="preserve">ousing success, </w:t>
      </w:r>
      <w:r>
        <w:t>d</w:t>
      </w:r>
      <w:r w:rsidRPr="004265BC">
        <w:t>ocument/</w:t>
      </w:r>
      <w:r>
        <w:t>a</w:t>
      </w:r>
      <w:r w:rsidRPr="004265BC">
        <w:t xml:space="preserve">pplication support, </w:t>
      </w:r>
      <w:r>
        <w:t>l</w:t>
      </w:r>
      <w:r w:rsidRPr="004265BC">
        <w:t>egal support</w:t>
      </w:r>
      <w:r>
        <w:t xml:space="preserve"> and </w:t>
      </w:r>
      <w:r w:rsidRPr="004265BC">
        <w:t xml:space="preserve">advocacy, </w:t>
      </w:r>
      <w:r>
        <w:t>t</w:t>
      </w:r>
      <w:r w:rsidRPr="004265BC">
        <w:t>echnology training</w:t>
      </w:r>
      <w:r>
        <w:t xml:space="preserve"> </w:t>
      </w:r>
      <w:r w:rsidRPr="004265BC">
        <w:t>and wellness.</w:t>
      </w:r>
    </w:p>
    <w:p w14:paraId="744D55E8" w14:textId="77777777" w:rsidR="006261BC" w:rsidRDefault="006261BC" w:rsidP="003859A0">
      <w:pPr>
        <w:pStyle w:val="Item10"/>
        <w:numPr>
          <w:ilvl w:val="4"/>
          <w:numId w:val="47"/>
        </w:numPr>
        <w:jc w:val="both"/>
      </w:pPr>
      <w:r w:rsidRPr="00EB3D41">
        <w:rPr>
          <w:u w:val="single"/>
        </w:rPr>
        <w:lastRenderedPageBreak/>
        <w:t>Civic Engagement</w:t>
      </w:r>
      <w:r>
        <w:t>: Contractor must p</w:t>
      </w:r>
      <w:r w:rsidRPr="00031D18">
        <w:t>rovide opportunities</w:t>
      </w:r>
      <w:r>
        <w:t xml:space="preserve"> for civic engagement</w:t>
      </w:r>
      <w:r w:rsidRPr="0057567E">
        <w:t xml:space="preserve"> </w:t>
      </w:r>
      <w:r>
        <w:t>including</w:t>
      </w:r>
      <w:r w:rsidRPr="00031D18">
        <w:t xml:space="preserve"> </w:t>
      </w:r>
      <w:r>
        <w:t>offering space to allow Participants to attend public</w:t>
      </w:r>
      <w:r w:rsidRPr="00031D18">
        <w:t xml:space="preserve"> meetings</w:t>
      </w:r>
      <w:r>
        <w:t xml:space="preserve"> so they may stay informed and </w:t>
      </w:r>
      <w:r w:rsidRPr="00031D18">
        <w:t>impact systems-level change</w:t>
      </w:r>
      <w:r>
        <w:t xml:space="preserve">. In addition, Contractor must allow Ambassadors and Participants to </w:t>
      </w:r>
      <w:r w:rsidRPr="00031D18">
        <w:t xml:space="preserve">participate in </w:t>
      </w:r>
      <w:r>
        <w:t xml:space="preserve">the CORE’s </w:t>
      </w:r>
      <w:r w:rsidRPr="00031D18">
        <w:t>strategic planning</w:t>
      </w:r>
      <w:r>
        <w:t xml:space="preserve"> efforts.</w:t>
      </w:r>
    </w:p>
    <w:p w14:paraId="55E5893C" w14:textId="77777777" w:rsidR="006261BC" w:rsidRDefault="006261BC" w:rsidP="003859A0">
      <w:pPr>
        <w:pStyle w:val="Item10"/>
        <w:numPr>
          <w:ilvl w:val="4"/>
          <w:numId w:val="47"/>
        </w:numPr>
        <w:jc w:val="both"/>
      </w:pPr>
      <w:r w:rsidRPr="009514C1">
        <w:rPr>
          <w:u w:val="single"/>
        </w:rPr>
        <w:t>ACPD Request</w:t>
      </w:r>
      <w:r>
        <w:t>: The</w:t>
      </w:r>
      <w:r w:rsidRPr="00507567">
        <w:t xml:space="preserve"> CORE must facilitate</w:t>
      </w:r>
      <w:r>
        <w:t xml:space="preserve"> and/or coordinate</w:t>
      </w:r>
      <w:r w:rsidRPr="00507567">
        <w:t xml:space="preserve"> workshops or classe</w:t>
      </w:r>
      <w:r>
        <w:t>s</w:t>
      </w:r>
      <w:r w:rsidRPr="00507567">
        <w:t xml:space="preserve"> </w:t>
      </w:r>
      <w:r>
        <w:t>at the request of ACPD.</w:t>
      </w:r>
    </w:p>
    <w:p w14:paraId="61CEA89F" w14:textId="7F23CAC5" w:rsidR="006261BC" w:rsidRDefault="006261BC" w:rsidP="00973E9E">
      <w:pPr>
        <w:pStyle w:val="Item1"/>
      </w:pPr>
      <w:r w:rsidRPr="00507567">
        <w:rPr>
          <w:b/>
          <w:bCs/>
        </w:rPr>
        <w:t>Accessible Schedule</w:t>
      </w:r>
      <w:r>
        <w:t>: Contractor must m</w:t>
      </w:r>
      <w:r w:rsidRPr="004F60C7">
        <w:t>aintain</w:t>
      </w:r>
      <w:r>
        <w:t xml:space="preserve"> both a virtual </w:t>
      </w:r>
      <w:r w:rsidRPr="004F60C7">
        <w:t>calendar o</w:t>
      </w:r>
      <w:r>
        <w:t xml:space="preserve">n an </w:t>
      </w:r>
      <w:r w:rsidRPr="004F60C7">
        <w:t xml:space="preserve">accessible </w:t>
      </w:r>
      <w:r>
        <w:t xml:space="preserve">online </w:t>
      </w:r>
      <w:r w:rsidRPr="004F60C7">
        <w:t>platform</w:t>
      </w:r>
      <w:r>
        <w:t xml:space="preserve"> and</w:t>
      </w:r>
      <w:r w:rsidRPr="004F60C7">
        <w:t xml:space="preserve"> </w:t>
      </w:r>
      <w:r>
        <w:t xml:space="preserve">a physical calendar/schedule posted at all CORE locations. These calendars will </w:t>
      </w:r>
      <w:r w:rsidRPr="004F60C7">
        <w:t xml:space="preserve">inform </w:t>
      </w:r>
      <w:r>
        <w:t xml:space="preserve">the community of the CORE’s </w:t>
      </w:r>
      <w:r w:rsidRPr="004F60C7">
        <w:t>schedule</w:t>
      </w:r>
      <w:r>
        <w:t xml:space="preserve"> of</w:t>
      </w:r>
      <w:r w:rsidRPr="004F60C7">
        <w:t xml:space="preserve"> workshops, classes, and events</w:t>
      </w:r>
      <w:r>
        <w:t xml:space="preserve"> whether</w:t>
      </w:r>
      <w:r w:rsidRPr="004F60C7">
        <w:t xml:space="preserve"> hosted onsite at the CORE or in the community. </w:t>
      </w:r>
    </w:p>
    <w:p w14:paraId="1B26D8EF" w14:textId="72641877" w:rsidR="0096048F" w:rsidRPr="00EB7B38" w:rsidRDefault="0096048F" w:rsidP="00973E9E">
      <w:pPr>
        <w:pStyle w:val="Itema"/>
      </w:pPr>
      <w:r w:rsidRPr="00EB7B38">
        <w:t xml:space="preserve">Contractor must </w:t>
      </w:r>
      <w:r w:rsidR="00EB7B38" w:rsidRPr="00EB7B38">
        <w:t xml:space="preserve">plan their events and activities calendar on an annual basis. All annual plans must be reviewed and approved by ACPD. </w:t>
      </w:r>
      <w:r w:rsidR="00EB7B38">
        <w:t xml:space="preserve">The first plan is due to ACPD a month before the start of programming, April 1, 2023. Thereafter, the plan must be </w:t>
      </w:r>
      <w:r w:rsidR="006659F9">
        <w:t>completed and submitted to ACPD</w:t>
      </w:r>
      <w:r w:rsidR="00360F04">
        <w:t xml:space="preserve"> annually</w:t>
      </w:r>
      <w:r w:rsidR="00F14C68">
        <w:t xml:space="preserve"> </w:t>
      </w:r>
      <w:r w:rsidR="006659F9">
        <w:t>at least a month prior to the</w:t>
      </w:r>
      <w:r w:rsidR="00F14C68">
        <w:t xml:space="preserve"> start of the</w:t>
      </w:r>
      <w:r w:rsidR="006659F9">
        <w:t xml:space="preserve"> </w:t>
      </w:r>
      <w:r w:rsidR="00F14C68">
        <w:t>F</w:t>
      </w:r>
      <w:r w:rsidR="006659F9">
        <w:t xml:space="preserve">iscal </w:t>
      </w:r>
      <w:r w:rsidR="00F14C68">
        <w:t>Y</w:t>
      </w:r>
      <w:r w:rsidR="006659F9">
        <w:t xml:space="preserve">ear. </w:t>
      </w:r>
    </w:p>
    <w:p w14:paraId="5027D632" w14:textId="1452A1CB" w:rsidR="006261BC" w:rsidRDefault="006261BC" w:rsidP="00623CB4">
      <w:pPr>
        <w:pStyle w:val="Item1"/>
      </w:pPr>
      <w:r w:rsidRPr="004A0AFF">
        <w:rPr>
          <w:b/>
          <w:bCs/>
        </w:rPr>
        <w:t xml:space="preserve">Client Resources </w:t>
      </w:r>
      <w:r>
        <w:rPr>
          <w:b/>
          <w:bCs/>
        </w:rPr>
        <w:t>Forums</w:t>
      </w:r>
      <w:r>
        <w:t xml:space="preserve">: Contractor must </w:t>
      </w:r>
      <w:r w:rsidR="0065577E">
        <w:t xml:space="preserve">coordinate and facilitate </w:t>
      </w:r>
      <w:r>
        <w:t xml:space="preserve">monthly Client Resource Forums (CRF) </w:t>
      </w:r>
      <w:bookmarkStart w:id="31" w:name="_Hlk106623747"/>
      <w:r>
        <w:t>– an event where clients re-entering the community can connect with a network of AB109-contracted and non-contracted service providers at one time and place</w:t>
      </w:r>
      <w:bookmarkEnd w:id="31"/>
      <w:r w:rsidR="00B45FF3">
        <w:t>.</w:t>
      </w:r>
      <w:r w:rsidR="00BC4563">
        <w:t xml:space="preserve"> </w:t>
      </w:r>
      <w:r>
        <w:t xml:space="preserve"> </w:t>
      </w:r>
    </w:p>
    <w:p w14:paraId="23510E5D" w14:textId="65F931B4" w:rsidR="006261BC" w:rsidRDefault="006261BC" w:rsidP="003859A0">
      <w:pPr>
        <w:pStyle w:val="Itema"/>
        <w:numPr>
          <w:ilvl w:val="3"/>
          <w:numId w:val="48"/>
        </w:numPr>
        <w:jc w:val="both"/>
      </w:pPr>
      <w:r w:rsidRPr="00E26DB1">
        <w:rPr>
          <w:u w:val="single"/>
        </w:rPr>
        <w:t>Attendees</w:t>
      </w:r>
      <w:r>
        <w:t xml:space="preserve">: Contractor must ensure CRFs cater to </w:t>
      </w:r>
      <w:r w:rsidR="00B45FF3">
        <w:t>Clients</w:t>
      </w:r>
      <w:r>
        <w:t xml:space="preserve">. Additionally, every other month, clients on Federal Probation and Parole will be invited to attend and the mix of service providers should be reflective of the need of the entire re-entry community, not just </w:t>
      </w:r>
      <w:r w:rsidR="00973E9E">
        <w:t xml:space="preserve">those who are </w:t>
      </w:r>
      <w:r>
        <w:t>Realignment eligible.</w:t>
      </w:r>
    </w:p>
    <w:p w14:paraId="39698D37" w14:textId="746A9023" w:rsidR="004A53CE" w:rsidRPr="003B6502" w:rsidRDefault="004A53CE" w:rsidP="003859A0">
      <w:pPr>
        <w:pStyle w:val="Itema"/>
        <w:numPr>
          <w:ilvl w:val="3"/>
          <w:numId w:val="48"/>
        </w:numPr>
        <w:jc w:val="both"/>
      </w:pPr>
      <w:r w:rsidRPr="003B6502">
        <w:rPr>
          <w:u w:val="single"/>
        </w:rPr>
        <w:t>Event Plans</w:t>
      </w:r>
      <w:r>
        <w:t xml:space="preserve">: </w:t>
      </w:r>
      <w:r w:rsidR="00B0507D">
        <w:t xml:space="preserve">Contractor must ensure </w:t>
      </w:r>
      <w:r w:rsidR="00A0399C">
        <w:t>e</w:t>
      </w:r>
      <w:r>
        <w:t xml:space="preserve">ach CRF </w:t>
      </w:r>
      <w:r w:rsidR="006D228E">
        <w:t>is</w:t>
      </w:r>
      <w:r>
        <w:t xml:space="preserve"> </w:t>
      </w:r>
      <w:proofErr w:type="gramStart"/>
      <w:r>
        <w:t>planned in advance</w:t>
      </w:r>
      <w:proofErr w:type="gramEnd"/>
      <w:r w:rsidR="00680B0E">
        <w:t xml:space="preserve">. Contractor must </w:t>
      </w:r>
      <w:r w:rsidR="006D228E">
        <w:t xml:space="preserve">present </w:t>
      </w:r>
      <w:r w:rsidR="007129A1">
        <w:t xml:space="preserve">a </w:t>
      </w:r>
      <w:r w:rsidR="006D228E">
        <w:t xml:space="preserve">plan </w:t>
      </w:r>
      <w:r w:rsidR="00A5288D">
        <w:t xml:space="preserve">that includes </w:t>
      </w:r>
      <w:r w:rsidR="001B5179">
        <w:t xml:space="preserve">a budget </w:t>
      </w:r>
      <w:r w:rsidR="006D228E">
        <w:t>to ACPD for approval at least six weeks prior to each CRF.</w:t>
      </w:r>
      <w:r w:rsidR="00387449">
        <w:t xml:space="preserve"> </w:t>
      </w:r>
    </w:p>
    <w:p w14:paraId="77A0C339" w14:textId="685CF8B6" w:rsidR="006261BC" w:rsidRDefault="006261BC" w:rsidP="003859A0">
      <w:pPr>
        <w:pStyle w:val="Itema"/>
        <w:numPr>
          <w:ilvl w:val="3"/>
          <w:numId w:val="48"/>
        </w:numPr>
        <w:jc w:val="both"/>
      </w:pPr>
      <w:r>
        <w:rPr>
          <w:u w:val="single"/>
        </w:rPr>
        <w:t>Skilled Providers</w:t>
      </w:r>
      <w:r w:rsidRPr="00CC5EDA">
        <w:t>:</w:t>
      </w:r>
      <w:r>
        <w:t xml:space="preserve"> Contractor must invite</w:t>
      </w:r>
      <w:r w:rsidR="00A96F41">
        <w:t>,</w:t>
      </w:r>
      <w:r>
        <w:t xml:space="preserve"> encourage</w:t>
      </w:r>
      <w:r w:rsidR="00973E9E">
        <w:t>,</w:t>
      </w:r>
      <w:r>
        <w:t xml:space="preserve"> </w:t>
      </w:r>
      <w:r w:rsidR="00973E9E">
        <w:t>and verify</w:t>
      </w:r>
      <w:r w:rsidRPr="00337CC4">
        <w:t xml:space="preserve"> attendance and participation </w:t>
      </w:r>
      <w:r>
        <w:t xml:space="preserve">of four </w:t>
      </w:r>
      <w:r w:rsidR="00973E9E">
        <w:t xml:space="preserve">(4) </w:t>
      </w:r>
      <w:r>
        <w:t xml:space="preserve">types of Skilled Providers at CRF events: </w:t>
      </w:r>
    </w:p>
    <w:p w14:paraId="6D6E5FCF" w14:textId="77777777" w:rsidR="006261BC" w:rsidRDefault="006261BC" w:rsidP="003859A0">
      <w:pPr>
        <w:pStyle w:val="Item10"/>
        <w:numPr>
          <w:ilvl w:val="4"/>
          <w:numId w:val="48"/>
        </w:numPr>
        <w:jc w:val="both"/>
      </w:pPr>
      <w:r>
        <w:t xml:space="preserve">Resource providers with current contracts with </w:t>
      </w:r>
      <w:proofErr w:type="gramStart"/>
      <w:r>
        <w:t>ACPD;</w:t>
      </w:r>
      <w:proofErr w:type="gramEnd"/>
    </w:p>
    <w:p w14:paraId="3E5E7D03" w14:textId="6E84C7FD" w:rsidR="006261BC" w:rsidRDefault="006261BC" w:rsidP="003859A0">
      <w:pPr>
        <w:pStyle w:val="Item10"/>
        <w:numPr>
          <w:ilvl w:val="4"/>
          <w:numId w:val="48"/>
        </w:numPr>
        <w:jc w:val="both"/>
        <w:rPr>
          <w:rFonts w:eastAsia="Calibri"/>
          <w:szCs w:val="24"/>
        </w:rPr>
      </w:pPr>
      <w:r>
        <w:t xml:space="preserve">Resource providers receiving </w:t>
      </w:r>
      <w:r w:rsidR="2546E4AC">
        <w:rPr>
          <w:rFonts w:eastAsia="Roboto"/>
        </w:rPr>
        <w:t>California Board of State and Community Corrections</w:t>
      </w:r>
      <w:r w:rsidR="2546E4AC">
        <w:t xml:space="preserve"> </w:t>
      </w:r>
      <w:r>
        <w:t xml:space="preserve">BSCC funds to provide reentry services in Alameda </w:t>
      </w:r>
      <w:proofErr w:type="gramStart"/>
      <w:r>
        <w:t>County;</w:t>
      </w:r>
      <w:proofErr w:type="gramEnd"/>
    </w:p>
    <w:p w14:paraId="49EEBCD2" w14:textId="061E25F8" w:rsidR="006261BC" w:rsidRDefault="006261BC" w:rsidP="003859A0">
      <w:pPr>
        <w:pStyle w:val="Item10"/>
        <w:numPr>
          <w:ilvl w:val="4"/>
          <w:numId w:val="48"/>
        </w:numPr>
        <w:jc w:val="both"/>
      </w:pPr>
      <w:r>
        <w:lastRenderedPageBreak/>
        <w:t xml:space="preserve">Non-contracted State and local providers of social services and benefits (e.g., </w:t>
      </w:r>
      <w:r w:rsidR="00CB751B">
        <w:t xml:space="preserve">Department of </w:t>
      </w:r>
      <w:r w:rsidR="007734D9">
        <w:t>Motor</w:t>
      </w:r>
      <w:r w:rsidR="00CB751B">
        <w:t xml:space="preserve"> Vehicles (</w:t>
      </w:r>
      <w:r>
        <w:t>DMV</w:t>
      </w:r>
      <w:r w:rsidR="00CB751B">
        <w:t>)</w:t>
      </w:r>
      <w:r>
        <w:t>, E</w:t>
      </w:r>
      <w:r w:rsidR="007734D9">
        <w:t xml:space="preserve">mployment </w:t>
      </w:r>
      <w:r>
        <w:t>D</w:t>
      </w:r>
      <w:r w:rsidR="007734D9">
        <w:t xml:space="preserve">evelopment </w:t>
      </w:r>
      <w:r>
        <w:t>D</w:t>
      </w:r>
      <w:r w:rsidR="007734D9">
        <w:t>epartment</w:t>
      </w:r>
      <w:r>
        <w:t>, social services agencies); and</w:t>
      </w:r>
    </w:p>
    <w:p w14:paraId="66CEB13C" w14:textId="77777777" w:rsidR="006261BC" w:rsidRDefault="006261BC" w:rsidP="003859A0">
      <w:pPr>
        <w:pStyle w:val="Item10"/>
        <w:numPr>
          <w:ilvl w:val="4"/>
          <w:numId w:val="48"/>
        </w:numPr>
        <w:jc w:val="both"/>
      </w:pPr>
      <w:r>
        <w:t>Other non-profit resource providers not included above.</w:t>
      </w:r>
    </w:p>
    <w:p w14:paraId="227228AF" w14:textId="72CEA6D9" w:rsidR="006261BC" w:rsidRDefault="006261BC" w:rsidP="003859A0">
      <w:pPr>
        <w:pStyle w:val="Itema"/>
        <w:numPr>
          <w:ilvl w:val="3"/>
          <w:numId w:val="48"/>
        </w:numPr>
        <w:jc w:val="both"/>
      </w:pPr>
      <w:r w:rsidRPr="003B6502">
        <w:rPr>
          <w:u w:val="single"/>
        </w:rPr>
        <w:t>In-House Event Navigators</w:t>
      </w:r>
      <w:r w:rsidRPr="003B6502">
        <w:t xml:space="preserve">: </w:t>
      </w:r>
      <w:r w:rsidR="00C94FD0" w:rsidRPr="003B6502">
        <w:t>Contractor</w:t>
      </w:r>
      <w:r w:rsidRPr="003B6502">
        <w:t xml:space="preserve"> must provide navigators, preferably</w:t>
      </w:r>
      <w:r>
        <w:t xml:space="preserve"> Ambassadors, throughout the entirety of the event to assist, answer questions and help attendees navigate.</w:t>
      </w:r>
    </w:p>
    <w:p w14:paraId="108F8BE8" w14:textId="083441D4" w:rsidR="006261BC" w:rsidRDefault="00116527" w:rsidP="003859A0">
      <w:pPr>
        <w:pStyle w:val="Itema"/>
        <w:numPr>
          <w:ilvl w:val="3"/>
          <w:numId w:val="48"/>
        </w:numPr>
        <w:jc w:val="both"/>
      </w:pPr>
      <w:r>
        <w:rPr>
          <w:u w:val="single"/>
        </w:rPr>
        <w:t>Motivational Speakers</w:t>
      </w:r>
      <w:r w:rsidRPr="00116527">
        <w:t xml:space="preserve">: </w:t>
      </w:r>
      <w:r w:rsidR="006261BC" w:rsidRPr="00430E42">
        <w:t xml:space="preserve">Contractor </w:t>
      </w:r>
      <w:r w:rsidR="006261BC">
        <w:t>must</w:t>
      </w:r>
      <w:r w:rsidR="006261BC" w:rsidRPr="00430E42">
        <w:t xml:space="preserve"> schedule, at minimum, one motivational speaker for each</w:t>
      </w:r>
      <w:r w:rsidR="00642A1F">
        <w:t xml:space="preserve"> </w:t>
      </w:r>
      <w:r w:rsidR="00881834">
        <w:t>CRF</w:t>
      </w:r>
      <w:r w:rsidR="006261BC">
        <w:t xml:space="preserve">. </w:t>
      </w:r>
    </w:p>
    <w:p w14:paraId="6DF6FDF3" w14:textId="55E9E0BF" w:rsidR="006261BC" w:rsidRDefault="006261BC" w:rsidP="003859A0">
      <w:pPr>
        <w:pStyle w:val="Itema"/>
        <w:numPr>
          <w:ilvl w:val="3"/>
          <w:numId w:val="48"/>
        </w:numPr>
        <w:jc w:val="both"/>
      </w:pPr>
      <w:r>
        <w:rPr>
          <w:u w:val="single"/>
        </w:rPr>
        <w:t>Light Refreshments</w:t>
      </w:r>
      <w:r w:rsidRPr="00AE17A3">
        <w:t>: Cont</w:t>
      </w:r>
      <w:r>
        <w:t xml:space="preserve">ractor must provide light refreshments for </w:t>
      </w:r>
      <w:r w:rsidR="003B6502">
        <w:t>CRFs</w:t>
      </w:r>
      <w:r>
        <w:t>.</w:t>
      </w:r>
    </w:p>
    <w:p w14:paraId="377935BC" w14:textId="26BE04A0" w:rsidR="006261BC" w:rsidRDefault="006261BC" w:rsidP="003859A0">
      <w:pPr>
        <w:pStyle w:val="Itema"/>
        <w:numPr>
          <w:ilvl w:val="3"/>
          <w:numId w:val="48"/>
        </w:numPr>
        <w:jc w:val="both"/>
      </w:pPr>
      <w:r>
        <w:rPr>
          <w:u w:val="single"/>
        </w:rPr>
        <w:t>Client Incentives</w:t>
      </w:r>
      <w:r w:rsidRPr="00B71D92">
        <w:t>:</w:t>
      </w:r>
      <w:r>
        <w:t xml:space="preserve"> Contractor must procure and distribute incentives for client participation. Client incentives may come out of Contractors AB109-funding. If incentives are provided to </w:t>
      </w:r>
      <w:r w:rsidR="00AE4E70">
        <w:t>non-Realignment</w:t>
      </w:r>
      <w:r>
        <w:t xml:space="preserve"> eligible Participants, those incentives must be secured through alternative funding/sources.</w:t>
      </w:r>
    </w:p>
    <w:p w14:paraId="396A2AE5" w14:textId="04553B5A" w:rsidR="00820D09" w:rsidRPr="005E1510" w:rsidRDefault="00820D09" w:rsidP="003859A0">
      <w:pPr>
        <w:pStyle w:val="Itema"/>
        <w:numPr>
          <w:ilvl w:val="3"/>
          <w:numId w:val="48"/>
        </w:numPr>
        <w:jc w:val="both"/>
      </w:pPr>
      <w:r w:rsidRPr="003A7FBC">
        <w:rPr>
          <w:u w:val="single"/>
        </w:rPr>
        <w:t>Loc</w:t>
      </w:r>
      <w:r w:rsidRPr="004A53CE">
        <w:rPr>
          <w:u w:val="single"/>
        </w:rPr>
        <w:t>at</w:t>
      </w:r>
      <w:r w:rsidRPr="002D25DF">
        <w:rPr>
          <w:u w:val="single"/>
        </w:rPr>
        <w:t>ion</w:t>
      </w:r>
      <w:r w:rsidRPr="003738A8">
        <w:t>:</w:t>
      </w:r>
      <w:r w:rsidRPr="003A7FBC">
        <w:t xml:space="preserve"> </w:t>
      </w:r>
      <w:r w:rsidRPr="004A53CE">
        <w:t>Co</w:t>
      </w:r>
      <w:r w:rsidRPr="002D25DF">
        <w:t>ntra</w:t>
      </w:r>
      <w:r w:rsidRPr="00C65607">
        <w:t>ct</w:t>
      </w:r>
      <w:r w:rsidRPr="00505DE6">
        <w:t>o</w:t>
      </w:r>
      <w:r w:rsidRPr="003A7FBC">
        <w:t xml:space="preserve">r may hold </w:t>
      </w:r>
      <w:r w:rsidR="003B6502">
        <w:t>CRFs</w:t>
      </w:r>
      <w:r w:rsidRPr="003A7FBC">
        <w:t xml:space="preserve"> at the CORE location or any other location </w:t>
      </w:r>
      <w:r w:rsidR="00761DBB">
        <w:t xml:space="preserve">in the County </w:t>
      </w:r>
      <w:r w:rsidRPr="003A7FBC">
        <w:t xml:space="preserve">with adequate space to hold a minimum of </w:t>
      </w:r>
      <w:r w:rsidR="007E713D" w:rsidRPr="003A7FBC">
        <w:t xml:space="preserve">100 people. The location of the </w:t>
      </w:r>
      <w:r w:rsidR="003B6502">
        <w:t>CRFs</w:t>
      </w:r>
      <w:r w:rsidR="007E713D" w:rsidRPr="003A7FBC">
        <w:t xml:space="preserve"> may vary, but </w:t>
      </w:r>
      <w:r w:rsidR="00B70F64" w:rsidRPr="003A7FBC">
        <w:t xml:space="preserve">there should be at least one CRF held in Oakland and one in </w:t>
      </w:r>
      <w:r w:rsidR="00973E9E">
        <w:t xml:space="preserve">Hayward or San </w:t>
      </w:r>
      <w:proofErr w:type="spellStart"/>
      <w:r w:rsidR="00973E9E">
        <w:t>Lenadro</w:t>
      </w:r>
      <w:proofErr w:type="spellEnd"/>
      <w:r w:rsidR="00B70F64" w:rsidRPr="003A7FBC">
        <w:t xml:space="preserve"> each quarter.</w:t>
      </w:r>
    </w:p>
    <w:p w14:paraId="77060E79" w14:textId="5684FE0B" w:rsidR="00064082" w:rsidRDefault="00064082" w:rsidP="00DE01B2">
      <w:pPr>
        <w:pStyle w:val="Item1"/>
      </w:pPr>
      <w:r w:rsidRPr="00543D28">
        <w:rPr>
          <w:b/>
          <w:bCs/>
        </w:rPr>
        <w:t>Listening Sessions/Focus Groups</w:t>
      </w:r>
      <w:r>
        <w:t xml:space="preserve">: Contractor must coordinate listening sessions for the Realignment population. Part of the goal of the program is to bring together experts or experienced people to speak about important community issues in a way that is mutually beneficial, equitable, and consistent with the Community Correction Partnerships’ vision and goals. </w:t>
      </w:r>
      <w:r w:rsidR="00543D28">
        <w:t>Contractor must</w:t>
      </w:r>
      <w:r>
        <w:t xml:space="preserve"> help directly reach new audiences and increase community impact and participation.</w:t>
      </w:r>
    </w:p>
    <w:p w14:paraId="23812313" w14:textId="4712DBCA" w:rsidR="00C160DF" w:rsidRDefault="00064082" w:rsidP="003859A0">
      <w:pPr>
        <w:pStyle w:val="Itema"/>
        <w:numPr>
          <w:ilvl w:val="3"/>
          <w:numId w:val="66"/>
        </w:numPr>
        <w:jc w:val="both"/>
      </w:pPr>
      <w:r>
        <w:t xml:space="preserve">ACPD </w:t>
      </w:r>
      <w:r w:rsidR="00543D28">
        <w:t xml:space="preserve">shall </w:t>
      </w:r>
      <w:r>
        <w:t xml:space="preserve">provide Contractor with topics for the listening sessions. </w:t>
      </w:r>
    </w:p>
    <w:p w14:paraId="6D09FAFD" w14:textId="18B6997A" w:rsidR="00064082" w:rsidRDefault="00064082" w:rsidP="003859A0">
      <w:pPr>
        <w:pStyle w:val="Itema"/>
        <w:numPr>
          <w:ilvl w:val="3"/>
          <w:numId w:val="66"/>
        </w:numPr>
        <w:jc w:val="both"/>
      </w:pPr>
      <w:r>
        <w:t xml:space="preserve">Contractor must </w:t>
      </w:r>
      <w:r w:rsidR="00300491">
        <w:t xml:space="preserve">arrange for </w:t>
      </w:r>
      <w:r w:rsidR="008525C3">
        <w:t>group</w:t>
      </w:r>
      <w:r w:rsidR="00572855">
        <w:t>s/</w:t>
      </w:r>
      <w:r w:rsidR="008525C3">
        <w:t>individuals to lead the listening sessions</w:t>
      </w:r>
      <w:r w:rsidR="003C0708">
        <w:t xml:space="preserve">. If speakers are needed for a particular topic, Contractor must also arrange for </w:t>
      </w:r>
      <w:r w:rsidR="000B24F1">
        <w:t>speakers to participate in the listening session.</w:t>
      </w:r>
      <w:r>
        <w:t xml:space="preserve"> </w:t>
      </w:r>
      <w:r w:rsidR="005B7B9E">
        <w:t xml:space="preserve">Arranging includes identifying, contacting, </w:t>
      </w:r>
      <w:r w:rsidR="001E184B">
        <w:t>entering into a service agreement</w:t>
      </w:r>
      <w:r w:rsidR="002D7BCE">
        <w:t>,</w:t>
      </w:r>
      <w:r w:rsidR="001E184B">
        <w:t xml:space="preserve"> and</w:t>
      </w:r>
      <w:r w:rsidR="002D7BCE">
        <w:t>,</w:t>
      </w:r>
      <w:r w:rsidR="001E184B">
        <w:t xml:space="preserve"> if necessary, providing adequate compensation for </w:t>
      </w:r>
      <w:r w:rsidR="00CB6F43">
        <w:t>the leaders/</w:t>
      </w:r>
      <w:proofErr w:type="gramStart"/>
      <w:r w:rsidR="00CB6F43">
        <w:t>speakers</w:t>
      </w:r>
      <w:proofErr w:type="gramEnd"/>
      <w:r w:rsidR="00CB6F43">
        <w:t xml:space="preserve"> services.</w:t>
      </w:r>
    </w:p>
    <w:p w14:paraId="1212731F" w14:textId="68C5BB6E" w:rsidR="00CB6F43" w:rsidRPr="00543D28" w:rsidRDefault="00CB6F43" w:rsidP="003859A0">
      <w:pPr>
        <w:pStyle w:val="Itema"/>
        <w:numPr>
          <w:ilvl w:val="3"/>
          <w:numId w:val="66"/>
        </w:numPr>
        <w:jc w:val="both"/>
      </w:pPr>
      <w:r>
        <w:t>Contractor must compile and maintain a list of potential speakers that are qualified to talk to the public about the topic area and/or groups or individuals who are qualified</w:t>
      </w:r>
      <w:r w:rsidR="00267BC7">
        <w:t xml:space="preserve"> </w:t>
      </w:r>
      <w:r>
        <w:t>to lead the listening sessions.</w:t>
      </w:r>
    </w:p>
    <w:p w14:paraId="400F3AD9" w14:textId="7D48CDBE" w:rsidR="006261BC" w:rsidRDefault="006261BC" w:rsidP="00623CB4">
      <w:pPr>
        <w:pStyle w:val="Item1"/>
      </w:pPr>
      <w:r>
        <w:rPr>
          <w:b/>
          <w:bCs/>
        </w:rPr>
        <w:lastRenderedPageBreak/>
        <w:t>Case Consultation:</w:t>
      </w:r>
      <w:r>
        <w:t xml:space="preserve"> </w:t>
      </w:r>
      <w:r w:rsidRPr="00113ACD">
        <w:t xml:space="preserve">Case consultation may result in immediate barrier removal, connection to </w:t>
      </w:r>
      <w:r>
        <w:t>C</w:t>
      </w:r>
      <w:r w:rsidRPr="00113ACD">
        <w:t xml:space="preserve">o-located providers, enrollment in onsite workshops, linkage to community-based resources, recommendation of CBI tools, and/or other recommendations and service connections intended to support </w:t>
      </w:r>
      <w:r>
        <w:t>Participant’s</w:t>
      </w:r>
      <w:r w:rsidRPr="00113ACD">
        <w:t xml:space="preserve"> </w:t>
      </w:r>
      <w:r>
        <w:t>re-</w:t>
      </w:r>
      <w:r w:rsidRPr="00113ACD">
        <w:t>entry success.</w:t>
      </w:r>
      <w:r>
        <w:t xml:space="preserve"> Contractor must provide case consultation at all CORE locations, unless otherwise noted. Contractor’s case consultation services must include the following elements:</w:t>
      </w:r>
    </w:p>
    <w:p w14:paraId="23517099" w14:textId="77777777" w:rsidR="006261BC" w:rsidRDefault="006261BC" w:rsidP="003859A0">
      <w:pPr>
        <w:pStyle w:val="Itema"/>
        <w:numPr>
          <w:ilvl w:val="3"/>
          <w:numId w:val="49"/>
        </w:numPr>
        <w:jc w:val="both"/>
      </w:pPr>
      <w:r w:rsidRPr="001A055E">
        <w:rPr>
          <w:u w:val="single"/>
        </w:rPr>
        <w:t>Case Consultation and Support</w:t>
      </w:r>
      <w:r>
        <w:t xml:space="preserve">: </w:t>
      </w:r>
      <w:r w:rsidRPr="002205C5">
        <w:t>Contractor must employ Reentry Care Coordinators at the CORE that provide consultation for ACPD staff and support CORE Participants in being connected to the resources and support they need.</w:t>
      </w:r>
      <w:r>
        <w:t xml:space="preserve"> </w:t>
      </w:r>
    </w:p>
    <w:p w14:paraId="0659684A" w14:textId="77777777" w:rsidR="006261BC" w:rsidRDefault="006261BC" w:rsidP="003859A0">
      <w:pPr>
        <w:pStyle w:val="Itema"/>
        <w:numPr>
          <w:ilvl w:val="3"/>
          <w:numId w:val="49"/>
        </w:numPr>
        <w:jc w:val="both"/>
      </w:pPr>
      <w:r w:rsidRPr="00ED362E">
        <w:rPr>
          <w:u w:val="single"/>
        </w:rPr>
        <w:t>Drop-In</w:t>
      </w:r>
      <w:r>
        <w:rPr>
          <w:u w:val="single"/>
        </w:rPr>
        <w:t xml:space="preserve"> Services Available</w:t>
      </w:r>
      <w:r>
        <w:t xml:space="preserve">: </w:t>
      </w:r>
      <w:r w:rsidRPr="00385E6A">
        <w:t xml:space="preserve">Contractor’s Staff </w:t>
      </w:r>
      <w:r>
        <w:t xml:space="preserve">must </w:t>
      </w:r>
      <w:r w:rsidRPr="00385E6A">
        <w:t>be available for drop-in support and consultation during operating hours.</w:t>
      </w:r>
      <w:r w:rsidRPr="00053C02">
        <w:t xml:space="preserve"> CORE Staff must assist </w:t>
      </w:r>
      <w:r>
        <w:t xml:space="preserve">Participants, DPO’s and other ACPD staff and providers </w:t>
      </w:r>
      <w:r w:rsidRPr="00053C02">
        <w:t xml:space="preserve">with </w:t>
      </w:r>
      <w:r>
        <w:t xml:space="preserve">brief case consultations, </w:t>
      </w:r>
      <w:r w:rsidRPr="00053C02">
        <w:t>program identification, system navigation</w:t>
      </w:r>
      <w:r>
        <w:t>, and</w:t>
      </w:r>
      <w:r w:rsidRPr="00053C02">
        <w:t xml:space="preserve"> resource</w:t>
      </w:r>
      <w:r>
        <w:t xml:space="preserve"> and </w:t>
      </w:r>
      <w:r w:rsidRPr="00053C02">
        <w:t>service recommendations and linkages.</w:t>
      </w:r>
      <w:r w:rsidRPr="00385E6A">
        <w:t xml:space="preserve"> </w:t>
      </w:r>
    </w:p>
    <w:p w14:paraId="2F029608" w14:textId="77777777" w:rsidR="006261BC" w:rsidRDefault="006261BC" w:rsidP="003859A0">
      <w:pPr>
        <w:pStyle w:val="Itema"/>
        <w:numPr>
          <w:ilvl w:val="3"/>
          <w:numId w:val="49"/>
        </w:numPr>
        <w:jc w:val="both"/>
      </w:pPr>
      <w:r w:rsidRPr="00ED362E">
        <w:rPr>
          <w:u w:val="single"/>
        </w:rPr>
        <w:t>Foster Relationships with DPO and Providers</w:t>
      </w:r>
      <w:r>
        <w:t xml:space="preserve">: </w:t>
      </w:r>
      <w:r w:rsidRPr="00B62F5B">
        <w:t xml:space="preserve">Contractor’s Staff </w:t>
      </w:r>
      <w:r>
        <w:t xml:space="preserve">must </w:t>
      </w:r>
      <w:r w:rsidRPr="00B62F5B">
        <w:t>collaborate and foster relationships with the Participant’s DPO and AB109</w:t>
      </w:r>
      <w:r>
        <w:t>-funded providers and other</w:t>
      </w:r>
      <w:r w:rsidRPr="00B62F5B">
        <w:t xml:space="preserve"> non-contracted </w:t>
      </w:r>
      <w:r>
        <w:t>S</w:t>
      </w:r>
      <w:r w:rsidRPr="00B62F5B">
        <w:t xml:space="preserve">ervice </w:t>
      </w:r>
      <w:r>
        <w:t>P</w:t>
      </w:r>
      <w:r w:rsidRPr="00B62F5B">
        <w:t xml:space="preserve">roviders to assist with case consultation and service recommendations. </w:t>
      </w:r>
    </w:p>
    <w:p w14:paraId="11427EC3" w14:textId="6BB41745" w:rsidR="006261BC" w:rsidRDefault="006261BC" w:rsidP="003859A0">
      <w:pPr>
        <w:pStyle w:val="Itema"/>
        <w:numPr>
          <w:ilvl w:val="3"/>
          <w:numId w:val="49"/>
        </w:numPr>
        <w:jc w:val="both"/>
      </w:pPr>
      <w:r w:rsidRPr="00ED362E">
        <w:rPr>
          <w:u w:val="single"/>
        </w:rPr>
        <w:t>Work Collaboratively</w:t>
      </w:r>
      <w:r>
        <w:t xml:space="preserve">: </w:t>
      </w:r>
      <w:r w:rsidRPr="00385E6A">
        <w:t xml:space="preserve">Contractor </w:t>
      </w:r>
      <w:r>
        <w:t xml:space="preserve">must </w:t>
      </w:r>
      <w:r w:rsidRPr="00385E6A">
        <w:t xml:space="preserve">work collaboratively with DPOs and </w:t>
      </w:r>
      <w:r>
        <w:t>S</w:t>
      </w:r>
      <w:r w:rsidRPr="00385E6A">
        <w:t xml:space="preserve">ervice </w:t>
      </w:r>
      <w:r>
        <w:t>P</w:t>
      </w:r>
      <w:r w:rsidRPr="00385E6A">
        <w:t>roviders to address the immediate needs of the Participant and ensure</w:t>
      </w:r>
      <w:r>
        <w:t>, when possible, that</w:t>
      </w:r>
      <w:r w:rsidRPr="00385E6A">
        <w:t xml:space="preserve"> their </w:t>
      </w:r>
      <w:r>
        <w:t>D</w:t>
      </w:r>
      <w:r w:rsidRPr="00385E6A">
        <w:t xml:space="preserve">ynamic </w:t>
      </w:r>
      <w:r>
        <w:t>F</w:t>
      </w:r>
      <w:r w:rsidRPr="00385E6A">
        <w:t>actors are being addressed</w:t>
      </w:r>
      <w:r>
        <w:t xml:space="preserve">. </w:t>
      </w:r>
      <w:r w:rsidRPr="00995542">
        <w:t xml:space="preserve">If services, providers, and/or workshops are recommended, </w:t>
      </w:r>
      <w:r>
        <w:t>Care Coordinators</w:t>
      </w:r>
      <w:r w:rsidRPr="00995542">
        <w:t xml:space="preserve"> </w:t>
      </w:r>
      <w:r>
        <w:t>must</w:t>
      </w:r>
      <w:r w:rsidRPr="00995542">
        <w:t xml:space="preserve"> submit a provider service plan to ACPD with provider contact information, and additional information or supporting documents</w:t>
      </w:r>
      <w:r>
        <w:t xml:space="preserve"> as necessary</w:t>
      </w:r>
      <w:r w:rsidRPr="00995542">
        <w:t xml:space="preserve">. This service plan will document CORE’s ongoing responsibility, if any, for the provision of services. </w:t>
      </w:r>
    </w:p>
    <w:p w14:paraId="0AD3B011" w14:textId="77777777" w:rsidR="00973E9E" w:rsidRDefault="006261BC" w:rsidP="003859A0">
      <w:pPr>
        <w:pStyle w:val="Itema"/>
        <w:numPr>
          <w:ilvl w:val="3"/>
          <w:numId w:val="49"/>
        </w:numPr>
        <w:jc w:val="both"/>
      </w:pPr>
      <w:r w:rsidRPr="007217D5">
        <w:rPr>
          <w:u w:val="single"/>
        </w:rPr>
        <w:t>Barrier Removal</w:t>
      </w:r>
      <w:r>
        <w:t xml:space="preserve">: At Contractor’s primary CORE site in Oakland and its Satellite Site(s), Contractor must provide barrier removal services and the provision of material goods (e.g., cell phone, etc.) to referred and drop-in Participants with the objective of assisting Participants in securing permanent/sustainable resources.  </w:t>
      </w:r>
    </w:p>
    <w:p w14:paraId="3F05A7C0" w14:textId="761623E3" w:rsidR="006261BC" w:rsidRDefault="006261BC" w:rsidP="00973E9E">
      <w:pPr>
        <w:pStyle w:val="Itema"/>
        <w:numPr>
          <w:ilvl w:val="4"/>
          <w:numId w:val="49"/>
        </w:numPr>
        <w:jc w:val="both"/>
      </w:pPr>
      <w:r w:rsidRPr="007217D5">
        <w:t xml:space="preserve">Contractor must coordinate with DPO and Service Providers to ensure Participants have access to all available resources. </w:t>
      </w:r>
      <w:r>
        <w:t xml:space="preserve">Barrier removal services must include, but are not limited to, the following: </w:t>
      </w:r>
    </w:p>
    <w:p w14:paraId="57015155" w14:textId="77777777" w:rsidR="006261BC" w:rsidRDefault="006261BC" w:rsidP="00973E9E">
      <w:pPr>
        <w:pStyle w:val="Item10"/>
        <w:numPr>
          <w:ilvl w:val="5"/>
          <w:numId w:val="49"/>
        </w:numPr>
        <w:jc w:val="both"/>
      </w:pPr>
      <w:r>
        <w:t>Provision of a cell phone.</w:t>
      </w:r>
    </w:p>
    <w:p w14:paraId="689A08E3" w14:textId="77777777" w:rsidR="006261BC" w:rsidRDefault="006261BC" w:rsidP="00973E9E">
      <w:pPr>
        <w:pStyle w:val="Item10"/>
        <w:numPr>
          <w:ilvl w:val="5"/>
          <w:numId w:val="49"/>
        </w:numPr>
        <w:jc w:val="both"/>
      </w:pPr>
      <w:r>
        <w:lastRenderedPageBreak/>
        <w:t>Direct payment and concrete services to address union dues, required uniforms, textbooks, and other employment or educational expenses.</w:t>
      </w:r>
    </w:p>
    <w:p w14:paraId="7853D297" w14:textId="77777777" w:rsidR="006261BC" w:rsidRDefault="006261BC" w:rsidP="00973E9E">
      <w:pPr>
        <w:pStyle w:val="Item10"/>
        <w:numPr>
          <w:ilvl w:val="5"/>
          <w:numId w:val="49"/>
        </w:numPr>
        <w:jc w:val="both"/>
      </w:pPr>
      <w:r>
        <w:t>Direct payment of household expenses including bills, rental deposits, emergency housing, furniture, etc.</w:t>
      </w:r>
    </w:p>
    <w:p w14:paraId="42C2DACC" w14:textId="77777777" w:rsidR="006261BC" w:rsidRDefault="006261BC" w:rsidP="00973E9E">
      <w:pPr>
        <w:pStyle w:val="Item10"/>
        <w:numPr>
          <w:ilvl w:val="5"/>
          <w:numId w:val="49"/>
        </w:numPr>
        <w:jc w:val="both"/>
      </w:pPr>
      <w:r>
        <w:t>Direct payment for fines and fees including registration fees, violations, fines, and tickets.</w:t>
      </w:r>
    </w:p>
    <w:p w14:paraId="4850AC56" w14:textId="77777777" w:rsidR="006261BC" w:rsidRDefault="006261BC" w:rsidP="00973E9E">
      <w:pPr>
        <w:pStyle w:val="Item10"/>
        <w:numPr>
          <w:ilvl w:val="5"/>
          <w:numId w:val="49"/>
        </w:numPr>
        <w:jc w:val="both"/>
      </w:pPr>
      <w:r>
        <w:t>Transportation tickets and Clipper cards and/or coordination of ride share.</w:t>
      </w:r>
    </w:p>
    <w:p w14:paraId="59F02C1E" w14:textId="77777777" w:rsidR="006261BC" w:rsidRDefault="006261BC" w:rsidP="00973E9E">
      <w:pPr>
        <w:pStyle w:val="Item10"/>
        <w:numPr>
          <w:ilvl w:val="5"/>
          <w:numId w:val="49"/>
        </w:numPr>
        <w:jc w:val="both"/>
      </w:pPr>
      <w:r>
        <w:t>Gift cards and direct payment for material goods such as diapers, clothing, groceries, etc.</w:t>
      </w:r>
    </w:p>
    <w:p w14:paraId="2889A317" w14:textId="2F565927" w:rsidR="00973E9E" w:rsidRDefault="00973E9E" w:rsidP="00973E9E">
      <w:pPr>
        <w:pStyle w:val="Itema"/>
        <w:numPr>
          <w:ilvl w:val="4"/>
          <w:numId w:val="49"/>
        </w:numPr>
        <w:jc w:val="both"/>
      </w:pPr>
      <w:r>
        <w:t>Provider must have a written plan on how barrier removal supports will be distributed to Clients. The written plan must be completed and approved by ACPD prior to the service start date of May 1, 2023.</w:t>
      </w:r>
    </w:p>
    <w:p w14:paraId="5BA37342" w14:textId="7371768E" w:rsidR="00973E9E" w:rsidRPr="00B62F5B" w:rsidRDefault="00973E9E" w:rsidP="00973E9E">
      <w:pPr>
        <w:pStyle w:val="Itema"/>
        <w:numPr>
          <w:ilvl w:val="4"/>
          <w:numId w:val="49"/>
        </w:numPr>
        <w:jc w:val="both"/>
      </w:pPr>
      <w:r>
        <w:t>Barrier removal services must be provided in collaboration with the DPO.</w:t>
      </w:r>
    </w:p>
    <w:p w14:paraId="6DD962AC" w14:textId="77777777" w:rsidR="006261BC" w:rsidRDefault="006261BC" w:rsidP="003859A0">
      <w:pPr>
        <w:pStyle w:val="Itema"/>
        <w:numPr>
          <w:ilvl w:val="3"/>
          <w:numId w:val="49"/>
        </w:numPr>
        <w:jc w:val="both"/>
      </w:pPr>
      <w:r w:rsidRPr="00672A6E">
        <w:rPr>
          <w:u w:val="single"/>
        </w:rPr>
        <w:t>Linkage to Resources and Services</w:t>
      </w:r>
      <w:r>
        <w:t xml:space="preserve">: </w:t>
      </w:r>
      <w:r w:rsidRPr="003E703D">
        <w:t xml:space="preserve">At both the Contractor’s primary CORE location in Oakland and its Satellite Site(s), </w:t>
      </w:r>
      <w:r w:rsidRPr="000B7DD1">
        <w:t xml:space="preserve">Contractor’s </w:t>
      </w:r>
      <w:r>
        <w:t>S</w:t>
      </w:r>
      <w:r w:rsidRPr="000B7DD1">
        <w:t xml:space="preserve">taff </w:t>
      </w:r>
      <w:r>
        <w:t xml:space="preserve">must </w:t>
      </w:r>
      <w:r w:rsidRPr="000B7DD1">
        <w:t xml:space="preserve">make recommendations to services, resources, and programs that set Participants up for success. These recommendations </w:t>
      </w:r>
      <w:r>
        <w:t xml:space="preserve">must </w:t>
      </w:r>
      <w:r w:rsidRPr="000B7DD1">
        <w:t>take into consideration Participant’s primary needs, realistic expectation</w:t>
      </w:r>
      <w:r>
        <w:t>s</w:t>
      </w:r>
      <w:r w:rsidRPr="000B7DD1">
        <w:t xml:space="preserve">, sustainability, and prevent re-traumatization, service burnout, and oversaturation. </w:t>
      </w:r>
    </w:p>
    <w:p w14:paraId="47AB5047" w14:textId="77777777" w:rsidR="006261BC" w:rsidRDefault="006261BC" w:rsidP="003859A0">
      <w:pPr>
        <w:pStyle w:val="Item10"/>
        <w:numPr>
          <w:ilvl w:val="4"/>
          <w:numId w:val="49"/>
        </w:numPr>
        <w:jc w:val="both"/>
      </w:pPr>
      <w:r>
        <w:t xml:space="preserve">Contractor must provide Participants with recommendations and linkages based on assessed and/or stated needs and goals, with Direct Connection with CORE’s Co-located provider(s) or other Skilled Service provider for ongoing case planning, service brokerage, or collaborative case conferencing. </w:t>
      </w:r>
    </w:p>
    <w:p w14:paraId="12338DEF" w14:textId="512152A6" w:rsidR="006261BC" w:rsidRDefault="006261BC" w:rsidP="003859A0">
      <w:pPr>
        <w:pStyle w:val="Itema0"/>
        <w:numPr>
          <w:ilvl w:val="5"/>
          <w:numId w:val="49"/>
        </w:numPr>
        <w:jc w:val="both"/>
      </w:pPr>
      <w:r>
        <w:t>Contractor must</w:t>
      </w:r>
      <w:r w:rsidRPr="006115EE">
        <w:t xml:space="preserve"> utilize any case plans or assessments provided by the </w:t>
      </w:r>
      <w:r w:rsidR="009805D2">
        <w:t>CRSP</w:t>
      </w:r>
      <w:r w:rsidRPr="006115EE">
        <w:t xml:space="preserve"> provider and/or DPO to assist with CORE service provision and onsite service connections (e.g., workshop enrollment, community provider connection, provision of barrier removal). All providers are required to actively avoid repeated assessments that can re-traumatize Clients/Participants and to coordinate services to avoid oversaturation.</w:t>
      </w:r>
    </w:p>
    <w:p w14:paraId="5ED8D101" w14:textId="066C7EE7" w:rsidR="006261BC" w:rsidRDefault="006261BC" w:rsidP="003859A0">
      <w:pPr>
        <w:pStyle w:val="Item10"/>
        <w:numPr>
          <w:ilvl w:val="4"/>
          <w:numId w:val="49"/>
        </w:numPr>
        <w:jc w:val="both"/>
      </w:pPr>
      <w:r w:rsidRPr="003E703D">
        <w:lastRenderedPageBreak/>
        <w:t>If a Realignment eligible Participant needs a</w:t>
      </w:r>
      <w:r>
        <w:t xml:space="preserve"> </w:t>
      </w:r>
      <w:r w:rsidRPr="003E703D">
        <w:t>referral</w:t>
      </w:r>
      <w:r>
        <w:t xml:space="preserve"> to a AB109-funded provider</w:t>
      </w:r>
      <w:r w:rsidRPr="003E703D">
        <w:t xml:space="preserve">, Staff must connect </w:t>
      </w:r>
      <w:r>
        <w:t>with the Participant’s</w:t>
      </w:r>
      <w:r w:rsidRPr="003E703D">
        <w:t xml:space="preserve"> DPO, appropriate ACPD staff or the </w:t>
      </w:r>
      <w:r w:rsidR="009805D2">
        <w:t xml:space="preserve">CRSP </w:t>
      </w:r>
      <w:r w:rsidRPr="003E703D">
        <w:t>program</w:t>
      </w:r>
      <w:r>
        <w:t xml:space="preserve"> in order to have the referral </w:t>
      </w:r>
      <w:proofErr w:type="gramStart"/>
      <w:r>
        <w:t>entered into</w:t>
      </w:r>
      <w:proofErr w:type="gramEnd"/>
      <w:r>
        <w:t xml:space="preserve"> Enterprise Supervision</w:t>
      </w:r>
      <w:r w:rsidRPr="003E703D">
        <w:t>.</w:t>
      </w:r>
    </w:p>
    <w:p w14:paraId="3ED702A2" w14:textId="7D29CA20" w:rsidR="006261BC" w:rsidRDefault="006261BC" w:rsidP="003859A0">
      <w:pPr>
        <w:pStyle w:val="Itema"/>
        <w:numPr>
          <w:ilvl w:val="3"/>
          <w:numId w:val="49"/>
        </w:numPr>
        <w:jc w:val="both"/>
      </w:pPr>
      <w:r>
        <w:rPr>
          <w:u w:val="single"/>
        </w:rPr>
        <w:t>Collaborative Case Conferences</w:t>
      </w:r>
      <w:r>
        <w:t>: Contractor must a</w:t>
      </w:r>
      <w:r w:rsidRPr="003E703D">
        <w:t xml:space="preserve">ssist the Co-located </w:t>
      </w:r>
      <w:r w:rsidR="009805D2">
        <w:t>CRSP</w:t>
      </w:r>
      <w:r w:rsidRPr="003E703D">
        <w:t xml:space="preserve"> provider in hosting a collaborative case conference with the DPO, </w:t>
      </w:r>
      <w:r>
        <w:t>Participant</w:t>
      </w:r>
      <w:r w:rsidRPr="003E703D">
        <w:t xml:space="preserve">, </w:t>
      </w:r>
      <w:r>
        <w:t>Participant’s</w:t>
      </w:r>
      <w:r w:rsidRPr="003E703D">
        <w:t xml:space="preserve"> natural supports, and other appropriate Skilled Providers and programs.</w:t>
      </w:r>
    </w:p>
    <w:p w14:paraId="598CD093" w14:textId="77777777" w:rsidR="006261BC" w:rsidRDefault="006261BC" w:rsidP="003859A0">
      <w:pPr>
        <w:pStyle w:val="Itema"/>
        <w:numPr>
          <w:ilvl w:val="3"/>
          <w:numId w:val="49"/>
        </w:numPr>
        <w:jc w:val="both"/>
      </w:pPr>
      <w:r w:rsidRPr="00180DF8">
        <w:rPr>
          <w:u w:val="single"/>
        </w:rPr>
        <w:t>Connection to Mental Health Services</w:t>
      </w:r>
      <w:r>
        <w:t xml:space="preserve">: </w:t>
      </w:r>
      <w:proofErr w:type="gramStart"/>
      <w:r>
        <w:t>In the event that</w:t>
      </w:r>
      <w:proofErr w:type="gramEnd"/>
      <w:r>
        <w:t xml:space="preserve"> a Participant presents at CORE’s primary location in Oakland with mental health concerns or other serious behavioral health issues, Staff must seek support from Co-located Mental Health staff and/or crisis services. At the Satellite Site, connection to mental health services may be provided via a warm hand-off referral. </w:t>
      </w:r>
    </w:p>
    <w:p w14:paraId="0A2A7B6F" w14:textId="77777777" w:rsidR="006261BC" w:rsidRPr="00817766" w:rsidRDefault="006261BC" w:rsidP="003859A0">
      <w:pPr>
        <w:pStyle w:val="Itema"/>
        <w:numPr>
          <w:ilvl w:val="3"/>
          <w:numId w:val="49"/>
        </w:numPr>
        <w:jc w:val="both"/>
      </w:pPr>
      <w:r w:rsidRPr="001A01B8">
        <w:rPr>
          <w:u w:val="single"/>
        </w:rPr>
        <w:t>Housing Assistance</w:t>
      </w:r>
      <w:r>
        <w:t xml:space="preserve">: Contractor must provide emergency housing referrals and assistance with securing sustainable permanent housing and payment assistance. </w:t>
      </w:r>
    </w:p>
    <w:p w14:paraId="743060EB" w14:textId="77777777" w:rsidR="006261BC" w:rsidRDefault="006261BC" w:rsidP="006261BC">
      <w:pPr>
        <w:pStyle w:val="Heading2"/>
      </w:pPr>
      <w:bookmarkStart w:id="32" w:name="_Toc115740448"/>
      <w:r>
        <w:t>OUTREACH AND ENGAGEMENT REQUIREMENTS</w:t>
      </w:r>
      <w:bookmarkEnd w:id="32"/>
    </w:p>
    <w:p w14:paraId="7F03109A" w14:textId="77777777" w:rsidR="006261BC" w:rsidRDefault="006261BC" w:rsidP="00623CB4">
      <w:pPr>
        <w:pStyle w:val="Item1"/>
      </w:pPr>
      <w:r w:rsidRPr="009F4A9C">
        <w:rPr>
          <w:b/>
          <w:bCs/>
        </w:rPr>
        <w:t>Marketing &amp; Outreach</w:t>
      </w:r>
      <w:r>
        <w:t>: Contractor must actively engage in activities to create community awareness of the CORE, attract Clients to the CORE, retain Participants and re-engage disengaged Participants. Contractor must conduct regular and ongoing outreach and engagement activities throughout Alameda County to maintain and strengthen existing relationships, develop new relationships with community providers and DPOs, and expand CORE’s network of regional resources.</w:t>
      </w:r>
    </w:p>
    <w:p w14:paraId="33A0E041" w14:textId="13F23700" w:rsidR="006261BC" w:rsidRDefault="006261BC" w:rsidP="003859A0">
      <w:pPr>
        <w:pStyle w:val="Itema"/>
        <w:numPr>
          <w:ilvl w:val="3"/>
          <w:numId w:val="50"/>
        </w:numPr>
        <w:jc w:val="both"/>
      </w:pPr>
      <w:r w:rsidRPr="00EB03CD">
        <w:rPr>
          <w:u w:val="single"/>
        </w:rPr>
        <w:t>Individualized, Culturally Relevant Engagement</w:t>
      </w:r>
      <w:r>
        <w:t xml:space="preserve">: Contractor must engage Participants “where they are” with respect to their stages of change, location and service needs. </w:t>
      </w:r>
      <w:r w:rsidRPr="000E3EF8">
        <w:t xml:space="preserve">Contractor must, whenever possible, conduct </w:t>
      </w:r>
      <w:r>
        <w:t>C</w:t>
      </w:r>
      <w:r w:rsidRPr="000E3EF8">
        <w:t>lient outreach and engagement that is relevant to the situation</w:t>
      </w:r>
      <w:r w:rsidR="00973E9E">
        <w:t>al</w:t>
      </w:r>
      <w:r w:rsidRPr="000E3EF8">
        <w:t xml:space="preserve"> and cultural needs of the potential Participant </w:t>
      </w:r>
      <w:proofErr w:type="gramStart"/>
      <w:r w:rsidRPr="000E3EF8">
        <w:t>through the use of</w:t>
      </w:r>
      <w:proofErr w:type="gramEnd"/>
      <w:r w:rsidRPr="000E3EF8">
        <w:t xml:space="preserve"> </w:t>
      </w:r>
      <w:r w:rsidR="00F02393">
        <w:t>justice involved</w:t>
      </w:r>
      <w:r w:rsidRPr="000E3EF8">
        <w:t xml:space="preserve"> Peer Support Specialists </w:t>
      </w:r>
      <w:r>
        <w:t>and/</w:t>
      </w:r>
      <w:r w:rsidRPr="000E3EF8">
        <w:t xml:space="preserve">or </w:t>
      </w:r>
      <w:r w:rsidR="00973E9E">
        <w:t>p</w:t>
      </w:r>
      <w:r w:rsidRPr="000E3EF8">
        <w:t>rogram Ambassadors.</w:t>
      </w:r>
    </w:p>
    <w:p w14:paraId="3DC7DE47" w14:textId="62370A56" w:rsidR="006261BC" w:rsidRDefault="006261BC" w:rsidP="003859A0">
      <w:pPr>
        <w:pStyle w:val="Itema"/>
        <w:numPr>
          <w:ilvl w:val="3"/>
          <w:numId w:val="50"/>
        </w:numPr>
        <w:jc w:val="both"/>
      </w:pPr>
      <w:r w:rsidRPr="00EB03CD">
        <w:rPr>
          <w:u w:val="single"/>
        </w:rPr>
        <w:t>Coordinated Outreach</w:t>
      </w:r>
      <w:r>
        <w:t xml:space="preserve">: Contractor must coordinate outreach with other existing Service Providers and agencies, including community providers, SUD treatment, the </w:t>
      </w:r>
      <w:r w:rsidR="00A77CEE">
        <w:t>DMV</w:t>
      </w:r>
      <w:r>
        <w:t xml:space="preserve"> and other social services agencies. </w:t>
      </w:r>
    </w:p>
    <w:p w14:paraId="37A71A44" w14:textId="2F57F16E" w:rsidR="006261BC" w:rsidRDefault="006261BC" w:rsidP="003859A0">
      <w:pPr>
        <w:pStyle w:val="Itema"/>
        <w:numPr>
          <w:ilvl w:val="3"/>
          <w:numId w:val="50"/>
        </w:numPr>
        <w:jc w:val="both"/>
      </w:pPr>
      <w:r w:rsidRPr="00EB03CD">
        <w:rPr>
          <w:u w:val="single"/>
        </w:rPr>
        <w:t>Engagement Events</w:t>
      </w:r>
      <w:r>
        <w:t>: Contractor must i</w:t>
      </w:r>
      <w:r w:rsidRPr="00DB3B41">
        <w:t>dentify, coordinate, and facilitate regular community engagement events and activities in direct collaboration with existing community providers, initiatives, efforts, resources, etc. ACPD</w:t>
      </w:r>
      <w:r>
        <w:t xml:space="preserve"> will co-host these events</w:t>
      </w:r>
      <w:r w:rsidRPr="00DB3B41">
        <w:t>.</w:t>
      </w:r>
    </w:p>
    <w:p w14:paraId="5BD5DAC8" w14:textId="12F659BA" w:rsidR="008B640A" w:rsidRPr="008B640A" w:rsidRDefault="008B640A" w:rsidP="003859A0">
      <w:pPr>
        <w:pStyle w:val="Itema"/>
        <w:numPr>
          <w:ilvl w:val="4"/>
          <w:numId w:val="50"/>
        </w:numPr>
        <w:jc w:val="both"/>
      </w:pPr>
      <w:r w:rsidRPr="0063769A">
        <w:lastRenderedPageBreak/>
        <w:t xml:space="preserve">Contractor must </w:t>
      </w:r>
      <w:r w:rsidR="001578FE">
        <w:t xml:space="preserve">coordinate and facilitate a minimum of four events per year. </w:t>
      </w:r>
      <w:r w:rsidR="00001787">
        <w:t>Some examples of events held in the past include a Holiday Toy Give Away, Back to School Backpack Giveaway</w:t>
      </w:r>
      <w:r w:rsidR="0063769A">
        <w:t>,</w:t>
      </w:r>
      <w:r w:rsidR="00001787">
        <w:t xml:space="preserve"> and </w:t>
      </w:r>
      <w:r w:rsidR="004E57FD">
        <w:t>Paint Night.</w:t>
      </w:r>
    </w:p>
    <w:p w14:paraId="20A77FB1" w14:textId="77777777" w:rsidR="006261BC" w:rsidRPr="009A158D" w:rsidRDefault="006261BC" w:rsidP="003859A0">
      <w:pPr>
        <w:pStyle w:val="Itema"/>
        <w:numPr>
          <w:ilvl w:val="3"/>
          <w:numId w:val="50"/>
        </w:numPr>
        <w:jc w:val="both"/>
      </w:pPr>
      <w:r w:rsidRPr="00CC3B8E">
        <w:rPr>
          <w:u w:val="single"/>
        </w:rPr>
        <w:t>Community Building with ACPD</w:t>
      </w:r>
      <w:r>
        <w:t xml:space="preserve">: </w:t>
      </w:r>
      <w:r w:rsidRPr="009A158D">
        <w:t xml:space="preserve">As requested by ACPD, </w:t>
      </w:r>
      <w:r>
        <w:t>C</w:t>
      </w:r>
      <w:r w:rsidRPr="009A158D">
        <w:t>ontractor must host and engage in community building opportunities to help foster trusting relationships and strengthen partnership</w:t>
      </w:r>
      <w:r>
        <w:t>s with ACPD. Whenever possible, events should utilize resources local to the community the event is being held in.</w:t>
      </w:r>
    </w:p>
    <w:p w14:paraId="54DA6CBC" w14:textId="2E7A54A6" w:rsidR="006261BC" w:rsidRDefault="006261BC" w:rsidP="003859A0">
      <w:pPr>
        <w:pStyle w:val="Itema"/>
        <w:numPr>
          <w:ilvl w:val="3"/>
          <w:numId w:val="50"/>
        </w:numPr>
        <w:jc w:val="both"/>
      </w:pPr>
      <w:r>
        <w:rPr>
          <w:u w:val="single"/>
        </w:rPr>
        <w:t>CORE Marketing</w:t>
      </w:r>
      <w:r>
        <w:t>: Contractor must r</w:t>
      </w:r>
      <w:r w:rsidRPr="00C9071B">
        <w:t xml:space="preserve">egularly communicate and provide information to </w:t>
      </w:r>
      <w:r w:rsidR="0063769A">
        <w:t>DPO</w:t>
      </w:r>
      <w:r>
        <w:t xml:space="preserve">s, </w:t>
      </w:r>
      <w:r w:rsidR="009805D2">
        <w:t xml:space="preserve">CRSP </w:t>
      </w:r>
      <w:r>
        <w:rPr>
          <w:rFonts w:cstheme="minorHAnsi"/>
          <w:szCs w:val="24"/>
        </w:rPr>
        <w:t>provider,</w:t>
      </w:r>
      <w:r w:rsidRPr="00CF1E54">
        <w:rPr>
          <w:rFonts w:cstheme="minorHAnsi"/>
          <w:szCs w:val="24"/>
        </w:rPr>
        <w:t xml:space="preserve"> </w:t>
      </w:r>
      <w:r>
        <w:t xml:space="preserve">and </w:t>
      </w:r>
      <w:r w:rsidRPr="00C9071B">
        <w:t xml:space="preserve">ACPD staff to ensure </w:t>
      </w:r>
      <w:r>
        <w:t xml:space="preserve">they </w:t>
      </w:r>
      <w:r w:rsidRPr="00C9071B">
        <w:t>are aware and knowledgeable of all aspects of the Program and can identify and refer appropriate Participants.</w:t>
      </w:r>
      <w:r>
        <w:t xml:space="preserve"> </w:t>
      </w:r>
    </w:p>
    <w:p w14:paraId="5A8A546B" w14:textId="77777777" w:rsidR="006261BC" w:rsidRPr="00C9071B" w:rsidRDefault="006261BC" w:rsidP="003859A0">
      <w:pPr>
        <w:pStyle w:val="Item10"/>
        <w:numPr>
          <w:ilvl w:val="4"/>
          <w:numId w:val="50"/>
        </w:numPr>
        <w:jc w:val="both"/>
      </w:pPr>
      <w:r>
        <w:t xml:space="preserve">Contractor must keep its marketing, informational and outreach materials updated </w:t>
      </w:r>
      <w:r w:rsidRPr="009F0349">
        <w:t>to reflect current programming and resources.</w:t>
      </w:r>
    </w:p>
    <w:p w14:paraId="07D56AD6" w14:textId="77777777" w:rsidR="006261BC" w:rsidRDefault="006261BC" w:rsidP="003859A0">
      <w:pPr>
        <w:pStyle w:val="Itema"/>
        <w:numPr>
          <w:ilvl w:val="3"/>
          <w:numId w:val="50"/>
        </w:numPr>
        <w:jc w:val="both"/>
      </w:pPr>
      <w:r w:rsidRPr="00EB03CD">
        <w:rPr>
          <w:u w:val="single"/>
        </w:rPr>
        <w:t>In-Custody Outreach</w:t>
      </w:r>
      <w:r>
        <w:t>: Contractor must perform in-custody outreach. Contractor’s in-custody outreach should occur in Alameda County jails, courtrooms and probation offices.</w:t>
      </w:r>
    </w:p>
    <w:p w14:paraId="21703EAE" w14:textId="4F3AB685" w:rsidR="006261BC" w:rsidRDefault="006261BC" w:rsidP="003859A0">
      <w:pPr>
        <w:pStyle w:val="Itema"/>
        <w:numPr>
          <w:ilvl w:val="3"/>
          <w:numId w:val="50"/>
        </w:numPr>
        <w:jc w:val="both"/>
      </w:pPr>
      <w:r w:rsidDel="008F56C0">
        <w:rPr>
          <w:u w:val="single"/>
        </w:rPr>
        <w:t xml:space="preserve">Client Resource </w:t>
      </w:r>
      <w:r w:rsidR="000C01B2" w:rsidRPr="012D7192">
        <w:rPr>
          <w:u w:val="single"/>
        </w:rPr>
        <w:t>Forums</w:t>
      </w:r>
      <w:r w:rsidRPr="00337CC4">
        <w:t>:</w:t>
      </w:r>
      <w:r>
        <w:t xml:space="preserve"> Contractor must conduct</w:t>
      </w:r>
      <w:r w:rsidRPr="00337CC4">
        <w:t xml:space="preserve"> outreach </w:t>
      </w:r>
      <w:r>
        <w:t>to ensure a variety of Skilled Providers</w:t>
      </w:r>
      <w:r w:rsidRPr="00337CC4">
        <w:t xml:space="preserve"> </w:t>
      </w:r>
      <w:r>
        <w:t xml:space="preserve">who meet the needs of Clients and the re-entry </w:t>
      </w:r>
      <w:r w:rsidR="0063769A">
        <w:t>community as a whole attend CRF</w:t>
      </w:r>
      <w:r>
        <w:t xml:space="preserve">s. </w:t>
      </w:r>
    </w:p>
    <w:p w14:paraId="6A214FC2" w14:textId="77777777" w:rsidR="006261BC" w:rsidRDefault="006261BC" w:rsidP="003859A0">
      <w:pPr>
        <w:pStyle w:val="Item1"/>
        <w:numPr>
          <w:ilvl w:val="2"/>
          <w:numId w:val="50"/>
        </w:numPr>
      </w:pPr>
      <w:r w:rsidRPr="008C42AE">
        <w:rPr>
          <w:b/>
          <w:bCs/>
        </w:rPr>
        <w:t>Celebrat</w:t>
      </w:r>
      <w:r>
        <w:rPr>
          <w:b/>
          <w:bCs/>
        </w:rPr>
        <w:t>e</w:t>
      </w:r>
      <w:r w:rsidRPr="008C42AE">
        <w:rPr>
          <w:b/>
          <w:bCs/>
        </w:rPr>
        <w:t xml:space="preserve"> Success</w:t>
      </w:r>
      <w:r>
        <w:t xml:space="preserve">: </w:t>
      </w:r>
      <w:r w:rsidRPr="008C42AE">
        <w:t xml:space="preserve">The CORE serves as a bridge to the community and is a connection point amongst Participants, ACPD, and providers. </w:t>
      </w:r>
      <w:r>
        <w:t xml:space="preserve">Contractor must </w:t>
      </w:r>
      <w:r w:rsidRPr="008C42AE">
        <w:t>cultivate a culture of supportive relationships, celebrating successes, and uplifting identified strengths</w:t>
      </w:r>
      <w:r>
        <w:t xml:space="preserve"> throughout the CORE</w:t>
      </w:r>
      <w:r w:rsidRPr="008C42AE">
        <w:t xml:space="preserve">. </w:t>
      </w:r>
    </w:p>
    <w:p w14:paraId="1AFDA84F" w14:textId="77777777" w:rsidR="006261BC" w:rsidRPr="00870DEE" w:rsidRDefault="006261BC" w:rsidP="003859A0">
      <w:pPr>
        <w:pStyle w:val="Itema"/>
        <w:numPr>
          <w:ilvl w:val="3"/>
          <w:numId w:val="50"/>
        </w:numPr>
        <w:jc w:val="both"/>
      </w:pPr>
      <w:r>
        <w:t>Contractor must p</w:t>
      </w:r>
      <w:r w:rsidRPr="00870DEE">
        <w:t>rovide ongoing highlighting of Participant accomplishments through consistent, innovative, dignified, and meaningful approaches. This includes relaying successes to DPO, reporting successes</w:t>
      </w:r>
      <w:r>
        <w:t xml:space="preserve"> via </w:t>
      </w:r>
      <w:r w:rsidRPr="001457BB">
        <w:t>Enterprise</w:t>
      </w:r>
      <w:r>
        <w:t xml:space="preserve"> Supervision</w:t>
      </w:r>
      <w:r w:rsidRPr="00870DEE">
        <w:t>, and providing other platforms for celebration.</w:t>
      </w:r>
    </w:p>
    <w:p w14:paraId="102EA895" w14:textId="77777777" w:rsidR="006261BC" w:rsidRPr="00870DEE" w:rsidRDefault="006261BC" w:rsidP="003859A0">
      <w:pPr>
        <w:pStyle w:val="Item10"/>
        <w:numPr>
          <w:ilvl w:val="4"/>
          <w:numId w:val="50"/>
        </w:numPr>
        <w:jc w:val="both"/>
      </w:pPr>
      <w:r w:rsidRPr="00870DEE">
        <w:t xml:space="preserve">As much as possible, Contractor </w:t>
      </w:r>
      <w:r>
        <w:t xml:space="preserve">must </w:t>
      </w:r>
      <w:r w:rsidRPr="00870DEE">
        <w:t xml:space="preserve">create space for Participants to tell their own stories of success and increase narrative of agency and self-sufficiency. </w:t>
      </w:r>
    </w:p>
    <w:p w14:paraId="69061359" w14:textId="77777777" w:rsidR="006261BC" w:rsidRPr="00870DEE" w:rsidRDefault="006261BC" w:rsidP="003859A0">
      <w:pPr>
        <w:pStyle w:val="Itema"/>
        <w:numPr>
          <w:ilvl w:val="3"/>
          <w:numId w:val="50"/>
        </w:numPr>
        <w:jc w:val="both"/>
      </w:pPr>
      <w:r>
        <w:t>Contractor must ho</w:t>
      </w:r>
      <w:r w:rsidRPr="00870DEE">
        <w:t>ld events at the CORE that include and celebrate Participants.</w:t>
      </w:r>
    </w:p>
    <w:p w14:paraId="29213884" w14:textId="77777777" w:rsidR="006261BC" w:rsidRPr="00870DEE" w:rsidRDefault="006261BC" w:rsidP="003859A0">
      <w:pPr>
        <w:pStyle w:val="Itema"/>
        <w:numPr>
          <w:ilvl w:val="3"/>
          <w:numId w:val="50"/>
        </w:numPr>
        <w:jc w:val="both"/>
      </w:pPr>
      <w:r>
        <w:lastRenderedPageBreak/>
        <w:t>Contractor must c</w:t>
      </w:r>
      <w:r w:rsidRPr="00870DEE">
        <w:t xml:space="preserve">onduct “DPO Spotlights” and other innovative approaches to highlight positive connections and working relationships with ACPD staff (e.g., gratitude sharing and reinforcement of a supportive </w:t>
      </w:r>
      <w:r>
        <w:t>C</w:t>
      </w:r>
      <w:r w:rsidRPr="00870DEE">
        <w:t>lient-DPO relationship)</w:t>
      </w:r>
      <w:r>
        <w:t xml:space="preserve"> at minimum on a quarterly basis.</w:t>
      </w:r>
    </w:p>
    <w:p w14:paraId="7A81EB1A" w14:textId="77777777" w:rsidR="006261BC" w:rsidRDefault="006261BC" w:rsidP="003859A0">
      <w:pPr>
        <w:pStyle w:val="Itema"/>
        <w:numPr>
          <w:ilvl w:val="3"/>
          <w:numId w:val="50"/>
        </w:numPr>
        <w:jc w:val="both"/>
      </w:pPr>
      <w:r w:rsidRPr="00870DEE">
        <w:t>Conduct “Provider Spotlights” and other innovative approaches to highlight successes and bolster connections with key stakeholders, essential partners, AB109</w:t>
      </w:r>
      <w:r>
        <w:t>-funded</w:t>
      </w:r>
      <w:r w:rsidRPr="00870DEE">
        <w:t xml:space="preserve"> </w:t>
      </w:r>
      <w:r>
        <w:t>C</w:t>
      </w:r>
      <w:r w:rsidRPr="00870DEE">
        <w:t xml:space="preserve">ontracted </w:t>
      </w:r>
      <w:r>
        <w:t>P</w:t>
      </w:r>
      <w:r w:rsidRPr="00870DEE">
        <w:t xml:space="preserve">roviders, and non-contracted community resources. </w:t>
      </w:r>
    </w:p>
    <w:p w14:paraId="65254BC4" w14:textId="77777777" w:rsidR="006261BC" w:rsidRPr="00FA7814" w:rsidRDefault="006261BC" w:rsidP="003859A0">
      <w:pPr>
        <w:pStyle w:val="Item1"/>
        <w:numPr>
          <w:ilvl w:val="2"/>
          <w:numId w:val="50"/>
        </w:numPr>
      </w:pPr>
      <w:r w:rsidRPr="00FA7814">
        <w:t>Quality Assurance Process</w:t>
      </w:r>
    </w:p>
    <w:p w14:paraId="62D879D7" w14:textId="77777777" w:rsidR="006261BC" w:rsidRDefault="006261BC" w:rsidP="003859A0">
      <w:pPr>
        <w:pStyle w:val="Itema"/>
        <w:numPr>
          <w:ilvl w:val="3"/>
          <w:numId w:val="50"/>
        </w:numPr>
        <w:jc w:val="both"/>
      </w:pPr>
      <w:r w:rsidRPr="00FA3DD9">
        <w:rPr>
          <w:b/>
          <w:bCs/>
        </w:rPr>
        <w:t xml:space="preserve">Incorporation of </w:t>
      </w:r>
      <w:r>
        <w:rPr>
          <w:b/>
          <w:bCs/>
        </w:rPr>
        <w:t>Participant</w:t>
      </w:r>
      <w:r w:rsidRPr="00FA3DD9">
        <w:rPr>
          <w:b/>
          <w:bCs/>
        </w:rPr>
        <w:t>/Community Feedback:</w:t>
      </w:r>
      <w:r w:rsidRPr="00FA3DD9">
        <w:t xml:space="preserve"> </w:t>
      </w:r>
      <w:r>
        <w:t xml:space="preserve">Contractor must incorporate </w:t>
      </w:r>
      <w:r w:rsidRPr="00425B57">
        <w:t>quality assurance and continuous improvement process</w:t>
      </w:r>
      <w:r>
        <w:t xml:space="preserve">es into the Program. </w:t>
      </w:r>
      <w:r w:rsidRPr="00FA3DD9">
        <w:t>Contractor must have method</w:t>
      </w:r>
      <w:r>
        <w:t>s</w:t>
      </w:r>
      <w:r w:rsidRPr="00FA3DD9">
        <w:t xml:space="preserve"> for receiving and integrating initiatives and programming ideas from their </w:t>
      </w:r>
      <w:r>
        <w:t>P</w:t>
      </w:r>
      <w:r w:rsidRPr="00FA3DD9">
        <w:t xml:space="preserve">articipants, Ambassadors, </w:t>
      </w:r>
      <w:r>
        <w:t xml:space="preserve">stakeholders </w:t>
      </w:r>
      <w:r w:rsidRPr="00FA3DD9">
        <w:t xml:space="preserve">and the community into their programming. </w:t>
      </w:r>
    </w:p>
    <w:p w14:paraId="25C70C91" w14:textId="77777777" w:rsidR="006261BC" w:rsidRDefault="006261BC" w:rsidP="003859A0">
      <w:pPr>
        <w:pStyle w:val="Item10"/>
        <w:numPr>
          <w:ilvl w:val="4"/>
          <w:numId w:val="50"/>
        </w:numPr>
        <w:jc w:val="both"/>
      </w:pPr>
      <w:r>
        <w:t>Contractor must have q</w:t>
      </w:r>
      <w:r w:rsidRPr="000D5B4E">
        <w:t xml:space="preserve">uality assurance strategies </w:t>
      </w:r>
      <w:r>
        <w:t xml:space="preserve">that </w:t>
      </w:r>
      <w:r w:rsidRPr="000D5B4E">
        <w:t xml:space="preserve">prevent, detect, and correct problems in the quality of services provided. </w:t>
      </w:r>
    </w:p>
    <w:p w14:paraId="6039D9E3" w14:textId="77777777" w:rsidR="006261BC" w:rsidRDefault="006261BC" w:rsidP="003859A0">
      <w:pPr>
        <w:pStyle w:val="Item10"/>
        <w:numPr>
          <w:ilvl w:val="4"/>
          <w:numId w:val="50"/>
        </w:numPr>
        <w:jc w:val="both"/>
      </w:pPr>
      <w:r>
        <w:t>Contractor must have q</w:t>
      </w:r>
      <w:r w:rsidRPr="000D5B4E">
        <w:t>uality improvement strategies</w:t>
      </w:r>
      <w:r>
        <w:t xml:space="preserve"> that</w:t>
      </w:r>
      <w:r w:rsidRPr="000D5B4E">
        <w:t xml:space="preserve"> improve quality through continuous study and modification of the services being provided.</w:t>
      </w:r>
    </w:p>
    <w:p w14:paraId="2668B0AF" w14:textId="77777777" w:rsidR="006261BC" w:rsidRDefault="006261BC" w:rsidP="003859A0">
      <w:pPr>
        <w:pStyle w:val="Item10"/>
        <w:numPr>
          <w:ilvl w:val="4"/>
          <w:numId w:val="50"/>
        </w:numPr>
        <w:jc w:val="both"/>
      </w:pPr>
      <w:r>
        <w:t>Contractor</w:t>
      </w:r>
      <w:r w:rsidRPr="001D3D91">
        <w:t xml:space="preserve"> </w:t>
      </w:r>
      <w:r>
        <w:t>must</w:t>
      </w:r>
      <w:r w:rsidRPr="001D3D91">
        <w:t xml:space="preserve"> establish</w:t>
      </w:r>
      <w:r>
        <w:t>,</w:t>
      </w:r>
      <w:r w:rsidRPr="001D3D91">
        <w:t xml:space="preserve"> maintain, implement, train and continuously improve its procedures and processes, and </w:t>
      </w:r>
      <w:r>
        <w:t xml:space="preserve">Staff must </w:t>
      </w:r>
      <w:r w:rsidRPr="001D3D91">
        <w:t xml:space="preserve">follow the procedures, document their compliance and </w:t>
      </w:r>
      <w:r>
        <w:t xml:space="preserve">actively </w:t>
      </w:r>
      <w:r w:rsidRPr="001D3D91">
        <w:t>participate in the improvement process.</w:t>
      </w:r>
    </w:p>
    <w:p w14:paraId="194EED89" w14:textId="57CE260D" w:rsidR="006261BC" w:rsidRDefault="006261BC" w:rsidP="006261BC">
      <w:pPr>
        <w:pStyle w:val="Heading2"/>
      </w:pPr>
      <w:bookmarkStart w:id="33" w:name="_Toc115740449"/>
      <w:r>
        <w:t>ADMIN</w:t>
      </w:r>
      <w:r w:rsidR="00852EEE">
        <w:t>I</w:t>
      </w:r>
      <w:r>
        <w:t>STRATIVE REQUIREMENTS</w:t>
      </w:r>
      <w:bookmarkEnd w:id="33"/>
    </w:p>
    <w:p w14:paraId="03FB70F2" w14:textId="77777777" w:rsidR="006261BC" w:rsidRPr="00094F4D" w:rsidRDefault="006261BC" w:rsidP="003859A0">
      <w:pPr>
        <w:pStyle w:val="Item1"/>
        <w:numPr>
          <w:ilvl w:val="2"/>
          <w:numId w:val="51"/>
        </w:numPr>
      </w:pPr>
      <w:r w:rsidRPr="00E33679">
        <w:rPr>
          <w:b/>
          <w:bCs/>
        </w:rPr>
        <w:t>Administration and Fiscal Management</w:t>
      </w:r>
      <w:r>
        <w:t xml:space="preserve">: </w:t>
      </w:r>
      <w:r w:rsidRPr="00094F4D">
        <w:t xml:space="preserve">Contractor </w:t>
      </w:r>
      <w:r>
        <w:t xml:space="preserve">must </w:t>
      </w:r>
      <w:r w:rsidRPr="00094F4D">
        <w:t xml:space="preserve">administer the Program as a separate organizational, administrative, and fiscal activity and </w:t>
      </w:r>
      <w:r>
        <w:t xml:space="preserve">must </w:t>
      </w:r>
      <w:r w:rsidRPr="00094F4D">
        <w:t>keep this Program(s) separate and distinct from other activities</w:t>
      </w:r>
      <w:r>
        <w:t>.</w:t>
      </w:r>
    </w:p>
    <w:p w14:paraId="6028B506" w14:textId="77777777" w:rsidR="006261BC" w:rsidRDefault="006261BC" w:rsidP="003859A0">
      <w:pPr>
        <w:pStyle w:val="Item1"/>
        <w:numPr>
          <w:ilvl w:val="2"/>
          <w:numId w:val="51"/>
        </w:numPr>
      </w:pPr>
      <w:r w:rsidRPr="00215EB6">
        <w:rPr>
          <w:b/>
          <w:bCs/>
        </w:rPr>
        <w:t>Referral Process</w:t>
      </w:r>
      <w:r w:rsidRPr="00215EB6">
        <w:t xml:space="preserve">: </w:t>
      </w:r>
      <w:r>
        <w:t>Referrals may come to the Contractor in several ways, including, but not limited to, the following:</w:t>
      </w:r>
    </w:p>
    <w:p w14:paraId="14B5A177" w14:textId="77777777" w:rsidR="006261BC" w:rsidRDefault="006261BC" w:rsidP="003859A0">
      <w:pPr>
        <w:pStyle w:val="Itema"/>
        <w:numPr>
          <w:ilvl w:val="3"/>
          <w:numId w:val="51"/>
        </w:numPr>
        <w:jc w:val="both"/>
      </w:pPr>
      <w:r w:rsidRPr="00884358">
        <w:t xml:space="preserve">Referrals may be identified and referred to the Contractor by </w:t>
      </w:r>
      <w:r>
        <w:t xml:space="preserve">a </w:t>
      </w:r>
      <w:r w:rsidRPr="00884358">
        <w:t xml:space="preserve">DPO. </w:t>
      </w:r>
    </w:p>
    <w:p w14:paraId="1700167E" w14:textId="77777777" w:rsidR="006261BC" w:rsidRDefault="006261BC" w:rsidP="003859A0">
      <w:pPr>
        <w:pStyle w:val="Item10"/>
        <w:numPr>
          <w:ilvl w:val="4"/>
          <w:numId w:val="51"/>
        </w:numPr>
        <w:jc w:val="both"/>
      </w:pPr>
      <w:r w:rsidRPr="00884358">
        <w:t>Referrals from the DPOs will be provided through</w:t>
      </w:r>
      <w:r>
        <w:t xml:space="preserve"> the Provider Portal</w:t>
      </w:r>
      <w:r w:rsidRPr="00884358">
        <w:t xml:space="preserve">, </w:t>
      </w:r>
      <w:r w:rsidRPr="001457BB">
        <w:t>Enterprise</w:t>
      </w:r>
      <w:r w:rsidRPr="00884358">
        <w:t xml:space="preserve"> Supervision</w:t>
      </w:r>
      <w:r>
        <w:t xml:space="preserve"> or similar system, that Contractor must use</w:t>
      </w:r>
      <w:r w:rsidRPr="00884358">
        <w:t>.</w:t>
      </w:r>
      <w:r>
        <w:t xml:space="preserve">  ACPD will provide the necessary training at no cost to Contractor.</w:t>
      </w:r>
      <w:r w:rsidRPr="00884358">
        <w:t xml:space="preserve"> </w:t>
      </w:r>
      <w:r>
        <w:t xml:space="preserve"> </w:t>
      </w:r>
    </w:p>
    <w:p w14:paraId="796BA574" w14:textId="77777777" w:rsidR="006261BC" w:rsidRDefault="006261BC" w:rsidP="003859A0">
      <w:pPr>
        <w:pStyle w:val="Itema"/>
        <w:numPr>
          <w:ilvl w:val="3"/>
          <w:numId w:val="51"/>
        </w:numPr>
        <w:jc w:val="both"/>
      </w:pPr>
      <w:r w:rsidRPr="00884358">
        <w:t xml:space="preserve">Referrals may also be identified by </w:t>
      </w:r>
      <w:r>
        <w:t>the following:</w:t>
      </w:r>
    </w:p>
    <w:p w14:paraId="31B7507F" w14:textId="77777777" w:rsidR="006261BC" w:rsidRDefault="006261BC" w:rsidP="003859A0">
      <w:pPr>
        <w:pStyle w:val="Item10"/>
        <w:numPr>
          <w:ilvl w:val="4"/>
          <w:numId w:val="51"/>
        </w:numPr>
        <w:jc w:val="both"/>
      </w:pPr>
      <w:r>
        <w:lastRenderedPageBreak/>
        <w:t>T</w:t>
      </w:r>
      <w:r w:rsidRPr="00884358">
        <w:t xml:space="preserve">he </w:t>
      </w:r>
      <w:r>
        <w:t>Contractor (reverse-referral</w:t>
      </w:r>
      <w:proofErr w:type="gramStart"/>
      <w:r>
        <w:t>);</w:t>
      </w:r>
      <w:proofErr w:type="gramEnd"/>
    </w:p>
    <w:p w14:paraId="6097EDA1" w14:textId="77777777" w:rsidR="006261BC" w:rsidRDefault="006261BC" w:rsidP="003859A0">
      <w:pPr>
        <w:pStyle w:val="Item10"/>
        <w:numPr>
          <w:ilvl w:val="4"/>
          <w:numId w:val="51"/>
        </w:numPr>
        <w:jc w:val="both"/>
      </w:pPr>
      <w:r>
        <w:t>Participants/Clients (via self-referral or simply by walking in to receive services); and</w:t>
      </w:r>
    </w:p>
    <w:p w14:paraId="3F841CFE" w14:textId="77777777" w:rsidR="006261BC" w:rsidRDefault="006261BC" w:rsidP="003859A0">
      <w:pPr>
        <w:pStyle w:val="Item10"/>
        <w:numPr>
          <w:ilvl w:val="4"/>
          <w:numId w:val="51"/>
        </w:numPr>
        <w:jc w:val="both"/>
      </w:pPr>
      <w:r>
        <w:t>O</w:t>
      </w:r>
      <w:r w:rsidRPr="00884358">
        <w:t>ther</w:t>
      </w:r>
      <w:r>
        <w:t xml:space="preserve"> </w:t>
      </w:r>
      <w:r w:rsidRPr="00884358">
        <w:t>organizations</w:t>
      </w:r>
      <w:r>
        <w:t xml:space="preserve"> or individuals</w:t>
      </w:r>
      <w:r w:rsidRPr="00884358">
        <w:t xml:space="preserve">. </w:t>
      </w:r>
    </w:p>
    <w:p w14:paraId="4A591E81" w14:textId="663BC466" w:rsidR="006261BC" w:rsidRDefault="006261BC" w:rsidP="003859A0">
      <w:pPr>
        <w:pStyle w:val="Itema"/>
        <w:numPr>
          <w:ilvl w:val="3"/>
          <w:numId w:val="51"/>
        </w:numPr>
        <w:jc w:val="both"/>
      </w:pPr>
      <w:r>
        <w:t xml:space="preserve">Prior to providing services to potential Participants, the Contractor must verify </w:t>
      </w:r>
      <w:r w:rsidRPr="00884358">
        <w:t xml:space="preserve">eligibility of </w:t>
      </w:r>
      <w:r>
        <w:t>the</w:t>
      </w:r>
      <w:r w:rsidRPr="00884358">
        <w:t xml:space="preserve"> </w:t>
      </w:r>
      <w:r>
        <w:t>referral</w:t>
      </w:r>
      <w:r w:rsidRPr="00884358">
        <w:t xml:space="preserve"> </w:t>
      </w:r>
      <w:r>
        <w:t>with</w:t>
      </w:r>
      <w:r w:rsidRPr="00884358">
        <w:t xml:space="preserve"> ACPD</w:t>
      </w:r>
      <w:r w:rsidRPr="002513DE">
        <w:t>.</w:t>
      </w:r>
    </w:p>
    <w:p w14:paraId="57F419B9" w14:textId="77777777" w:rsidR="006261BC" w:rsidRPr="00981A6F" w:rsidRDefault="006261BC" w:rsidP="003859A0">
      <w:pPr>
        <w:pStyle w:val="Item10"/>
        <w:numPr>
          <w:ilvl w:val="4"/>
          <w:numId w:val="51"/>
        </w:numPr>
        <w:jc w:val="both"/>
        <w:rPr>
          <w:rFonts w:asciiTheme="minorHAnsi" w:hAnsiTheme="minorHAnsi" w:cstheme="minorHAnsi"/>
        </w:rPr>
      </w:pPr>
      <w:r>
        <w:t xml:space="preserve">Contractor will only be compensated for Participants whose </w:t>
      </w:r>
      <w:r w:rsidRPr="00981A6F">
        <w:t>Realignment eligibility has been verified.</w:t>
      </w:r>
    </w:p>
    <w:p w14:paraId="4A8BA666" w14:textId="7FC31997" w:rsidR="006261BC" w:rsidRPr="00981A6F" w:rsidRDefault="006261BC" w:rsidP="003859A0">
      <w:pPr>
        <w:pStyle w:val="Item1"/>
        <w:numPr>
          <w:ilvl w:val="2"/>
          <w:numId w:val="51"/>
        </w:numPr>
      </w:pPr>
      <w:r w:rsidRPr="00981A6F">
        <w:rPr>
          <w:b/>
          <w:bCs/>
        </w:rPr>
        <w:t xml:space="preserve">Participant Release/Consent </w:t>
      </w:r>
      <w:r>
        <w:rPr>
          <w:b/>
          <w:bCs/>
        </w:rPr>
        <w:t xml:space="preserve">to Release </w:t>
      </w:r>
      <w:r w:rsidRPr="00981A6F">
        <w:rPr>
          <w:b/>
          <w:bCs/>
        </w:rPr>
        <w:t>Information:</w:t>
      </w:r>
      <w:r w:rsidRPr="00981A6F">
        <w:t xml:space="preserve"> Contractor must obtain releases from each Participant to collect </w:t>
      </w:r>
      <w:r>
        <w:t>Participant</w:t>
      </w:r>
      <w:r w:rsidRPr="00981A6F">
        <w:t>-level data and provide such data to ACPD, including identifying information. If Contractor cannot obtain a release from any Participant because that individual refuse</w:t>
      </w:r>
      <w:r>
        <w:t>d</w:t>
      </w:r>
      <w:r w:rsidRPr="00981A6F">
        <w:t xml:space="preserve"> to sign a release, Contractor must report the refusal to ACPD</w:t>
      </w:r>
      <w:r>
        <w:t xml:space="preserve"> within 48 hours of the refusal via the Provider Portal and an email to the DPO or the CORE program’s assigned Reentry Coordinator</w:t>
      </w:r>
      <w:r w:rsidRPr="00981A6F">
        <w:t>.</w:t>
      </w:r>
    </w:p>
    <w:p w14:paraId="6A7B68E0" w14:textId="47DE2737" w:rsidR="006261BC" w:rsidRDefault="006261BC" w:rsidP="003859A0">
      <w:pPr>
        <w:pStyle w:val="Item1"/>
        <w:numPr>
          <w:ilvl w:val="2"/>
          <w:numId w:val="51"/>
        </w:numPr>
      </w:pPr>
      <w:r w:rsidRPr="00513EF4">
        <w:rPr>
          <w:b/>
          <w:bCs/>
        </w:rPr>
        <w:t>Funding</w:t>
      </w:r>
      <w:r w:rsidR="0021076C">
        <w:rPr>
          <w:b/>
          <w:bCs/>
        </w:rPr>
        <w:t xml:space="preserve"> </w:t>
      </w:r>
      <w:r w:rsidRPr="00513EF4">
        <w:rPr>
          <w:b/>
          <w:bCs/>
        </w:rPr>
        <w:t>Acknowledgment</w:t>
      </w:r>
      <w:r>
        <w:t xml:space="preserve">: </w:t>
      </w:r>
      <w:r w:rsidRPr="003B019D">
        <w:t xml:space="preserve">Contractor </w:t>
      </w:r>
      <w:r>
        <w:t xml:space="preserve">must </w:t>
      </w:r>
      <w:r w:rsidRPr="003B019D">
        <w:t>ensure all</w:t>
      </w:r>
      <w:r w:rsidR="008D6EBD">
        <w:t xml:space="preserve"> representations,</w:t>
      </w:r>
      <w:r w:rsidR="0063769A">
        <w:t xml:space="preserve"> </w:t>
      </w:r>
      <w:r w:rsidR="00DE750B">
        <w:t xml:space="preserve">presentations </w:t>
      </w:r>
      <w:r>
        <w:t xml:space="preserve">advertisements (oral or written), </w:t>
      </w:r>
      <w:r w:rsidRPr="003B019D">
        <w:t>written materials, publications</w:t>
      </w:r>
      <w:r>
        <w:t xml:space="preserve"> and </w:t>
      </w:r>
      <w:r w:rsidRPr="003B019D">
        <w:t>electronic media produced with funds from this Contract and/or pertain</w:t>
      </w:r>
      <w:r>
        <w:t>ing</w:t>
      </w:r>
      <w:r w:rsidRPr="003B019D">
        <w:t xml:space="preserve"> to </w:t>
      </w:r>
      <w:r>
        <w:t xml:space="preserve">an AB109-funded project </w:t>
      </w:r>
      <w:r w:rsidRPr="003B019D">
        <w:t>include a funding acknowledgment statement</w:t>
      </w:r>
      <w:r>
        <w:t xml:space="preserve">. </w:t>
      </w:r>
    </w:p>
    <w:p w14:paraId="1B7340B4" w14:textId="77777777" w:rsidR="006261BC" w:rsidRDefault="006261BC" w:rsidP="003859A0">
      <w:pPr>
        <w:pStyle w:val="Itema"/>
        <w:numPr>
          <w:ilvl w:val="3"/>
          <w:numId w:val="51"/>
        </w:numPr>
        <w:jc w:val="both"/>
      </w:pPr>
      <w:r>
        <w:t>The funding statement for all verbal or oral communication, both live and pre-recorded, must include the following:</w:t>
      </w:r>
    </w:p>
    <w:p w14:paraId="2F85FF60" w14:textId="77777777" w:rsidR="006261BC" w:rsidRDefault="006261BC" w:rsidP="003859A0">
      <w:pPr>
        <w:pStyle w:val="Item10"/>
        <w:numPr>
          <w:ilvl w:val="4"/>
          <w:numId w:val="51"/>
        </w:numPr>
        <w:jc w:val="both"/>
      </w:pPr>
      <w:r>
        <w:t xml:space="preserve">This service/These services wouldn’t be available if it weren’t for AB109 and the support of Alameda County Probation Department. </w:t>
      </w:r>
    </w:p>
    <w:p w14:paraId="42A2D260" w14:textId="54DAD67F" w:rsidR="006261BC" w:rsidRDefault="006261BC" w:rsidP="003859A0">
      <w:pPr>
        <w:pStyle w:val="Itema0"/>
        <w:numPr>
          <w:ilvl w:val="5"/>
          <w:numId w:val="51"/>
        </w:numPr>
        <w:jc w:val="both"/>
      </w:pPr>
      <w:r w:rsidRPr="00CF3290">
        <w:t>“Alameda County Probation Department”</w:t>
      </w:r>
      <w:r>
        <w:t xml:space="preserve"> </w:t>
      </w:r>
      <w:r w:rsidR="003A0ADA">
        <w:t>cannot be abbreviated;</w:t>
      </w:r>
      <w:r>
        <w:t xml:space="preserve"> the full name must be stated.</w:t>
      </w:r>
    </w:p>
    <w:p w14:paraId="7B6D982B" w14:textId="77777777" w:rsidR="006261BC" w:rsidRDefault="006261BC" w:rsidP="003859A0">
      <w:pPr>
        <w:pStyle w:val="Itema"/>
        <w:numPr>
          <w:ilvl w:val="3"/>
          <w:numId w:val="51"/>
        </w:numPr>
        <w:jc w:val="both"/>
      </w:pPr>
      <w:r>
        <w:t xml:space="preserve">The funding statement on written materials, publications, and electronic media must include: </w:t>
      </w:r>
    </w:p>
    <w:p w14:paraId="3673AE05" w14:textId="77777777" w:rsidR="006261BC" w:rsidRDefault="006261BC" w:rsidP="003859A0">
      <w:pPr>
        <w:pStyle w:val="Item10"/>
        <w:numPr>
          <w:ilvl w:val="4"/>
          <w:numId w:val="51"/>
        </w:numPr>
        <w:jc w:val="both"/>
      </w:pPr>
      <w:r>
        <w:t>The following statement: This work is supported by Alameda County Probation Department, AB109 Direct Services – Center of Reentry Excellence.</w:t>
      </w:r>
    </w:p>
    <w:p w14:paraId="0EE7CE29" w14:textId="77777777" w:rsidR="006261BC" w:rsidRDefault="006261BC" w:rsidP="003859A0">
      <w:pPr>
        <w:pStyle w:val="Itema0"/>
        <w:numPr>
          <w:ilvl w:val="5"/>
          <w:numId w:val="51"/>
        </w:numPr>
        <w:jc w:val="both"/>
      </w:pPr>
      <w:r w:rsidRPr="003B019D">
        <w:t>“Alameda County Probation Department</w:t>
      </w:r>
      <w:r w:rsidRPr="002D360B">
        <w:t>,” no abbreviations, the full name must be written out.</w:t>
      </w:r>
    </w:p>
    <w:p w14:paraId="6DDCB44A" w14:textId="77777777" w:rsidR="006261BC" w:rsidRDefault="006261BC" w:rsidP="003859A0">
      <w:pPr>
        <w:pStyle w:val="Item10"/>
        <w:numPr>
          <w:ilvl w:val="4"/>
          <w:numId w:val="51"/>
        </w:numPr>
        <w:jc w:val="both"/>
      </w:pPr>
      <w:r>
        <w:t>A</w:t>
      </w:r>
      <w:r w:rsidRPr="003B019D">
        <w:t xml:space="preserve">n approved </w:t>
      </w:r>
      <w:r>
        <w:t xml:space="preserve">ACPD </w:t>
      </w:r>
      <w:r w:rsidRPr="003B019D">
        <w:t>logo</w:t>
      </w:r>
      <w:r>
        <w:t xml:space="preserve">. </w:t>
      </w:r>
    </w:p>
    <w:p w14:paraId="46FD59F7" w14:textId="77777777" w:rsidR="006261BC" w:rsidRDefault="006261BC" w:rsidP="003859A0">
      <w:pPr>
        <w:pStyle w:val="Item10"/>
        <w:numPr>
          <w:ilvl w:val="4"/>
          <w:numId w:val="51"/>
        </w:numPr>
        <w:jc w:val="both"/>
      </w:pPr>
      <w:r>
        <w:lastRenderedPageBreak/>
        <w:t xml:space="preserve">The </w:t>
      </w:r>
      <w:r w:rsidRPr="003B019D">
        <w:t>Contract number in square brackets</w:t>
      </w:r>
      <w:r>
        <w:t xml:space="preserve">. </w:t>
      </w:r>
    </w:p>
    <w:p w14:paraId="007145E8" w14:textId="77777777" w:rsidR="006261BC" w:rsidRDefault="006261BC" w:rsidP="003859A0">
      <w:pPr>
        <w:pStyle w:val="Itema"/>
        <w:numPr>
          <w:ilvl w:val="3"/>
          <w:numId w:val="51"/>
        </w:numPr>
        <w:jc w:val="both"/>
      </w:pPr>
      <w:r w:rsidRPr="003B019D">
        <w:t xml:space="preserve">All written materials, publications, and electronic media, which include the funding statement and logo, </w:t>
      </w:r>
      <w:r w:rsidRPr="00B87FB1">
        <w:t>must be submitted to ACPD for written approval of the name and logo prior to mass production and/or distribution</w:t>
      </w:r>
      <w:r w:rsidRPr="003B019D">
        <w:t xml:space="preserve">. </w:t>
      </w:r>
    </w:p>
    <w:p w14:paraId="14937B59" w14:textId="77777777" w:rsidR="006261BC" w:rsidRPr="00884358" w:rsidRDefault="006261BC" w:rsidP="006261BC">
      <w:pPr>
        <w:pStyle w:val="Itema"/>
        <w:numPr>
          <w:ilvl w:val="0"/>
          <w:numId w:val="0"/>
        </w:numPr>
        <w:ind w:left="2880"/>
        <w:jc w:val="both"/>
      </w:pPr>
      <w:r w:rsidRPr="003B019D">
        <w:t xml:space="preserve">Please see </w:t>
      </w:r>
      <w:r>
        <w:t xml:space="preserve">the </w:t>
      </w:r>
      <w:r w:rsidRPr="003B019D">
        <w:t>following example of a funding statement:</w:t>
      </w:r>
    </w:p>
    <w:p w14:paraId="78EFC34C" w14:textId="77777777" w:rsidR="006261BC" w:rsidRPr="00A425BD" w:rsidRDefault="006261BC" w:rsidP="006261BC">
      <w:pPr>
        <w:pStyle w:val="Item1"/>
        <w:numPr>
          <w:ilvl w:val="0"/>
          <w:numId w:val="0"/>
        </w:numPr>
        <w:ind w:left="3600"/>
      </w:pPr>
      <w:r w:rsidRPr="00C273A4">
        <w:rPr>
          <w:noProof/>
        </w:rPr>
        <w:drawing>
          <wp:anchor distT="0" distB="0" distL="114300" distR="114300" simplePos="0" relativeHeight="251658242" behindDoc="0" locked="0" layoutInCell="1" allowOverlap="1" wp14:anchorId="0B9ACF13" wp14:editId="4D06BF74">
            <wp:simplePos x="0" y="0"/>
            <wp:positionH relativeFrom="column">
              <wp:posOffset>1539240</wp:posOffset>
            </wp:positionH>
            <wp:positionV relativeFrom="paragraph">
              <wp:posOffset>41275</wp:posOffset>
            </wp:positionV>
            <wp:extent cx="595630" cy="581660"/>
            <wp:effectExtent l="0" t="0" r="0" b="8890"/>
            <wp:wrapNone/>
            <wp:docPr id="59"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Logo&#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563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3A4">
        <w:t xml:space="preserve">This work is supported by the Alameda County Probation Department, AB109 Direct Services — Center of Reentry Excellence [Master Contract No. </w:t>
      </w:r>
      <w:r>
        <w:t>902102</w:t>
      </w:r>
      <w:r w:rsidRPr="00C273A4">
        <w:t>].</w:t>
      </w:r>
    </w:p>
    <w:p w14:paraId="21242845" w14:textId="77777777" w:rsidR="006261BC" w:rsidRPr="004F4B03" w:rsidRDefault="006261BC" w:rsidP="003859A0">
      <w:pPr>
        <w:pStyle w:val="Item1"/>
        <w:numPr>
          <w:ilvl w:val="2"/>
          <w:numId w:val="51"/>
        </w:numPr>
      </w:pPr>
      <w:r>
        <w:rPr>
          <w:b/>
          <w:bCs/>
        </w:rPr>
        <w:t xml:space="preserve">Equipment Inventory: </w:t>
      </w:r>
      <w:r w:rsidRPr="004F4B03">
        <w:t xml:space="preserve">Contractor must provide </w:t>
      </w:r>
      <w:r>
        <w:t>County</w:t>
      </w:r>
      <w:r w:rsidRPr="004F4B03">
        <w:t xml:space="preserve"> with an inventory of furniture, computers, copiers, printers, telecommunication equipment, office supplies, and all other tangible items purchased with funds from this Contract.  Contractor must include in the list of tangible items any computer software, licenses, or rights to use purchased with funds from this Contract.</w:t>
      </w:r>
      <w:r w:rsidRPr="004F4B03">
        <w:rPr>
          <w:b/>
          <w:bCs/>
        </w:rPr>
        <w:t xml:space="preserve">  </w:t>
      </w:r>
    </w:p>
    <w:p w14:paraId="03299F49" w14:textId="77777777" w:rsidR="006261BC" w:rsidRDefault="006261BC" w:rsidP="003859A0">
      <w:pPr>
        <w:pStyle w:val="Itema"/>
        <w:numPr>
          <w:ilvl w:val="3"/>
          <w:numId w:val="51"/>
        </w:numPr>
        <w:jc w:val="both"/>
      </w:pPr>
      <w:r w:rsidRPr="00CC540D">
        <w:t xml:space="preserve">At termination of the Contract, </w:t>
      </w:r>
      <w:r>
        <w:t>County</w:t>
      </w:r>
      <w:r w:rsidRPr="00CC540D">
        <w:t xml:space="preserve"> in its sole discretion may take possession of any items purchased using Contract funds. </w:t>
      </w:r>
    </w:p>
    <w:p w14:paraId="6ED05A2E" w14:textId="77777777" w:rsidR="006261BC" w:rsidRDefault="006261BC" w:rsidP="003859A0">
      <w:pPr>
        <w:pStyle w:val="Itema"/>
        <w:numPr>
          <w:ilvl w:val="3"/>
          <w:numId w:val="51"/>
        </w:numPr>
        <w:jc w:val="both"/>
      </w:pPr>
      <w:r>
        <w:t>County</w:t>
      </w:r>
      <w:r w:rsidRPr="00CC540D">
        <w:t xml:space="preserve"> and Contractor </w:t>
      </w:r>
      <w:r>
        <w:t xml:space="preserve">must </w:t>
      </w:r>
      <w:r w:rsidRPr="00CC540D">
        <w:t xml:space="preserve">meet prior to the termination of the Contract to review </w:t>
      </w:r>
      <w:r>
        <w:t>an</w:t>
      </w:r>
      <w:r w:rsidRPr="00CC540D">
        <w:t xml:space="preserve"> inventory list.  </w:t>
      </w:r>
    </w:p>
    <w:p w14:paraId="4A208C6D" w14:textId="77777777" w:rsidR="006261BC" w:rsidRDefault="006261BC" w:rsidP="003859A0">
      <w:pPr>
        <w:pStyle w:val="Itema"/>
        <w:numPr>
          <w:ilvl w:val="3"/>
          <w:numId w:val="51"/>
        </w:numPr>
        <w:jc w:val="both"/>
      </w:pPr>
      <w:r>
        <w:t>County</w:t>
      </w:r>
      <w:r w:rsidRPr="00CC540D">
        <w:t xml:space="preserve"> will notify Contractor of what items on the list will transfer to the County and which items Contractor is responsible for removing from the CORE </w:t>
      </w:r>
      <w:r>
        <w:t>site(s)</w:t>
      </w:r>
      <w:r w:rsidRPr="00CC540D">
        <w:t xml:space="preserve">. Contractor </w:t>
      </w:r>
      <w:r>
        <w:t xml:space="preserve">must </w:t>
      </w:r>
      <w:r w:rsidRPr="00CC540D">
        <w:t xml:space="preserve">responsibly, and at its own cost, dispose of all items that are not transferring to </w:t>
      </w:r>
      <w:r>
        <w:t xml:space="preserve">the </w:t>
      </w:r>
      <w:r w:rsidRPr="00CC540D">
        <w:t xml:space="preserve">County’s possession.  </w:t>
      </w:r>
    </w:p>
    <w:p w14:paraId="5DB809C9" w14:textId="77777777" w:rsidR="006261BC" w:rsidRDefault="006261BC" w:rsidP="003859A0">
      <w:pPr>
        <w:pStyle w:val="Itema"/>
        <w:numPr>
          <w:ilvl w:val="3"/>
          <w:numId w:val="51"/>
        </w:numPr>
        <w:jc w:val="both"/>
      </w:pPr>
      <w:r w:rsidRPr="00CC540D">
        <w:t xml:space="preserve">If, after Contractor stops providing services at the CORE, items remain that need to be disposed of, </w:t>
      </w:r>
      <w:r>
        <w:t>County</w:t>
      </w:r>
      <w:r w:rsidRPr="00CC540D">
        <w:t xml:space="preserve"> may deduct the cost of the disposal from the payments due to Contractor. </w:t>
      </w:r>
    </w:p>
    <w:p w14:paraId="785C5C34" w14:textId="77777777" w:rsidR="006261BC" w:rsidRPr="00FC735B" w:rsidRDefault="006261BC" w:rsidP="003859A0">
      <w:pPr>
        <w:pStyle w:val="Item1"/>
        <w:numPr>
          <w:ilvl w:val="2"/>
          <w:numId w:val="51"/>
        </w:numPr>
      </w:pPr>
      <w:r w:rsidRPr="00E16010">
        <w:rPr>
          <w:b/>
          <w:bCs/>
        </w:rPr>
        <w:t>Program Evaluations</w:t>
      </w:r>
      <w:r>
        <w:t xml:space="preserve">: </w:t>
      </w:r>
      <w:r w:rsidRPr="00513EF4">
        <w:t xml:space="preserve">Contractor must participate </w:t>
      </w:r>
      <w:r>
        <w:t>with the County’s</w:t>
      </w:r>
      <w:r w:rsidRPr="00513EF4">
        <w:t xml:space="preserve"> Program evaluation efforts.  These evaluations will utilize existing data required in monthly reports before adding new data.  Data will be utilized to document services provided, and the short and intermediate impact or outcome of those efforts (during the time that Contractor is in contact with Participants and/or Clients). </w:t>
      </w:r>
    </w:p>
    <w:p w14:paraId="0A4A1E38" w14:textId="77777777" w:rsidR="006261BC" w:rsidRDefault="006261BC" w:rsidP="006261BC">
      <w:pPr>
        <w:pStyle w:val="Heading2"/>
      </w:pPr>
      <w:bookmarkStart w:id="34" w:name="_Toc115740450"/>
      <w:r>
        <w:t>STAFFING REQUIREMENTS</w:t>
      </w:r>
      <w:bookmarkEnd w:id="34"/>
      <w:r>
        <w:t xml:space="preserve"> </w:t>
      </w:r>
    </w:p>
    <w:p w14:paraId="58761067" w14:textId="51A09B49" w:rsidR="006261BC" w:rsidRPr="006F5C58" w:rsidRDefault="006261BC" w:rsidP="003859A0">
      <w:pPr>
        <w:pStyle w:val="Item1"/>
        <w:numPr>
          <w:ilvl w:val="2"/>
          <w:numId w:val="30"/>
        </w:numPr>
      </w:pPr>
      <w:r w:rsidRPr="00A25D49">
        <w:rPr>
          <w:b/>
          <w:bCs/>
        </w:rPr>
        <w:t xml:space="preserve">Representation of the </w:t>
      </w:r>
      <w:r w:rsidR="00F02393">
        <w:rPr>
          <w:b/>
          <w:bCs/>
        </w:rPr>
        <w:t>Justice involved</w:t>
      </w:r>
      <w:r w:rsidRPr="00A25D49">
        <w:rPr>
          <w:b/>
          <w:bCs/>
        </w:rPr>
        <w:t xml:space="preserve"> on Staff</w:t>
      </w:r>
      <w:r w:rsidRPr="00A25D49">
        <w:t xml:space="preserve">:  </w:t>
      </w:r>
      <w:r w:rsidR="00F02393">
        <w:t>Justice involved</w:t>
      </w:r>
      <w:r w:rsidRPr="00A25D49">
        <w:t xml:space="preserve"> individuals are known to be highly effective care providers, especially in peer-to-peer mentoring.  They can serve as role models and credible messengers, provide shared perspective, and demonstrate to Participants that education and employment are attainable goals as well as steps toward a stable lifestyle.  Contractor </w:t>
      </w:r>
      <w:r>
        <w:t xml:space="preserve">must </w:t>
      </w:r>
      <w:r w:rsidRPr="00A25D49">
        <w:lastRenderedPageBreak/>
        <w:t xml:space="preserve">demonstrate the incorporation of </w:t>
      </w:r>
      <w:r w:rsidR="00F02393">
        <w:t>justice involved</w:t>
      </w:r>
      <w:r w:rsidRPr="00A25D49">
        <w:t xml:space="preserve"> individuals into their staffing for this project, whether already hired, or expected to be hired upon contract award. Feedback from </w:t>
      </w:r>
      <w:r>
        <w:t>S</w:t>
      </w:r>
      <w:r w:rsidRPr="00A25D49">
        <w:t xml:space="preserve">taff with </w:t>
      </w:r>
      <w:r>
        <w:t>L</w:t>
      </w:r>
      <w:r w:rsidRPr="00A25D49">
        <w:t xml:space="preserve">ived </w:t>
      </w:r>
      <w:r>
        <w:t>E</w:t>
      </w:r>
      <w:r w:rsidRPr="00A25D49">
        <w:t xml:space="preserve">xperience </w:t>
      </w:r>
      <w:r>
        <w:t>must</w:t>
      </w:r>
      <w:r w:rsidRPr="00A25D49">
        <w:t xml:space="preserve"> be included in the Program</w:t>
      </w:r>
      <w:r>
        <w:t>’s</w:t>
      </w:r>
      <w:r w:rsidRPr="00A25D49">
        <w:t xml:space="preserve"> quality assurance and continuous improvement process.</w:t>
      </w:r>
    </w:p>
    <w:p w14:paraId="446012E3" w14:textId="77777777" w:rsidR="006261BC" w:rsidRPr="00635782" w:rsidRDefault="006261BC" w:rsidP="003859A0">
      <w:pPr>
        <w:pStyle w:val="Item1"/>
        <w:numPr>
          <w:ilvl w:val="2"/>
          <w:numId w:val="30"/>
        </w:numPr>
      </w:pPr>
      <w:r w:rsidRPr="003539E5">
        <w:rPr>
          <w:b/>
          <w:bCs/>
        </w:rPr>
        <w:t>Staff Background Checks</w:t>
      </w:r>
      <w:r>
        <w:t xml:space="preserve">: </w:t>
      </w:r>
      <w:r w:rsidRPr="00FB5B3D">
        <w:t xml:space="preserve">Contractor </w:t>
      </w:r>
      <w:r>
        <w:t xml:space="preserve">must </w:t>
      </w:r>
      <w:r w:rsidRPr="00FB5B3D">
        <w:t>conduct background checks on all Staff</w:t>
      </w:r>
      <w:r>
        <w:t xml:space="preserve">. </w:t>
      </w:r>
      <w:r w:rsidRPr="00FB5B3D">
        <w:t xml:space="preserve">Contractor </w:t>
      </w:r>
      <w:r>
        <w:t xml:space="preserve">must </w:t>
      </w:r>
      <w:r w:rsidRPr="00FB5B3D">
        <w:t>include in background checks verification of educational credentials</w:t>
      </w:r>
      <w:r>
        <w:t>, training(s)</w:t>
      </w:r>
      <w:r w:rsidRPr="00FB5B3D">
        <w:t xml:space="preserve"> and employment experience</w:t>
      </w:r>
      <w:r>
        <w:t xml:space="preserve">. </w:t>
      </w:r>
      <w:r w:rsidRPr="00635782">
        <w:t xml:space="preserve">Contractor </w:t>
      </w:r>
      <w:r>
        <w:t>must</w:t>
      </w:r>
      <w:r w:rsidRPr="00635782">
        <w:t xml:space="preserve"> be prepared, periodically throughout the contract term, to verify </w:t>
      </w:r>
      <w:r>
        <w:t xml:space="preserve">with ACPD </w:t>
      </w:r>
      <w:r w:rsidRPr="00635782">
        <w:t xml:space="preserve">the completion of background checks on all </w:t>
      </w:r>
      <w:r>
        <w:t>Staff</w:t>
      </w:r>
      <w:r w:rsidRPr="00635782">
        <w:t>.</w:t>
      </w:r>
    </w:p>
    <w:p w14:paraId="34C175A4" w14:textId="14DF3AA5" w:rsidR="006261BC" w:rsidRPr="000C6BCE" w:rsidRDefault="122030B2" w:rsidP="122030B2">
      <w:pPr>
        <w:pStyle w:val="Item1"/>
        <w:numPr>
          <w:ilvl w:val="2"/>
          <w:numId w:val="30"/>
        </w:numPr>
        <w:rPr>
          <w:b/>
          <w:bCs/>
        </w:rPr>
      </w:pPr>
      <w:r w:rsidRPr="122030B2">
        <w:rPr>
          <w:rFonts w:eastAsia="Calibri"/>
          <w:b/>
          <w:bCs/>
        </w:rPr>
        <w:t xml:space="preserve"> Job Descriptions: </w:t>
      </w:r>
      <w:r w:rsidRPr="122030B2">
        <w:rPr>
          <w:rFonts w:eastAsia="Calibri"/>
        </w:rPr>
        <w:t>Contractor must have and maintain current job descriptions on file with ACPD for all personnel whose salaries, wages, and benefits are funded through this Contract. Job descriptions must specify the minimum qualifications for services to be performed and must be provided to ACPD for approval, which approval shall not be unreasonably withheld.  Contractor must submit revised job descriptions to ACPD for approval prior to implementing any changes or employing persons who do not meet the minimum qualifications, which approval shall not be unreasonably withheld.</w:t>
      </w:r>
    </w:p>
    <w:p w14:paraId="7CCAF2FC" w14:textId="7B3FEF28" w:rsidR="006261BC" w:rsidRPr="008C2E52" w:rsidRDefault="006261BC" w:rsidP="003859A0">
      <w:pPr>
        <w:pStyle w:val="Item1"/>
        <w:numPr>
          <w:ilvl w:val="2"/>
          <w:numId w:val="30"/>
        </w:numPr>
        <w:rPr>
          <w:b/>
          <w:bCs/>
        </w:rPr>
      </w:pPr>
      <w:r w:rsidRPr="122030B2">
        <w:rPr>
          <w:b/>
          <w:bCs/>
        </w:rPr>
        <w:t>Staff Retention and Development</w:t>
      </w:r>
      <w:r>
        <w:t>:</w:t>
      </w:r>
      <w:r w:rsidRPr="122030B2">
        <w:rPr>
          <w:b/>
          <w:bCs/>
        </w:rPr>
        <w:t xml:space="preserve"> </w:t>
      </w:r>
      <w:r>
        <w:t>Staff retention is extremely important when working with the Reentry population because</w:t>
      </w:r>
      <w:r w:rsidR="003A0ADA">
        <w:t>,</w:t>
      </w:r>
      <w:r>
        <w:t xml:space="preserve"> </w:t>
      </w:r>
      <w:proofErr w:type="gramStart"/>
      <w:r>
        <w:t>more often than not</w:t>
      </w:r>
      <w:proofErr w:type="gramEnd"/>
      <w:r>
        <w:t xml:space="preserve">, relationships are the intervention. If the Staff that Participants and partners are engaging with are constantly changing, those relationships will be unstable. In order to help maintain stability, the Contractor must prioritize Staff retention. Staff retention is often the result of Staff feeling like they are valued (living wages and being heard/opportunities to influence change) and when Staff is given the opportunity to sharpen their current skills and develop new skills. Therefore, Contractor must provide Staff with professional development opportunities. Contractor must ensure these opportunities enhance Staff’s ability to effectively serve Participants, including addressing trauma arising from incarceration and education about the unique barriers created by a criminal record. Professional development opportunities may include specialized training, Best Practices, and focused trainings to address the </w:t>
      </w:r>
      <w:r w:rsidR="00BE335A">
        <w:t>Dy</w:t>
      </w:r>
      <w:r>
        <w:t xml:space="preserve">namic </w:t>
      </w:r>
      <w:r w:rsidR="00957358">
        <w:t xml:space="preserve">Factors </w:t>
      </w:r>
      <w:r>
        <w:t xml:space="preserve">and needs of Participants and their families. </w:t>
      </w:r>
    </w:p>
    <w:p w14:paraId="10D8A8A8" w14:textId="77777777" w:rsidR="006261BC" w:rsidRPr="003D7205" w:rsidRDefault="006261BC" w:rsidP="003859A0">
      <w:pPr>
        <w:pStyle w:val="Itema"/>
        <w:numPr>
          <w:ilvl w:val="3"/>
          <w:numId w:val="30"/>
        </w:numPr>
        <w:jc w:val="both"/>
        <w:rPr>
          <w:b/>
          <w:bCs/>
        </w:rPr>
      </w:pPr>
      <w:r w:rsidRPr="122030B2">
        <w:rPr>
          <w:b/>
          <w:bCs/>
        </w:rPr>
        <w:t>Staff Training</w:t>
      </w:r>
      <w:r>
        <w:t>: Contractor must provide Staff with regular trainings, including attendance at all trainings required by ACPD as part of this Contract. Trainings required by ACPD will be provided at no cost to Contractor and may be either on-site or off-site (to be determined by the training provider).  Examples of trainings include, but are not limited to, the following: Core Competencies for working with criminal-justice involved individuals, Evidence-Based Practices, and over-dose prevention (including training on how to administer Narcan, which must be part of the Contractor’s on-site first aid kit).</w:t>
      </w:r>
      <w:r w:rsidRPr="122030B2">
        <w:rPr>
          <w:b/>
          <w:bCs/>
        </w:rPr>
        <w:t xml:space="preserve"> </w:t>
      </w:r>
    </w:p>
    <w:p w14:paraId="62CAF94A" w14:textId="77777777" w:rsidR="006261BC" w:rsidRDefault="006261BC" w:rsidP="003859A0">
      <w:pPr>
        <w:pStyle w:val="Itema"/>
        <w:numPr>
          <w:ilvl w:val="3"/>
          <w:numId w:val="30"/>
        </w:numPr>
        <w:jc w:val="both"/>
      </w:pPr>
      <w:r w:rsidRPr="122030B2">
        <w:rPr>
          <w:b/>
          <w:bCs/>
        </w:rPr>
        <w:lastRenderedPageBreak/>
        <w:t>Crises Management and De-Escalation Training</w:t>
      </w:r>
      <w:r>
        <w:t xml:space="preserve">: All Staff must be trained on crisis management and de-escalation strategies with knowledge in navigating the mental health system to better collaborate with Co-located mental health providers. </w:t>
      </w:r>
      <w:proofErr w:type="gramStart"/>
      <w:r>
        <w:t>In the event that</w:t>
      </w:r>
      <w:proofErr w:type="gramEnd"/>
      <w:r>
        <w:t xml:space="preserve"> a Participant presents with mental health concerns or other serious behavioral health issues, CORE staff must seek support from Co-located mental health staff and/or crisis services.</w:t>
      </w:r>
    </w:p>
    <w:p w14:paraId="1FCA77EF" w14:textId="77777777" w:rsidR="006261BC" w:rsidRDefault="006261BC" w:rsidP="003859A0">
      <w:pPr>
        <w:pStyle w:val="Itema"/>
        <w:numPr>
          <w:ilvl w:val="3"/>
          <w:numId w:val="30"/>
        </w:numPr>
        <w:jc w:val="both"/>
      </w:pPr>
      <w:r w:rsidRPr="122030B2">
        <w:rPr>
          <w:b/>
          <w:bCs/>
        </w:rPr>
        <w:t>Enterprise Supervision Training</w:t>
      </w:r>
      <w:r>
        <w:t>: Contractor must make all necessary Staff available for training on the Provider Portal, Enterprise Supervision, after execution of the Contract. This training will be provided by ACPD at no cost to Contractor.</w:t>
      </w:r>
    </w:p>
    <w:p w14:paraId="3567BC74" w14:textId="01709797" w:rsidR="006261BC" w:rsidRPr="005767A3" w:rsidRDefault="006261BC" w:rsidP="003859A0">
      <w:pPr>
        <w:pStyle w:val="Item1"/>
        <w:numPr>
          <w:ilvl w:val="2"/>
          <w:numId w:val="30"/>
        </w:numPr>
      </w:pPr>
      <w:r w:rsidRPr="122030B2">
        <w:rPr>
          <w:b/>
          <w:bCs/>
        </w:rPr>
        <w:t>Minimum Required Staff</w:t>
      </w:r>
      <w:r>
        <w:t xml:space="preserve">: Contractor’s CORE Program must consist of multidisciplinary Staff including, but not limited to, the following: Program Director, Site Administrator, Reentry Care Coordinators, Peer Support Staff, reception staff and a Quality Assurance (QA) and Data Administrator. </w:t>
      </w:r>
      <w:r w:rsidR="00F7311D">
        <w:t>T</w:t>
      </w:r>
      <w:r>
        <w:t>he Bidder must demonstrate how its proposed Program currently meets the staffing requirements or will meet the requirements within five (5) months of award.</w:t>
      </w:r>
    </w:p>
    <w:p w14:paraId="67B5838F" w14:textId="08A8D63E" w:rsidR="006261BC" w:rsidRPr="00296A96" w:rsidRDefault="006261BC" w:rsidP="003859A0">
      <w:pPr>
        <w:pStyle w:val="Itema"/>
        <w:numPr>
          <w:ilvl w:val="3"/>
          <w:numId w:val="30"/>
        </w:numPr>
        <w:jc w:val="both"/>
        <w:rPr>
          <w:b/>
          <w:bCs/>
        </w:rPr>
      </w:pPr>
      <w:r w:rsidRPr="122030B2">
        <w:rPr>
          <w:b/>
          <w:bCs/>
        </w:rPr>
        <w:t xml:space="preserve">Program Director (1.0 FTE): </w:t>
      </w:r>
      <w:r>
        <w:t>The Program Director is the individual who will oversee the Program, ensure compliance, and demonstrate progress towards agreed upon Participant and Program outcomes.</w:t>
      </w:r>
      <w:r w:rsidRPr="122030B2">
        <w:rPr>
          <w:b/>
          <w:bCs/>
        </w:rPr>
        <w:t xml:space="preserve"> </w:t>
      </w:r>
      <w:r>
        <w:t>The Program Director must be experienced in managing, directing, and/or implementing significant programming at a community resource hub, Reentry center, day reporting center, and/or other Co-located multi-service center. The Program Director must have a minimum of two years of experience working with the Reentry population.</w:t>
      </w:r>
      <w:r w:rsidRPr="122030B2">
        <w:rPr>
          <w:b/>
          <w:bCs/>
        </w:rPr>
        <w:t xml:space="preserve"> </w:t>
      </w:r>
      <w:r>
        <w:t>The Program Director must be identified within sixty (60) days of bid award.</w:t>
      </w:r>
      <w:r w:rsidRPr="122030B2">
        <w:rPr>
          <w:b/>
          <w:bCs/>
        </w:rPr>
        <w:t xml:space="preserve"> </w:t>
      </w:r>
      <w:r>
        <w:t xml:space="preserve">ACPD must approve of the Program Director </w:t>
      </w:r>
      <w:r w:rsidR="00336035">
        <w:t xml:space="preserve">before an </w:t>
      </w:r>
      <w:r w:rsidR="003A0ADA">
        <w:t xml:space="preserve">employment </w:t>
      </w:r>
      <w:r w:rsidR="00336035">
        <w:t>offer is made</w:t>
      </w:r>
      <w:r>
        <w:t>. The Program Director’s responsibilities must include, at a minimum, the following:</w:t>
      </w:r>
      <w:r w:rsidRPr="122030B2">
        <w:rPr>
          <w:b/>
          <w:bCs/>
        </w:rPr>
        <w:t xml:space="preserve"> </w:t>
      </w:r>
    </w:p>
    <w:p w14:paraId="3984E17D" w14:textId="77777777" w:rsidR="006261BC" w:rsidRDefault="006261BC" w:rsidP="003859A0">
      <w:pPr>
        <w:pStyle w:val="Item10"/>
        <w:numPr>
          <w:ilvl w:val="4"/>
          <w:numId w:val="30"/>
        </w:numPr>
        <w:jc w:val="both"/>
      </w:pPr>
      <w:r>
        <w:t xml:space="preserve">Ensure all aspects of the CORE Program including contract compliance, Program performance and overseeing Program staff. </w:t>
      </w:r>
    </w:p>
    <w:p w14:paraId="39CB3866" w14:textId="77777777" w:rsidR="006261BC" w:rsidRDefault="006261BC" w:rsidP="003859A0">
      <w:pPr>
        <w:pStyle w:val="Item10"/>
        <w:numPr>
          <w:ilvl w:val="4"/>
          <w:numId w:val="30"/>
        </w:numPr>
        <w:jc w:val="both"/>
      </w:pPr>
      <w:r>
        <w:t xml:space="preserve">Ensure that the service approach meets all contract requirements, including that it is strengths-based, goal driven, Culturally Responsive, Trauma Informed, Gender Responsive, all gender inclusive, and Family-Focused.  </w:t>
      </w:r>
    </w:p>
    <w:p w14:paraId="443F7F8A" w14:textId="77777777" w:rsidR="006261BC" w:rsidRDefault="006261BC" w:rsidP="003859A0">
      <w:pPr>
        <w:pStyle w:val="Item10"/>
        <w:numPr>
          <w:ilvl w:val="4"/>
          <w:numId w:val="30"/>
        </w:numPr>
        <w:jc w:val="both"/>
      </w:pPr>
      <w:r>
        <w:t>Conduct and/or oversee operations including risk-and-needs and secondary assessments, service plans, provision of Family-Focused services, provision of barrier removals, and linkages to care.</w:t>
      </w:r>
    </w:p>
    <w:p w14:paraId="530CACD8" w14:textId="77777777" w:rsidR="006261BC" w:rsidRDefault="006261BC" w:rsidP="003859A0">
      <w:pPr>
        <w:pStyle w:val="Item10"/>
        <w:numPr>
          <w:ilvl w:val="4"/>
          <w:numId w:val="30"/>
        </w:numPr>
        <w:jc w:val="both"/>
      </w:pPr>
      <w:r>
        <w:t>Identify, schedule, conduct and/or support routine professional development and coaching of all Staff.</w:t>
      </w:r>
    </w:p>
    <w:p w14:paraId="284FC0E6" w14:textId="77777777" w:rsidR="006261BC" w:rsidRDefault="006261BC" w:rsidP="003859A0">
      <w:pPr>
        <w:pStyle w:val="Item10"/>
        <w:numPr>
          <w:ilvl w:val="4"/>
          <w:numId w:val="30"/>
        </w:numPr>
        <w:jc w:val="both"/>
      </w:pPr>
      <w:r>
        <w:lastRenderedPageBreak/>
        <w:t>Coordinate directly with ACPD on overall CORE operations, inclusive of onsite services, community engagement, barrier removals, adequate Program funding, and other Program elements.</w:t>
      </w:r>
    </w:p>
    <w:p w14:paraId="16A7F6A6" w14:textId="502FBDDF" w:rsidR="006261BC" w:rsidRDefault="006261BC" w:rsidP="003859A0">
      <w:pPr>
        <w:pStyle w:val="Item10"/>
        <w:numPr>
          <w:ilvl w:val="4"/>
          <w:numId w:val="30"/>
        </w:numPr>
        <w:jc w:val="both"/>
      </w:pPr>
      <w:r>
        <w:t xml:space="preserve">Conduct outreach, marketing, </w:t>
      </w:r>
      <w:r w:rsidR="003A0ADA">
        <w:t xml:space="preserve">and </w:t>
      </w:r>
      <w:r>
        <w:t>ongoing connection with ACPD, key stakeholders, AB109-funded Contracted Providers, non-contracted Skilled Providers, and community resources.</w:t>
      </w:r>
    </w:p>
    <w:p w14:paraId="44ADEF88" w14:textId="77777777" w:rsidR="006261BC" w:rsidRDefault="006261BC" w:rsidP="003859A0">
      <w:pPr>
        <w:pStyle w:val="Item10"/>
        <w:numPr>
          <w:ilvl w:val="4"/>
          <w:numId w:val="30"/>
        </w:numPr>
        <w:jc w:val="both"/>
      </w:pPr>
      <w:r>
        <w:t xml:space="preserve">Oversee, plan, and coordinate community engagement events connected with local programs, services, economies, community spaces, and initiatives. </w:t>
      </w:r>
    </w:p>
    <w:p w14:paraId="5FCB1B35" w14:textId="77777777" w:rsidR="006261BC" w:rsidRDefault="006261BC" w:rsidP="003859A0">
      <w:pPr>
        <w:pStyle w:val="Item10"/>
        <w:numPr>
          <w:ilvl w:val="4"/>
          <w:numId w:val="30"/>
        </w:numPr>
        <w:jc w:val="both"/>
      </w:pPr>
      <w:r>
        <w:t xml:space="preserve">Maintain data collection practices, while evaluating feedback and data regularly to update CORE’s onsite offerings and community networks, improve working relationships with DPOs and others, and better match existing resources to Participant’s assessed and stated needs. </w:t>
      </w:r>
    </w:p>
    <w:p w14:paraId="0DDFA230" w14:textId="3B461E04" w:rsidR="006261BC" w:rsidRPr="00166FF6" w:rsidRDefault="006261BC" w:rsidP="003859A0">
      <w:pPr>
        <w:pStyle w:val="Itema"/>
        <w:numPr>
          <w:ilvl w:val="3"/>
          <w:numId w:val="30"/>
        </w:numPr>
        <w:jc w:val="both"/>
      </w:pPr>
      <w:r w:rsidRPr="122030B2">
        <w:rPr>
          <w:b/>
          <w:bCs/>
        </w:rPr>
        <w:t>Site Administrator (1.0 FTE):</w:t>
      </w:r>
      <w:r>
        <w:t xml:space="preserve"> The Site Administrator must be knowledgeable and have experience working or providing supervisory and scheduling support to mu</w:t>
      </w:r>
      <w:r w:rsidR="00A23B32">
        <w:t>l</w:t>
      </w:r>
      <w:r>
        <w:t xml:space="preserve">ti-disciplinary teams, community resource hub, Reentry center, day reporting center, and/or other Co-located multi-service center. The Site Administrator’s responsibilities include, but are not limited to, the following: </w:t>
      </w:r>
    </w:p>
    <w:p w14:paraId="575DCE6C" w14:textId="77777777" w:rsidR="006261BC" w:rsidRPr="00166FF6" w:rsidRDefault="006261BC" w:rsidP="003859A0">
      <w:pPr>
        <w:pStyle w:val="Item10"/>
        <w:numPr>
          <w:ilvl w:val="4"/>
          <w:numId w:val="30"/>
        </w:numPr>
        <w:jc w:val="both"/>
      </w:pPr>
      <w:r>
        <w:t>Cultivating the welcoming environment and therapeutic learning community at the CORE.</w:t>
      </w:r>
    </w:p>
    <w:p w14:paraId="44C4EDE9" w14:textId="77777777" w:rsidR="006261BC" w:rsidRPr="00166FF6" w:rsidRDefault="006261BC" w:rsidP="003859A0">
      <w:pPr>
        <w:pStyle w:val="Item10"/>
        <w:numPr>
          <w:ilvl w:val="4"/>
          <w:numId w:val="30"/>
        </w:numPr>
        <w:jc w:val="both"/>
      </w:pPr>
      <w:r>
        <w:t>Maintaining positive working relationships with DPOs, Co-located providers, AB109-funded Contracted Providers, Skilled Community Providers, and community resources utilizing the CORE site.</w:t>
      </w:r>
    </w:p>
    <w:p w14:paraId="51E7D3F8" w14:textId="77777777" w:rsidR="006261BC" w:rsidRPr="00166FF6" w:rsidRDefault="006261BC" w:rsidP="003859A0">
      <w:pPr>
        <w:pStyle w:val="Item10"/>
        <w:numPr>
          <w:ilvl w:val="4"/>
          <w:numId w:val="30"/>
        </w:numPr>
        <w:jc w:val="both"/>
      </w:pPr>
      <w:r>
        <w:t>Maintaining accessible and updated calendar/schedule of onsite resources, workshops, activities, and/or programs.</w:t>
      </w:r>
    </w:p>
    <w:p w14:paraId="45BBA025" w14:textId="77777777" w:rsidR="006261BC" w:rsidRPr="00166FF6" w:rsidRDefault="006261BC" w:rsidP="003859A0">
      <w:pPr>
        <w:pStyle w:val="Item10"/>
        <w:numPr>
          <w:ilvl w:val="4"/>
          <w:numId w:val="30"/>
        </w:numPr>
        <w:jc w:val="both"/>
      </w:pPr>
      <w:r>
        <w:t>Working directly with CORE reception and direct service Staff to ensure adequate access to onsite barrier removal and concrete resources.</w:t>
      </w:r>
    </w:p>
    <w:p w14:paraId="49FB771E" w14:textId="77777777" w:rsidR="006261BC" w:rsidRPr="00166FF6" w:rsidRDefault="006261BC" w:rsidP="003859A0">
      <w:pPr>
        <w:pStyle w:val="Item10"/>
        <w:numPr>
          <w:ilvl w:val="4"/>
          <w:numId w:val="30"/>
        </w:numPr>
        <w:jc w:val="both"/>
      </w:pPr>
      <w:r>
        <w:t xml:space="preserve">Address programmatic challenges as they arise and directly connect with ACPD regarding CORE onsite matters. </w:t>
      </w:r>
    </w:p>
    <w:p w14:paraId="4F15A545" w14:textId="77777777" w:rsidR="006261BC" w:rsidRPr="00166FF6" w:rsidRDefault="006261BC" w:rsidP="003859A0">
      <w:pPr>
        <w:pStyle w:val="Item10"/>
        <w:numPr>
          <w:ilvl w:val="4"/>
          <w:numId w:val="30"/>
        </w:numPr>
        <w:jc w:val="both"/>
      </w:pPr>
      <w:r>
        <w:t>Reporting any disciplinary actions, crises, or adverse events within 24 hours.</w:t>
      </w:r>
    </w:p>
    <w:p w14:paraId="0C722D13" w14:textId="77777777" w:rsidR="006261BC" w:rsidRPr="00166FF6" w:rsidRDefault="006261BC" w:rsidP="003859A0">
      <w:pPr>
        <w:pStyle w:val="Item10"/>
        <w:numPr>
          <w:ilvl w:val="4"/>
          <w:numId w:val="30"/>
        </w:numPr>
        <w:jc w:val="both"/>
      </w:pPr>
      <w:r>
        <w:lastRenderedPageBreak/>
        <w:t>Present monthly calendar of onsite programs, services, and offerings; and</w:t>
      </w:r>
    </w:p>
    <w:p w14:paraId="1337DFB0" w14:textId="77777777" w:rsidR="006261BC" w:rsidRPr="00166FF6" w:rsidRDefault="006261BC" w:rsidP="003859A0">
      <w:pPr>
        <w:pStyle w:val="Item10"/>
        <w:numPr>
          <w:ilvl w:val="4"/>
          <w:numId w:val="30"/>
        </w:numPr>
        <w:jc w:val="both"/>
      </w:pPr>
      <w:r>
        <w:t>Report on monthly activities conducted at the CORE.</w:t>
      </w:r>
    </w:p>
    <w:p w14:paraId="618D15BD" w14:textId="468B14EC" w:rsidR="006261BC" w:rsidRPr="00535102" w:rsidRDefault="006261BC" w:rsidP="003859A0">
      <w:pPr>
        <w:pStyle w:val="Itema"/>
        <w:numPr>
          <w:ilvl w:val="3"/>
          <w:numId w:val="30"/>
        </w:numPr>
        <w:jc w:val="both"/>
      </w:pPr>
      <w:r w:rsidRPr="122030B2">
        <w:rPr>
          <w:b/>
          <w:bCs/>
        </w:rPr>
        <w:t>Reentry Care Coordinators</w:t>
      </w:r>
      <w:r>
        <w:t xml:space="preserve"> </w:t>
      </w:r>
      <w:r w:rsidRPr="122030B2">
        <w:rPr>
          <w:b/>
          <w:bCs/>
        </w:rPr>
        <w:t>(3.0 FTE)</w:t>
      </w:r>
      <w:r>
        <w:t xml:space="preserve">: At least one (1) Reentry Care Coordinator must be designated to CORE’s primary site in Oakland and one (1) must be designated to CORE’s </w:t>
      </w:r>
      <w:r w:rsidR="003A0ADA">
        <w:t>Hayward or San Leandro</w:t>
      </w:r>
      <w:r>
        <w:t xml:space="preserve"> Satellite Site. Reentry Care Coordinators must possess a bachelor’s degree in Social Services, Psychology, or related field approved by ACPD.</w:t>
      </w:r>
    </w:p>
    <w:p w14:paraId="7C87D357" w14:textId="77777777" w:rsidR="006261BC" w:rsidRPr="00166FF6" w:rsidRDefault="006261BC" w:rsidP="003859A0">
      <w:pPr>
        <w:pStyle w:val="Item10"/>
        <w:numPr>
          <w:ilvl w:val="4"/>
          <w:numId w:val="30"/>
        </w:numPr>
        <w:jc w:val="both"/>
      </w:pPr>
      <w:r>
        <w:t>The requirement for a bachelor’s degree may be waived for individuals who possess related California Association for Drug/Alcohol Educators (CAADE) certification, Community Health Outreach Worker certificates, or other relevant human or social services certificates and can demonstrate a minimum of three (3) years working with an adult Reentry population.</w:t>
      </w:r>
    </w:p>
    <w:p w14:paraId="01C3AF17" w14:textId="77777777" w:rsidR="006261BC" w:rsidRDefault="006261BC" w:rsidP="003859A0">
      <w:pPr>
        <w:pStyle w:val="Item10"/>
        <w:numPr>
          <w:ilvl w:val="4"/>
          <w:numId w:val="30"/>
        </w:numPr>
        <w:jc w:val="both"/>
      </w:pPr>
      <w:r>
        <w:t xml:space="preserve">The Reentry Care Coordinators responsibilities include, but are not limited to, the following: </w:t>
      </w:r>
    </w:p>
    <w:p w14:paraId="4B20A9D8" w14:textId="77777777" w:rsidR="006261BC" w:rsidRPr="00166FF6" w:rsidRDefault="006261BC" w:rsidP="003859A0">
      <w:pPr>
        <w:pStyle w:val="Itema0"/>
        <w:numPr>
          <w:ilvl w:val="5"/>
          <w:numId w:val="30"/>
        </w:numPr>
        <w:jc w:val="both"/>
      </w:pPr>
      <w:r>
        <w:t>Work directly with Participants and DPOs requesting case consultation support and provide recommendations for services.</w:t>
      </w:r>
    </w:p>
    <w:p w14:paraId="3F20AEEB" w14:textId="77777777" w:rsidR="006261BC" w:rsidRPr="00166FF6" w:rsidRDefault="006261BC" w:rsidP="003859A0">
      <w:pPr>
        <w:pStyle w:val="Itema0"/>
        <w:numPr>
          <w:ilvl w:val="5"/>
          <w:numId w:val="30"/>
        </w:numPr>
        <w:jc w:val="both"/>
      </w:pPr>
      <w:r>
        <w:t>Be available and knowledgeable for drop-in support, immediate barrier removal, and case consultation support.</w:t>
      </w:r>
    </w:p>
    <w:p w14:paraId="63E349FB" w14:textId="77777777" w:rsidR="006261BC" w:rsidRPr="00166FF6" w:rsidRDefault="006261BC" w:rsidP="003859A0">
      <w:pPr>
        <w:pStyle w:val="Itema0"/>
        <w:numPr>
          <w:ilvl w:val="5"/>
          <w:numId w:val="30"/>
        </w:numPr>
        <w:jc w:val="both"/>
      </w:pPr>
      <w:r>
        <w:t>Collaborate directly with DPOs, onsite providers, and community providers to strengthen brokerage and successful service linkage.</w:t>
      </w:r>
    </w:p>
    <w:p w14:paraId="219A0F82" w14:textId="77777777" w:rsidR="006261BC" w:rsidRPr="00166FF6" w:rsidRDefault="006261BC" w:rsidP="003859A0">
      <w:pPr>
        <w:pStyle w:val="Itema0"/>
        <w:numPr>
          <w:ilvl w:val="5"/>
          <w:numId w:val="30"/>
        </w:numPr>
        <w:jc w:val="both"/>
      </w:pPr>
      <w:r>
        <w:t>Facilitate groups and activities at the CORE and in the community.</w:t>
      </w:r>
    </w:p>
    <w:p w14:paraId="2E51A23A" w14:textId="77777777" w:rsidR="006261BC" w:rsidRPr="00166FF6" w:rsidRDefault="006261BC" w:rsidP="003859A0">
      <w:pPr>
        <w:pStyle w:val="Itema0"/>
        <w:numPr>
          <w:ilvl w:val="5"/>
          <w:numId w:val="30"/>
        </w:numPr>
        <w:jc w:val="both"/>
      </w:pPr>
      <w:r>
        <w:t xml:space="preserve">Follow up with Participants, DPO, and/or Service Providers to verify successful service linkage and connection.  </w:t>
      </w:r>
    </w:p>
    <w:p w14:paraId="0CC96729" w14:textId="60AE8264" w:rsidR="006261BC" w:rsidRPr="00166FF6" w:rsidRDefault="006261BC" w:rsidP="003859A0">
      <w:pPr>
        <w:pStyle w:val="Itema0"/>
        <w:numPr>
          <w:ilvl w:val="5"/>
          <w:numId w:val="30"/>
        </w:numPr>
        <w:jc w:val="both"/>
      </w:pPr>
      <w:r>
        <w:t>Directly outreach to Skilled Community Providers to develop, build and maintain relationships with a diverse and robust network of local Service Providers and programs.</w:t>
      </w:r>
    </w:p>
    <w:p w14:paraId="25874C70" w14:textId="77777777" w:rsidR="006261BC" w:rsidRPr="00166FF6" w:rsidRDefault="006261BC" w:rsidP="003859A0">
      <w:pPr>
        <w:pStyle w:val="Itema0"/>
        <w:numPr>
          <w:ilvl w:val="5"/>
          <w:numId w:val="30"/>
        </w:numPr>
        <w:jc w:val="both"/>
      </w:pPr>
      <w:r>
        <w:t>Participate in and facilitate community engagement activities and events to enhance CORE relationships and connections.</w:t>
      </w:r>
    </w:p>
    <w:p w14:paraId="528C3589" w14:textId="7DB70337" w:rsidR="006261BC" w:rsidRPr="00C465D9" w:rsidRDefault="006261BC" w:rsidP="003859A0">
      <w:pPr>
        <w:pStyle w:val="Itema"/>
        <w:numPr>
          <w:ilvl w:val="3"/>
          <w:numId w:val="30"/>
        </w:numPr>
        <w:jc w:val="both"/>
      </w:pPr>
      <w:r w:rsidRPr="122030B2">
        <w:rPr>
          <w:b/>
          <w:bCs/>
          <w:u w:val="single"/>
        </w:rPr>
        <w:lastRenderedPageBreak/>
        <w:t>Peer Support Staff</w:t>
      </w:r>
      <w:r w:rsidRPr="122030B2">
        <w:rPr>
          <w:b/>
          <w:bCs/>
        </w:rPr>
        <w:t xml:space="preserve"> (2.0 FTE): </w:t>
      </w:r>
      <w:r>
        <w:t xml:space="preserve">Peer support staff must be partners in the multidisciplinary team. Peer Support </w:t>
      </w:r>
      <w:r w:rsidR="00A845A3">
        <w:t xml:space="preserve">Specialist </w:t>
      </w:r>
      <w:r>
        <w:t>must have Lived Experience in the criminal justice system(s) or behavioral health system(s). The Peer Support Specialists may be graduates of ACPD’s contracted Peer Mentorship program. Peer support staff duties and roles must include, but not be limited to, the following:</w:t>
      </w:r>
    </w:p>
    <w:p w14:paraId="67EEA23B" w14:textId="54C3BE57" w:rsidR="006261BC" w:rsidRPr="00166FF6" w:rsidRDefault="006261BC" w:rsidP="003859A0">
      <w:pPr>
        <w:pStyle w:val="Item10"/>
        <w:numPr>
          <w:ilvl w:val="4"/>
          <w:numId w:val="30"/>
        </w:numPr>
        <w:jc w:val="both"/>
      </w:pPr>
      <w:r>
        <w:t>Provid</w:t>
      </w:r>
      <w:r w:rsidR="003A0ADA">
        <w:t>ing</w:t>
      </w:r>
      <w:r>
        <w:t xml:space="preserve"> peer support to Participants.</w:t>
      </w:r>
    </w:p>
    <w:p w14:paraId="48D2ACFD" w14:textId="77777777" w:rsidR="006261BC" w:rsidRPr="00166FF6" w:rsidRDefault="006261BC" w:rsidP="003859A0">
      <w:pPr>
        <w:pStyle w:val="Item10"/>
        <w:numPr>
          <w:ilvl w:val="4"/>
          <w:numId w:val="30"/>
        </w:numPr>
        <w:jc w:val="both"/>
      </w:pPr>
      <w:r>
        <w:t>Partaking in Participant orientations and welcomes.</w:t>
      </w:r>
    </w:p>
    <w:p w14:paraId="554353E7" w14:textId="77777777" w:rsidR="006261BC" w:rsidRPr="00166FF6" w:rsidRDefault="006261BC" w:rsidP="003859A0">
      <w:pPr>
        <w:pStyle w:val="Item10"/>
        <w:numPr>
          <w:ilvl w:val="4"/>
          <w:numId w:val="30"/>
        </w:numPr>
        <w:jc w:val="both"/>
      </w:pPr>
      <w:r>
        <w:t>Contributing significantly to the CORE’s culture and Participant’s re-entry success.</w:t>
      </w:r>
    </w:p>
    <w:p w14:paraId="12F6B7A3" w14:textId="77777777" w:rsidR="006261BC" w:rsidRPr="00166FF6" w:rsidRDefault="006261BC" w:rsidP="003859A0">
      <w:pPr>
        <w:pStyle w:val="Item10"/>
        <w:numPr>
          <w:ilvl w:val="4"/>
          <w:numId w:val="30"/>
        </w:numPr>
        <w:jc w:val="both"/>
      </w:pPr>
      <w:r>
        <w:t>Connecting through Lived Experience.</w:t>
      </w:r>
    </w:p>
    <w:p w14:paraId="1DEF9F37" w14:textId="77777777" w:rsidR="006261BC" w:rsidRPr="00166FF6" w:rsidRDefault="006261BC" w:rsidP="003859A0">
      <w:pPr>
        <w:pStyle w:val="Item10"/>
        <w:numPr>
          <w:ilvl w:val="4"/>
          <w:numId w:val="30"/>
        </w:numPr>
        <w:jc w:val="both"/>
      </w:pPr>
      <w:r>
        <w:t>Mentoring, coaching, motivating, and/or teaching.</w:t>
      </w:r>
    </w:p>
    <w:p w14:paraId="0CBBC0E6" w14:textId="77777777" w:rsidR="006261BC" w:rsidRPr="00166FF6" w:rsidRDefault="006261BC" w:rsidP="003859A0">
      <w:pPr>
        <w:pStyle w:val="Item10"/>
        <w:numPr>
          <w:ilvl w:val="4"/>
          <w:numId w:val="30"/>
        </w:numPr>
        <w:jc w:val="both"/>
      </w:pPr>
      <w:r>
        <w:t xml:space="preserve">Supporting Participants in receiving CORE services and/or onsite resources to address re-entry goals.  </w:t>
      </w:r>
    </w:p>
    <w:p w14:paraId="19E3E8B6" w14:textId="77777777" w:rsidR="006261BC" w:rsidRPr="00166FF6" w:rsidRDefault="006261BC" w:rsidP="003859A0">
      <w:pPr>
        <w:pStyle w:val="Item10"/>
        <w:numPr>
          <w:ilvl w:val="4"/>
          <w:numId w:val="30"/>
        </w:numPr>
        <w:jc w:val="both"/>
      </w:pPr>
      <w:r>
        <w:t>Providing and/or facilitating Direct Linkage to community resources.</w:t>
      </w:r>
    </w:p>
    <w:p w14:paraId="57634796" w14:textId="1D9C54D3" w:rsidR="006261BC" w:rsidRPr="00166FF6" w:rsidRDefault="006261BC" w:rsidP="003859A0">
      <w:pPr>
        <w:pStyle w:val="Item10"/>
        <w:numPr>
          <w:ilvl w:val="4"/>
          <w:numId w:val="30"/>
        </w:numPr>
        <w:jc w:val="both"/>
      </w:pPr>
      <w:r>
        <w:t>Facilitating groups, workshops, activities.</w:t>
      </w:r>
    </w:p>
    <w:p w14:paraId="16BE2B8C" w14:textId="116EE15F" w:rsidR="006261BC" w:rsidRPr="00900AE3" w:rsidRDefault="006261BC" w:rsidP="003859A0">
      <w:pPr>
        <w:pStyle w:val="Item10"/>
        <w:numPr>
          <w:ilvl w:val="4"/>
          <w:numId w:val="30"/>
        </w:numPr>
        <w:jc w:val="both"/>
      </w:pPr>
      <w:r>
        <w:t>Contributing Program suggestions, feedback, and ideas to the multidisciplinary team to improve service delivery and the Participant’s experience. Contractor must ensure that feedback from Peer Support Staff is included in the quality assurance, quality improvement, and strategic planning of the CORE.</w:t>
      </w:r>
    </w:p>
    <w:p w14:paraId="18995C79" w14:textId="77777777" w:rsidR="006261BC" w:rsidRPr="00900AE3" w:rsidRDefault="006261BC" w:rsidP="003859A0">
      <w:pPr>
        <w:pStyle w:val="Item10"/>
        <w:numPr>
          <w:ilvl w:val="4"/>
          <w:numId w:val="30"/>
        </w:numPr>
        <w:jc w:val="both"/>
      </w:pPr>
      <w:r>
        <w:t xml:space="preserve">Peer Support Staff must complement the work of other Staff, and they may or may not have unique caseloads. </w:t>
      </w:r>
    </w:p>
    <w:p w14:paraId="4E7D53CA" w14:textId="218BE54A" w:rsidR="006261BC" w:rsidRPr="00166FF6" w:rsidRDefault="006261BC" w:rsidP="003859A0">
      <w:pPr>
        <w:pStyle w:val="Itema"/>
        <w:numPr>
          <w:ilvl w:val="3"/>
          <w:numId w:val="30"/>
        </w:numPr>
        <w:jc w:val="both"/>
      </w:pPr>
      <w:r w:rsidRPr="122030B2">
        <w:rPr>
          <w:b/>
          <w:bCs/>
          <w:u w:val="single"/>
        </w:rPr>
        <w:t>Reception Staff</w:t>
      </w:r>
      <w:r>
        <w:t xml:space="preserve"> </w:t>
      </w:r>
      <w:r w:rsidRPr="122030B2">
        <w:rPr>
          <w:b/>
          <w:bCs/>
        </w:rPr>
        <w:t>(1.0 FTE):</w:t>
      </w:r>
      <w:r>
        <w:t xml:space="preserve"> Contractor must designate a Reception Staff person to be present during CORE operating hours. Contractor must arrange for </w:t>
      </w:r>
      <w:r w:rsidR="003A0ADA">
        <w:t>R</w:t>
      </w:r>
      <w:r>
        <w:t>eception Staff and/or a designated Staff to complete reception staff responsibilities in the event of Reception Staff absence and/or activities outside of operating hours. Reception Staff roles and duties must include, but not be limited to, the following:</w:t>
      </w:r>
    </w:p>
    <w:p w14:paraId="39045150" w14:textId="77777777" w:rsidR="006261BC" w:rsidRPr="00166FF6" w:rsidRDefault="006261BC" w:rsidP="003859A0">
      <w:pPr>
        <w:pStyle w:val="Item10"/>
        <w:numPr>
          <w:ilvl w:val="4"/>
          <w:numId w:val="30"/>
        </w:numPr>
        <w:jc w:val="both"/>
      </w:pPr>
      <w:r>
        <w:t>Greet all patrons of the CORE including Participants, ACPD staff, and community providers.</w:t>
      </w:r>
    </w:p>
    <w:p w14:paraId="75B0373C" w14:textId="77777777" w:rsidR="006261BC" w:rsidRPr="00166FF6" w:rsidRDefault="006261BC" w:rsidP="003859A0">
      <w:pPr>
        <w:pStyle w:val="Item10"/>
        <w:numPr>
          <w:ilvl w:val="4"/>
          <w:numId w:val="30"/>
        </w:numPr>
        <w:jc w:val="both"/>
      </w:pPr>
      <w:r>
        <w:lastRenderedPageBreak/>
        <w:t>Maintain a CORE site sign-in sheet, and additionally collect daily participation in onsite activities and within designated workshops and programming.</w:t>
      </w:r>
    </w:p>
    <w:p w14:paraId="0443FC73" w14:textId="77777777" w:rsidR="006261BC" w:rsidRPr="00166FF6" w:rsidRDefault="006261BC" w:rsidP="003859A0">
      <w:pPr>
        <w:pStyle w:val="Item10"/>
        <w:numPr>
          <w:ilvl w:val="4"/>
          <w:numId w:val="30"/>
        </w:numPr>
        <w:jc w:val="both"/>
      </w:pPr>
      <w:r>
        <w:t>Maintain the warm, welcoming, and inviting atmosphere of the CORE site and direct Participants to appropriate onsite programs, providers, and supports.</w:t>
      </w:r>
    </w:p>
    <w:p w14:paraId="3F3880CC" w14:textId="77777777" w:rsidR="006261BC" w:rsidRPr="00166FF6" w:rsidRDefault="006261BC" w:rsidP="003859A0">
      <w:pPr>
        <w:pStyle w:val="Item10"/>
        <w:numPr>
          <w:ilvl w:val="4"/>
          <w:numId w:val="30"/>
        </w:numPr>
        <w:jc w:val="both"/>
      </w:pPr>
      <w:r>
        <w:t>Enter information into Enterprise Supervision to assist reporting of CORE services and select onsite activities. This will supplement data entry not otherwise assigned to Contractor’s Staff and may include the documenting of workshop and/or drop-in Participants.</w:t>
      </w:r>
    </w:p>
    <w:p w14:paraId="75B1F4B6" w14:textId="77777777" w:rsidR="006261BC" w:rsidRPr="00166FF6" w:rsidRDefault="006261BC" w:rsidP="003859A0">
      <w:pPr>
        <w:pStyle w:val="Item10"/>
        <w:numPr>
          <w:ilvl w:val="4"/>
          <w:numId w:val="30"/>
        </w:numPr>
        <w:jc w:val="both"/>
      </w:pPr>
      <w:r>
        <w:t>Assist with site related and reception responsibilities as identified by Site Administrator or Program Director.</w:t>
      </w:r>
    </w:p>
    <w:p w14:paraId="4705EBD1" w14:textId="097C6F8E" w:rsidR="006261BC" w:rsidRPr="00166FF6" w:rsidRDefault="006261BC" w:rsidP="003859A0">
      <w:pPr>
        <w:pStyle w:val="Itema"/>
        <w:numPr>
          <w:ilvl w:val="3"/>
          <w:numId w:val="30"/>
        </w:numPr>
        <w:jc w:val="both"/>
      </w:pPr>
      <w:bookmarkStart w:id="35" w:name="_Hlk101114684"/>
      <w:r w:rsidRPr="122030B2">
        <w:rPr>
          <w:b/>
          <w:bCs/>
          <w:u w:val="single"/>
        </w:rPr>
        <w:t>Quality Assurance (QA) and Data Administrator</w:t>
      </w:r>
      <w:r w:rsidRPr="122030B2">
        <w:rPr>
          <w:b/>
          <w:bCs/>
        </w:rPr>
        <w:t xml:space="preserve"> </w:t>
      </w:r>
      <w:bookmarkEnd w:id="35"/>
      <w:r w:rsidRPr="122030B2">
        <w:rPr>
          <w:b/>
          <w:bCs/>
        </w:rPr>
        <w:t>(0.5 FTE):</w:t>
      </w:r>
      <w:r>
        <w:t xml:space="preserve"> As a site-based service administrator and bridge Program, the Contractor must maintain accurate reporting. Contractor must be able to represent through data, the various functions of the CORE, Program deliverables, and connection to additional Service Providers. The Quality Assurance and Data Administrator must:</w:t>
      </w:r>
    </w:p>
    <w:p w14:paraId="49349AF3" w14:textId="77777777" w:rsidR="006261BC" w:rsidRPr="00166FF6" w:rsidRDefault="006261BC" w:rsidP="003859A0">
      <w:pPr>
        <w:pStyle w:val="Item10"/>
        <w:numPr>
          <w:ilvl w:val="4"/>
          <w:numId w:val="30"/>
        </w:numPr>
        <w:jc w:val="both"/>
      </w:pPr>
      <w:r>
        <w:t>Gather and consolidate data regarding CORE services.</w:t>
      </w:r>
    </w:p>
    <w:p w14:paraId="022936F2" w14:textId="77777777" w:rsidR="006261BC" w:rsidRPr="00166FF6" w:rsidRDefault="006261BC" w:rsidP="003859A0">
      <w:pPr>
        <w:pStyle w:val="Item10"/>
        <w:numPr>
          <w:ilvl w:val="4"/>
          <w:numId w:val="30"/>
        </w:numPr>
        <w:jc w:val="both"/>
      </w:pPr>
      <w:r>
        <w:t>Conduct QA on data entries and ensure Staff are accurately reporting service provision. Verify that information is accurate. Provide QA feedback to Program Director and Site Administrator to address corrective actions.</w:t>
      </w:r>
    </w:p>
    <w:p w14:paraId="022D8D27" w14:textId="77777777" w:rsidR="006261BC" w:rsidRPr="00166FF6" w:rsidRDefault="006261BC" w:rsidP="003859A0">
      <w:pPr>
        <w:pStyle w:val="Item10"/>
        <w:numPr>
          <w:ilvl w:val="4"/>
          <w:numId w:val="30"/>
        </w:numPr>
        <w:jc w:val="both"/>
      </w:pPr>
      <w:r>
        <w:t>Input information into Enterprise Supervision and other internal data tracking as needed.</w:t>
      </w:r>
    </w:p>
    <w:p w14:paraId="288CBD3B" w14:textId="77777777" w:rsidR="006261BC" w:rsidRDefault="006261BC" w:rsidP="003859A0">
      <w:pPr>
        <w:pStyle w:val="Item10"/>
        <w:numPr>
          <w:ilvl w:val="4"/>
          <w:numId w:val="30"/>
        </w:numPr>
        <w:jc w:val="both"/>
      </w:pPr>
      <w:r>
        <w:t>Ensure all required data is reported to ACPD and necessary stakeholders as agreed in resulting Contract.</w:t>
      </w:r>
    </w:p>
    <w:p w14:paraId="3A44436A" w14:textId="77777777" w:rsidR="006261BC" w:rsidRDefault="006261BC" w:rsidP="006261BC">
      <w:pPr>
        <w:pStyle w:val="Heading2"/>
      </w:pPr>
      <w:bookmarkStart w:id="36" w:name="_Toc115740451"/>
      <w:r>
        <w:t>DATA COLLECTION REQUIREMENTS</w:t>
      </w:r>
      <w:bookmarkEnd w:id="36"/>
      <w:r>
        <w:t xml:space="preserve"> </w:t>
      </w:r>
    </w:p>
    <w:p w14:paraId="67DB1A8A" w14:textId="77777777" w:rsidR="006261BC" w:rsidRDefault="006261BC" w:rsidP="003859A0">
      <w:pPr>
        <w:pStyle w:val="Item1"/>
        <w:numPr>
          <w:ilvl w:val="2"/>
          <w:numId w:val="31"/>
        </w:numPr>
      </w:pPr>
      <w:r>
        <w:rPr>
          <w:b/>
          <w:bCs/>
        </w:rPr>
        <w:t xml:space="preserve">Utilization Data: </w:t>
      </w:r>
      <w:r w:rsidRPr="001935FB">
        <w:t>Contractor is expected to regularly collect and track data regarding utilization of the CORE, onsite programming, and service delivery conducted by its Staff. This includes data regarding referred and enrolled Participants, provision of barrier removals, facilitation of case consultation, and other data related to Program outcomes and deliverables</w:t>
      </w:r>
      <w:r>
        <w:t>.</w:t>
      </w:r>
    </w:p>
    <w:p w14:paraId="5B960296" w14:textId="77777777" w:rsidR="006261BC" w:rsidRDefault="006261BC" w:rsidP="003859A0">
      <w:pPr>
        <w:pStyle w:val="Item1"/>
        <w:numPr>
          <w:ilvl w:val="2"/>
          <w:numId w:val="31"/>
        </w:numPr>
      </w:pPr>
      <w:r w:rsidRPr="00BC0A95">
        <w:rPr>
          <w:b/>
          <w:bCs/>
        </w:rPr>
        <w:t>Achieving Goals, Early Exits, and/or Discharges Data</w:t>
      </w:r>
      <w:r w:rsidRPr="00BC0A95">
        <w:t xml:space="preserve">:  Contractor </w:t>
      </w:r>
      <w:r>
        <w:t xml:space="preserve">must </w:t>
      </w:r>
      <w:r w:rsidRPr="00BC0A95">
        <w:t xml:space="preserve">have a process for documenting, collecting, and tracking Participant successes, early exits, and/or discharges from the Program and reported them to ACPD monthly. </w:t>
      </w:r>
      <w:r w:rsidRPr="00BC0A95">
        <w:lastRenderedPageBreak/>
        <w:t xml:space="preserve">Contractor </w:t>
      </w:r>
      <w:r>
        <w:t xml:space="preserve">must </w:t>
      </w:r>
      <w:r w:rsidRPr="00BC0A95">
        <w:t xml:space="preserve">provide the supervising DPOs with updates on each Participant’s progress on a routine basis and </w:t>
      </w:r>
      <w:r>
        <w:t xml:space="preserve">must </w:t>
      </w:r>
      <w:r w:rsidRPr="00BC0A95">
        <w:t xml:space="preserve">document efforts in the </w:t>
      </w:r>
      <w:r>
        <w:t>Enterprise</w:t>
      </w:r>
      <w:r w:rsidRPr="00BC0A95">
        <w:t xml:space="preserve"> Supervision system.</w:t>
      </w:r>
      <w:r>
        <w:t xml:space="preserve"> </w:t>
      </w:r>
    </w:p>
    <w:p w14:paraId="24EE2842" w14:textId="77777777" w:rsidR="006261BC" w:rsidRPr="001266E2" w:rsidRDefault="006261BC" w:rsidP="003859A0">
      <w:pPr>
        <w:pStyle w:val="Itema"/>
        <w:numPr>
          <w:ilvl w:val="3"/>
          <w:numId w:val="31"/>
        </w:numPr>
        <w:jc w:val="both"/>
      </w:pPr>
      <w:r w:rsidRPr="001266E2">
        <w:t xml:space="preserve">Contractor </w:t>
      </w:r>
      <w:r>
        <w:t xml:space="preserve">must </w:t>
      </w:r>
      <w:r w:rsidRPr="001266E2">
        <w:t xml:space="preserve">document the provision of </w:t>
      </w:r>
      <w:r>
        <w:t>CORE</w:t>
      </w:r>
      <w:r w:rsidRPr="001266E2">
        <w:t xml:space="preserve"> services and frequency of use. </w:t>
      </w:r>
    </w:p>
    <w:p w14:paraId="5F8B37CD" w14:textId="77777777" w:rsidR="006261BC" w:rsidRDefault="006261BC" w:rsidP="003859A0">
      <w:pPr>
        <w:pStyle w:val="Itema"/>
        <w:numPr>
          <w:ilvl w:val="3"/>
          <w:numId w:val="31"/>
        </w:numPr>
        <w:jc w:val="both"/>
      </w:pPr>
      <w:r w:rsidRPr="00686282">
        <w:t>Contractor will link referred and drop-in Participants to appropriate onsite resources, AB109</w:t>
      </w:r>
      <w:r>
        <w:t>-funded</w:t>
      </w:r>
      <w:r w:rsidRPr="00686282">
        <w:t xml:space="preserve"> </w:t>
      </w:r>
      <w:r>
        <w:t>C</w:t>
      </w:r>
      <w:r w:rsidRPr="00686282">
        <w:t xml:space="preserve">ontracted </w:t>
      </w:r>
      <w:r>
        <w:t>P</w:t>
      </w:r>
      <w:r w:rsidRPr="00686282">
        <w:t>roviders, non-</w:t>
      </w:r>
      <w:r>
        <w:t>C</w:t>
      </w:r>
      <w:r w:rsidRPr="00686282">
        <w:t xml:space="preserve">ontracted </w:t>
      </w:r>
      <w:r>
        <w:t>P</w:t>
      </w:r>
      <w:r w:rsidRPr="00686282">
        <w:t xml:space="preserve">roviders, and/or community supports. Contractor </w:t>
      </w:r>
      <w:r>
        <w:t xml:space="preserve">must </w:t>
      </w:r>
      <w:r w:rsidRPr="00686282">
        <w:t xml:space="preserve">document these service recommendations and will follow up with the </w:t>
      </w:r>
      <w:r>
        <w:t>Participant</w:t>
      </w:r>
      <w:r w:rsidRPr="00686282">
        <w:t>, DPO, and/or recommended provider to document the success of the recommended connection</w:t>
      </w:r>
      <w:r>
        <w:t>.</w:t>
      </w:r>
    </w:p>
    <w:p w14:paraId="7AE8ACC7" w14:textId="77777777" w:rsidR="006261BC" w:rsidRPr="001D4523" w:rsidRDefault="006261BC" w:rsidP="003859A0">
      <w:pPr>
        <w:pStyle w:val="Itema"/>
        <w:numPr>
          <w:ilvl w:val="3"/>
          <w:numId w:val="31"/>
        </w:numPr>
        <w:jc w:val="both"/>
      </w:pPr>
      <w:r w:rsidRPr="001D4523">
        <w:t xml:space="preserve">Participants participating in onsite workshops </w:t>
      </w:r>
      <w:r>
        <w:t>must</w:t>
      </w:r>
      <w:r w:rsidRPr="001D4523">
        <w:t xml:space="preserve"> be identified. Program completions of onsite programming conducted by a community provider not connected to </w:t>
      </w:r>
      <w:r>
        <w:t>Enterprise</w:t>
      </w:r>
      <w:r w:rsidRPr="001D4523">
        <w:t xml:space="preserve"> Supervision will be entered by the CORE. </w:t>
      </w:r>
    </w:p>
    <w:p w14:paraId="4B39516B" w14:textId="5ED21562" w:rsidR="006261BC" w:rsidRPr="00F37AC4" w:rsidRDefault="00F02393" w:rsidP="003859A0">
      <w:pPr>
        <w:pStyle w:val="Item1"/>
        <w:numPr>
          <w:ilvl w:val="2"/>
          <w:numId w:val="31"/>
        </w:numPr>
      </w:pPr>
      <w:r>
        <w:rPr>
          <w:b/>
          <w:bCs/>
        </w:rPr>
        <w:t>Justice involved</w:t>
      </w:r>
      <w:r w:rsidR="006261BC" w:rsidRPr="00545A60">
        <w:rPr>
          <w:b/>
          <w:bCs/>
        </w:rPr>
        <w:t xml:space="preserve"> Staff</w:t>
      </w:r>
      <w:r w:rsidR="006261BC">
        <w:t xml:space="preserve">: </w:t>
      </w:r>
      <w:r w:rsidR="006261BC" w:rsidRPr="00F37AC4">
        <w:t xml:space="preserve">In 2016, the Board of Supervisors and a host of community advocates established the </w:t>
      </w:r>
      <w:r w:rsidR="006261BC" w:rsidRPr="0015226F">
        <w:rPr>
          <w:i/>
          <w:iCs/>
        </w:rPr>
        <w:t>Reentry Hiring Program</w:t>
      </w:r>
      <w:r w:rsidR="006261BC" w:rsidRPr="00F37AC4">
        <w:t xml:space="preserve">.  The program focuses on facilitating employment opportunities of the hardest to employ, which includes individuals supervised by ACPD.  In support of these initiatives, Contractor </w:t>
      </w:r>
      <w:r w:rsidR="006261BC">
        <w:t xml:space="preserve">must </w:t>
      </w:r>
      <w:r w:rsidR="006261BC" w:rsidRPr="00F37AC4">
        <w:t xml:space="preserve">monitor and report monthly on how many individuals with criminal justice involvement are being employed by their Contractor and any subcontractors.  Contractor </w:t>
      </w:r>
      <w:r w:rsidR="006261BC">
        <w:t xml:space="preserve">must </w:t>
      </w:r>
      <w:r w:rsidR="006261BC" w:rsidRPr="00F37AC4">
        <w:t xml:space="preserve">complete a web-based staffing report by the 10th of every month. </w:t>
      </w:r>
    </w:p>
    <w:p w14:paraId="70F54AE9" w14:textId="77777777" w:rsidR="006261BC" w:rsidRPr="00BC0A95" w:rsidRDefault="006261BC" w:rsidP="003859A0">
      <w:pPr>
        <w:pStyle w:val="Item1"/>
        <w:numPr>
          <w:ilvl w:val="2"/>
          <w:numId w:val="31"/>
        </w:numPr>
      </w:pPr>
      <w:r w:rsidRPr="005759B5">
        <w:rPr>
          <w:b/>
          <w:bCs/>
        </w:rPr>
        <w:t>Equipment Inventory</w:t>
      </w:r>
      <w:r>
        <w:t xml:space="preserve">: </w:t>
      </w:r>
      <w:bookmarkStart w:id="37" w:name="_Hlk106038221"/>
      <w:r w:rsidRPr="005759B5">
        <w:t xml:space="preserve">Contractor </w:t>
      </w:r>
      <w:r>
        <w:t xml:space="preserve">must </w:t>
      </w:r>
      <w:r w:rsidRPr="005759B5">
        <w:t xml:space="preserve">provide County with an inventory </w:t>
      </w:r>
      <w:r>
        <w:t xml:space="preserve">of </w:t>
      </w:r>
      <w:r w:rsidRPr="005759B5">
        <w:t xml:space="preserve">furniture, computers, copiers, printers, telecommunication equipment, office supplies, and all other tangible items purchased with funds from this Contract.  Contractor </w:t>
      </w:r>
      <w:r>
        <w:t xml:space="preserve">must </w:t>
      </w:r>
      <w:r w:rsidRPr="005759B5">
        <w:t xml:space="preserve">include in the list of tangible items any computer software, licenses, or rights to use purchased with funds from this Contract.  </w:t>
      </w:r>
      <w:bookmarkEnd w:id="37"/>
    </w:p>
    <w:p w14:paraId="0D47D312" w14:textId="77777777" w:rsidR="006261BC" w:rsidRDefault="006261BC" w:rsidP="006261BC">
      <w:pPr>
        <w:pStyle w:val="Heading2"/>
      </w:pPr>
      <w:bookmarkStart w:id="38" w:name="_Toc115740452"/>
      <w:r>
        <w:t>PERFORMANCE MEASURES</w:t>
      </w:r>
      <w:bookmarkEnd w:id="38"/>
    </w:p>
    <w:p w14:paraId="177907EC" w14:textId="05B953E0" w:rsidR="006261BC" w:rsidRDefault="006261BC" w:rsidP="003859A0">
      <w:pPr>
        <w:pStyle w:val="Item1"/>
        <w:numPr>
          <w:ilvl w:val="2"/>
          <w:numId w:val="32"/>
        </w:numPr>
      </w:pPr>
      <w:r w:rsidRPr="00300569">
        <w:rPr>
          <w:b/>
          <w:bCs/>
        </w:rPr>
        <w:t>Performance Measures:</w:t>
      </w:r>
      <w:r>
        <w:t xml:space="preserve"> </w:t>
      </w:r>
      <w:r w:rsidRPr="00300569">
        <w:t xml:space="preserve">This will be a performance-based contract with </w:t>
      </w:r>
      <w:r>
        <w:t>performance measures, minimum standards and goals</w:t>
      </w:r>
      <w:r w:rsidR="00852EEE">
        <w:t xml:space="preserve">. </w:t>
      </w:r>
      <w:r w:rsidRPr="00300569">
        <w:t xml:space="preserve">The performance measures will assist in determining the quality and efficiency of the services provided.  </w:t>
      </w:r>
      <w:r>
        <w:t>The s</w:t>
      </w:r>
      <w:r w:rsidRPr="00E11283">
        <w:t xml:space="preserve">tandards </w:t>
      </w:r>
      <w:r>
        <w:t>are</w:t>
      </w:r>
      <w:r w:rsidRPr="00E11283">
        <w:t xml:space="preserve"> the level of minimum expected performance under the contract; and the goals highlight the desired outcomes.</w:t>
      </w:r>
      <w:r>
        <w:t xml:space="preserve"> </w:t>
      </w:r>
      <w:r w:rsidRPr="00300569">
        <w:t xml:space="preserve">Contractor </w:t>
      </w:r>
      <w:r>
        <w:t xml:space="preserve">must </w:t>
      </w:r>
      <w:r w:rsidRPr="00300569">
        <w:t xml:space="preserve">promptly provide ACPD </w:t>
      </w:r>
      <w:proofErr w:type="gramStart"/>
      <w:r w:rsidRPr="00300569">
        <w:t>any and all</w:t>
      </w:r>
      <w:proofErr w:type="gramEnd"/>
      <w:r w:rsidRPr="00300569">
        <w:t xml:space="preserve"> data measurements that are requested.</w:t>
      </w:r>
    </w:p>
    <w:p w14:paraId="1931ACEC" w14:textId="79099765" w:rsidR="006261BC" w:rsidRDefault="006261BC" w:rsidP="003859A0">
      <w:pPr>
        <w:pStyle w:val="Item1"/>
        <w:numPr>
          <w:ilvl w:val="2"/>
          <w:numId w:val="32"/>
        </w:numPr>
      </w:pPr>
      <w:r w:rsidRPr="00746F2B">
        <w:rPr>
          <w:b/>
          <w:bCs/>
        </w:rPr>
        <w:t>Corrective Action Plan (CAP)</w:t>
      </w:r>
      <w:r>
        <w:t xml:space="preserve">: Contractor must provide the best quality service in a complete and timely matter to </w:t>
      </w:r>
      <w:r w:rsidR="003A0ADA">
        <w:t>the</w:t>
      </w:r>
      <w:r>
        <w:t xml:space="preserve"> Participants who will be part of this program. Compliance with contract requirements including data collection, reporting, and invoicing </w:t>
      </w:r>
      <w:proofErr w:type="gramStart"/>
      <w:r>
        <w:t>are</w:t>
      </w:r>
      <w:proofErr w:type="gramEnd"/>
      <w:r>
        <w:t xml:space="preserve"> compulsory. </w:t>
      </w:r>
    </w:p>
    <w:p w14:paraId="21C39874" w14:textId="77777777" w:rsidR="006261BC" w:rsidRDefault="006261BC" w:rsidP="003859A0">
      <w:pPr>
        <w:pStyle w:val="Itema"/>
        <w:numPr>
          <w:ilvl w:val="3"/>
          <w:numId w:val="32"/>
        </w:numPr>
        <w:jc w:val="both"/>
      </w:pPr>
      <w:r>
        <w:lastRenderedPageBreak/>
        <w:t>To ensure this level of service, if Contractor falls below an acceptable level of service, as solely determined by the County, the County may, after an initial meeting with Contractor, place the Contractor on a CAP. The CAP may include, but is not limited to, an outline of the corrective actions, a timeline illustrating when these actions will occur, and additional documentation or information that may be requested by the County. County is under no obligation to place Contractor on a CAP and may take any other action it is entitled to pursuant to the Contract with or without instituting a CAP.</w:t>
      </w:r>
    </w:p>
    <w:p w14:paraId="67BC4EE3" w14:textId="77777777" w:rsidR="006261BC" w:rsidRPr="007E0E4F" w:rsidRDefault="006261BC" w:rsidP="003859A0">
      <w:pPr>
        <w:pStyle w:val="Item1"/>
        <w:numPr>
          <w:ilvl w:val="2"/>
          <w:numId w:val="32"/>
        </w:numPr>
      </w:pPr>
      <w:r w:rsidRPr="007E0E4F">
        <w:t>How Much Was Done?</w:t>
      </w:r>
    </w:p>
    <w:p w14:paraId="3E2B55DF" w14:textId="27DE8C46" w:rsidR="006261BC" w:rsidRDefault="006261BC" w:rsidP="003859A0">
      <w:pPr>
        <w:pStyle w:val="Itema"/>
        <w:numPr>
          <w:ilvl w:val="3"/>
          <w:numId w:val="32"/>
        </w:numPr>
        <w:jc w:val="both"/>
      </w:pPr>
      <w:bookmarkStart w:id="39" w:name="_Hlk101117726"/>
      <w:r w:rsidRPr="00F53C45">
        <w:rPr>
          <w:b/>
          <w:bCs/>
        </w:rPr>
        <w:t>Performance Measure 1:</w:t>
      </w:r>
      <w:r>
        <w:t xml:space="preserve"> </w:t>
      </w:r>
      <w:bookmarkEnd w:id="39"/>
      <w:r>
        <w:t xml:space="preserve">Total referrals for the month and outcome of each referral tracked and reported by Participant, date and referral type. </w:t>
      </w:r>
    </w:p>
    <w:p w14:paraId="1F8A2C12" w14:textId="77777777" w:rsidR="006261BC" w:rsidRDefault="006261BC" w:rsidP="003859A0">
      <w:pPr>
        <w:pStyle w:val="Item10"/>
        <w:numPr>
          <w:ilvl w:val="4"/>
          <w:numId w:val="32"/>
        </w:numPr>
        <w:jc w:val="both"/>
      </w:pPr>
      <w:r>
        <w:t>Number of Client drop-ins tracked and reported by Participant, date and reason.</w:t>
      </w:r>
    </w:p>
    <w:p w14:paraId="12C98323" w14:textId="77777777" w:rsidR="006261BC" w:rsidRDefault="006261BC" w:rsidP="003859A0">
      <w:pPr>
        <w:pStyle w:val="Itema"/>
        <w:numPr>
          <w:ilvl w:val="3"/>
          <w:numId w:val="32"/>
        </w:numPr>
        <w:jc w:val="both"/>
      </w:pPr>
      <w:r w:rsidRPr="00F53C45">
        <w:rPr>
          <w:b/>
          <w:bCs/>
        </w:rPr>
        <w:t xml:space="preserve">Performance Measure </w:t>
      </w:r>
      <w:r>
        <w:rPr>
          <w:b/>
          <w:bCs/>
        </w:rPr>
        <w:t>2</w:t>
      </w:r>
      <w:r w:rsidRPr="00F53C45">
        <w:rPr>
          <w:b/>
          <w:bCs/>
        </w:rPr>
        <w:t>:</w:t>
      </w:r>
      <w:r>
        <w:t xml:space="preserve"> Number of people attending CORE tracked and reported by Participant, date, and category (DPO or other ACPD staff; community member; community-based organization staff/rep; Realignment Participant; Reentry Participant; and other government staff).</w:t>
      </w:r>
    </w:p>
    <w:p w14:paraId="57B88BF6" w14:textId="77777777" w:rsidR="006261BC" w:rsidRDefault="006261BC" w:rsidP="003859A0">
      <w:pPr>
        <w:pStyle w:val="Itema"/>
        <w:numPr>
          <w:ilvl w:val="3"/>
          <w:numId w:val="32"/>
        </w:numPr>
        <w:jc w:val="both"/>
      </w:pPr>
      <w:r w:rsidRPr="00F53C45">
        <w:rPr>
          <w:b/>
          <w:bCs/>
        </w:rPr>
        <w:t xml:space="preserve">Performance Measure </w:t>
      </w:r>
      <w:r>
        <w:rPr>
          <w:b/>
          <w:bCs/>
        </w:rPr>
        <w:t>3</w:t>
      </w:r>
      <w:r w:rsidRPr="00F53C45">
        <w:rPr>
          <w:b/>
          <w:bCs/>
        </w:rPr>
        <w:t>:</w:t>
      </w:r>
      <w:r>
        <w:t xml:space="preserve"> Utilization of onsite services tracked and reported by Participant, date and need/type of utilization.</w:t>
      </w:r>
    </w:p>
    <w:p w14:paraId="5DDE49B0" w14:textId="77777777" w:rsidR="006261BC" w:rsidRDefault="006261BC" w:rsidP="003859A0">
      <w:pPr>
        <w:pStyle w:val="Item10"/>
        <w:numPr>
          <w:ilvl w:val="4"/>
          <w:numId w:val="32"/>
        </w:numPr>
        <w:jc w:val="both"/>
      </w:pPr>
      <w:r>
        <w:t>Co-located providers by provider.</w:t>
      </w:r>
    </w:p>
    <w:p w14:paraId="01AD5DC5" w14:textId="43C74EB6" w:rsidR="009805D2" w:rsidRPr="009A1C9F" w:rsidRDefault="009805D2" w:rsidP="003859A0">
      <w:pPr>
        <w:pStyle w:val="Item10"/>
        <w:numPr>
          <w:ilvl w:val="4"/>
          <w:numId w:val="32"/>
        </w:numPr>
        <w:jc w:val="both"/>
      </w:pPr>
      <w:r>
        <w:t>CRSP.</w:t>
      </w:r>
    </w:p>
    <w:p w14:paraId="1160C910" w14:textId="77777777" w:rsidR="006261BC" w:rsidRDefault="006261BC" w:rsidP="003859A0">
      <w:pPr>
        <w:pStyle w:val="Item10"/>
        <w:numPr>
          <w:ilvl w:val="4"/>
          <w:numId w:val="32"/>
        </w:numPr>
        <w:jc w:val="both"/>
      </w:pPr>
      <w:r>
        <w:t>Clothes closet.</w:t>
      </w:r>
    </w:p>
    <w:p w14:paraId="490E275B" w14:textId="77777777" w:rsidR="006261BC" w:rsidRDefault="006261BC" w:rsidP="003859A0">
      <w:pPr>
        <w:pStyle w:val="Item10"/>
        <w:numPr>
          <w:ilvl w:val="4"/>
          <w:numId w:val="32"/>
        </w:numPr>
        <w:jc w:val="both"/>
      </w:pPr>
      <w:r>
        <w:t>Food.</w:t>
      </w:r>
    </w:p>
    <w:p w14:paraId="3F089EE8" w14:textId="77777777" w:rsidR="006261BC" w:rsidRDefault="006261BC" w:rsidP="003859A0">
      <w:pPr>
        <w:pStyle w:val="Item10"/>
        <w:numPr>
          <w:ilvl w:val="4"/>
          <w:numId w:val="32"/>
        </w:numPr>
        <w:jc w:val="both"/>
      </w:pPr>
      <w:r>
        <w:t>Computer lab.</w:t>
      </w:r>
    </w:p>
    <w:p w14:paraId="48C503BF" w14:textId="77777777" w:rsidR="006261BC" w:rsidRDefault="006261BC" w:rsidP="003859A0">
      <w:pPr>
        <w:pStyle w:val="Item10"/>
        <w:numPr>
          <w:ilvl w:val="4"/>
          <w:numId w:val="32"/>
        </w:numPr>
        <w:jc w:val="both"/>
      </w:pPr>
      <w:r>
        <w:t>Ambassador.</w:t>
      </w:r>
    </w:p>
    <w:p w14:paraId="492D8B94" w14:textId="77777777" w:rsidR="006261BC" w:rsidRDefault="006261BC" w:rsidP="003859A0">
      <w:pPr>
        <w:pStyle w:val="Item10"/>
        <w:numPr>
          <w:ilvl w:val="4"/>
          <w:numId w:val="32"/>
        </w:numPr>
        <w:jc w:val="both"/>
      </w:pPr>
      <w:r>
        <w:t>ACPD staff.</w:t>
      </w:r>
    </w:p>
    <w:p w14:paraId="73509AC2" w14:textId="77777777" w:rsidR="006261BC" w:rsidRDefault="006261BC" w:rsidP="003859A0">
      <w:pPr>
        <w:pStyle w:val="Item10"/>
        <w:numPr>
          <w:ilvl w:val="4"/>
          <w:numId w:val="32"/>
        </w:numPr>
        <w:jc w:val="both"/>
      </w:pPr>
      <w:r>
        <w:t>Health Care Services by type (Substance Use, Mental Health, Physical Health).</w:t>
      </w:r>
    </w:p>
    <w:p w14:paraId="764DF730" w14:textId="77777777" w:rsidR="006261BC" w:rsidRDefault="006261BC" w:rsidP="003859A0">
      <w:pPr>
        <w:pStyle w:val="Itema"/>
        <w:numPr>
          <w:ilvl w:val="3"/>
          <w:numId w:val="32"/>
        </w:numPr>
        <w:jc w:val="both"/>
      </w:pPr>
      <w:r w:rsidRPr="00F53C45">
        <w:rPr>
          <w:b/>
          <w:bCs/>
        </w:rPr>
        <w:t xml:space="preserve">Performance Measure </w:t>
      </w:r>
      <w:r>
        <w:rPr>
          <w:b/>
          <w:bCs/>
        </w:rPr>
        <w:t>4</w:t>
      </w:r>
      <w:r w:rsidRPr="00F53C45">
        <w:rPr>
          <w:b/>
          <w:bCs/>
        </w:rPr>
        <w:t>:</w:t>
      </w:r>
      <w:r>
        <w:t xml:space="preserve"> Co-location of other Skilled Providers tracked and reported by provider, service type/area, date and number of people served.</w:t>
      </w:r>
    </w:p>
    <w:p w14:paraId="2810F03D" w14:textId="77777777" w:rsidR="006261BC" w:rsidRDefault="006261BC" w:rsidP="003859A0">
      <w:pPr>
        <w:pStyle w:val="Item10"/>
        <w:numPr>
          <w:ilvl w:val="4"/>
          <w:numId w:val="32"/>
        </w:numPr>
        <w:jc w:val="both"/>
      </w:pPr>
      <w:r>
        <w:lastRenderedPageBreak/>
        <w:t>Number of unique providers per month.</w:t>
      </w:r>
    </w:p>
    <w:p w14:paraId="2CDD1B1E" w14:textId="77777777" w:rsidR="006261BC" w:rsidRDefault="006261BC" w:rsidP="003859A0">
      <w:pPr>
        <w:pStyle w:val="Item10"/>
        <w:numPr>
          <w:ilvl w:val="4"/>
          <w:numId w:val="32"/>
        </w:numPr>
        <w:jc w:val="both"/>
      </w:pPr>
      <w:r>
        <w:t>Number of ACPD Contracted Providers.</w:t>
      </w:r>
    </w:p>
    <w:p w14:paraId="39662843" w14:textId="77777777" w:rsidR="006261BC" w:rsidRDefault="006261BC" w:rsidP="003859A0">
      <w:pPr>
        <w:pStyle w:val="Item10"/>
        <w:numPr>
          <w:ilvl w:val="4"/>
          <w:numId w:val="32"/>
        </w:numPr>
        <w:jc w:val="both"/>
      </w:pPr>
      <w:r>
        <w:t>Number of AB109 funded providers.</w:t>
      </w:r>
    </w:p>
    <w:p w14:paraId="1F236E6E" w14:textId="77777777" w:rsidR="006261BC" w:rsidRDefault="006261BC" w:rsidP="003859A0">
      <w:pPr>
        <w:pStyle w:val="Itema"/>
        <w:numPr>
          <w:ilvl w:val="3"/>
          <w:numId w:val="32"/>
        </w:numPr>
        <w:jc w:val="both"/>
      </w:pPr>
      <w:bookmarkStart w:id="40" w:name="_Hlk106623282"/>
      <w:r w:rsidRPr="00C36DA4">
        <w:rPr>
          <w:b/>
          <w:bCs/>
        </w:rPr>
        <w:t xml:space="preserve">Performance Measure </w:t>
      </w:r>
      <w:r>
        <w:rPr>
          <w:b/>
          <w:bCs/>
        </w:rPr>
        <w:t>5</w:t>
      </w:r>
      <w:r w:rsidRPr="00C36DA4">
        <w:rPr>
          <w:b/>
          <w:bCs/>
        </w:rPr>
        <w:t>:</w:t>
      </w:r>
      <w:r w:rsidRPr="00C36DA4">
        <w:t xml:space="preserve"> </w:t>
      </w:r>
      <w:r>
        <w:t>Classes and Workshops.</w:t>
      </w:r>
    </w:p>
    <w:p w14:paraId="2D502E81" w14:textId="77777777" w:rsidR="006261BC" w:rsidRDefault="006261BC" w:rsidP="003859A0">
      <w:pPr>
        <w:pStyle w:val="Item10"/>
        <w:numPr>
          <w:ilvl w:val="4"/>
          <w:numId w:val="32"/>
        </w:numPr>
        <w:jc w:val="both"/>
      </w:pPr>
      <w:r>
        <w:t>Number of onsite workshops available per month.</w:t>
      </w:r>
    </w:p>
    <w:p w14:paraId="7814DBB5" w14:textId="77777777" w:rsidR="006261BC" w:rsidRDefault="006261BC" w:rsidP="003859A0">
      <w:pPr>
        <w:pStyle w:val="Item10"/>
        <w:numPr>
          <w:ilvl w:val="4"/>
          <w:numId w:val="32"/>
        </w:numPr>
        <w:jc w:val="both"/>
      </w:pPr>
      <w:r>
        <w:t xml:space="preserve">Workshop title/theme, date(s) and time(s), and workshop provider. </w:t>
      </w:r>
    </w:p>
    <w:p w14:paraId="533DAE95" w14:textId="77777777" w:rsidR="006261BC" w:rsidRPr="004322B9" w:rsidRDefault="006261BC" w:rsidP="003859A0">
      <w:pPr>
        <w:pStyle w:val="Item10"/>
        <w:numPr>
          <w:ilvl w:val="4"/>
          <w:numId w:val="32"/>
        </w:numPr>
        <w:jc w:val="both"/>
      </w:pPr>
      <w:r>
        <w:t>Number of Participants per each workshop including virtual Participants tracked and reported by workshop, Participant and date.</w:t>
      </w:r>
    </w:p>
    <w:bookmarkEnd w:id="40"/>
    <w:p w14:paraId="005F5F7A" w14:textId="77777777" w:rsidR="006261BC" w:rsidRPr="00DD4441" w:rsidRDefault="006261BC" w:rsidP="003859A0">
      <w:pPr>
        <w:pStyle w:val="Itema"/>
        <w:numPr>
          <w:ilvl w:val="3"/>
          <w:numId w:val="32"/>
        </w:numPr>
        <w:jc w:val="both"/>
      </w:pPr>
      <w:r w:rsidRPr="00DD4441">
        <w:rPr>
          <w:b/>
          <w:bCs/>
        </w:rPr>
        <w:t>Performance Measure 6:</w:t>
      </w:r>
      <w:r w:rsidRPr="00C36DA4">
        <w:t xml:space="preserve"> </w:t>
      </w:r>
      <w:r>
        <w:t>Participant</w:t>
      </w:r>
      <w:r w:rsidRPr="00DD4441">
        <w:t xml:space="preserve">’s primary presenting need was met through </w:t>
      </w:r>
      <w:r>
        <w:t>S</w:t>
      </w:r>
      <w:r w:rsidRPr="00DD4441">
        <w:t xml:space="preserve">taff, onsite resources, workshops, </w:t>
      </w:r>
      <w:r>
        <w:t>D</w:t>
      </w:r>
      <w:r w:rsidRPr="00DD4441">
        <w:t xml:space="preserve">irect </w:t>
      </w:r>
      <w:r>
        <w:t>C</w:t>
      </w:r>
      <w:r w:rsidRPr="00DD4441">
        <w:t xml:space="preserve">onnection to offsite provider, and/or </w:t>
      </w:r>
      <w:r>
        <w:t>C</w:t>
      </w:r>
      <w:r w:rsidRPr="00DD4441">
        <w:t>o-located providers</w:t>
      </w:r>
      <w:r>
        <w:t>. Participants</w:t>
      </w:r>
      <w:r w:rsidRPr="00221C54">
        <w:t xml:space="preserve"> </w:t>
      </w:r>
      <w:r>
        <w:t>needs and goals</w:t>
      </w:r>
      <w:r w:rsidRPr="00221C54">
        <w:t xml:space="preserve"> as outlined in case plan, stated by </w:t>
      </w:r>
      <w:r>
        <w:t>the Participant</w:t>
      </w:r>
      <w:r w:rsidRPr="00221C54">
        <w:t xml:space="preserve">, reported by DPO, or assessed by CORE </w:t>
      </w:r>
      <w:r>
        <w:t>were</w:t>
      </w:r>
      <w:r w:rsidRPr="00221C54">
        <w:t xml:space="preserve"> addressed through CORE or </w:t>
      </w:r>
      <w:r>
        <w:t xml:space="preserve">a </w:t>
      </w:r>
      <w:r w:rsidRPr="00221C54">
        <w:t xml:space="preserve">CORE </w:t>
      </w:r>
      <w:r>
        <w:t>D</w:t>
      </w:r>
      <w:r w:rsidRPr="00221C54">
        <w:t xml:space="preserve">irect </w:t>
      </w:r>
      <w:r>
        <w:t>L</w:t>
      </w:r>
      <w:r w:rsidRPr="00221C54">
        <w:t>inkage</w:t>
      </w:r>
      <w:r>
        <w:t>.</w:t>
      </w:r>
    </w:p>
    <w:p w14:paraId="65DE7A86" w14:textId="77777777" w:rsidR="006261BC" w:rsidRDefault="006261BC" w:rsidP="003859A0">
      <w:pPr>
        <w:pStyle w:val="Item10"/>
        <w:numPr>
          <w:ilvl w:val="4"/>
          <w:numId w:val="32"/>
        </w:numPr>
        <w:jc w:val="both"/>
      </w:pPr>
      <w:r>
        <w:t>Needs/goals identified tracked and reported by Participant.</w:t>
      </w:r>
    </w:p>
    <w:p w14:paraId="230F5128" w14:textId="77777777" w:rsidR="006261BC" w:rsidRDefault="006261BC" w:rsidP="003859A0">
      <w:pPr>
        <w:pStyle w:val="Item10"/>
        <w:numPr>
          <w:ilvl w:val="4"/>
          <w:numId w:val="32"/>
        </w:numPr>
        <w:jc w:val="both"/>
      </w:pPr>
      <w:r>
        <w:t>Needs/goals identified tracked and reported by Client/Participant assessment.</w:t>
      </w:r>
    </w:p>
    <w:p w14:paraId="1DA931AB" w14:textId="77777777" w:rsidR="006261BC" w:rsidRDefault="006261BC" w:rsidP="003859A0">
      <w:pPr>
        <w:pStyle w:val="Item10"/>
        <w:numPr>
          <w:ilvl w:val="4"/>
          <w:numId w:val="32"/>
        </w:numPr>
        <w:jc w:val="both"/>
      </w:pPr>
      <w:r>
        <w:t>Number of needs/goals successfully addressed by CORE tracked and reported by Participant, date and linkage as identified below:</w:t>
      </w:r>
    </w:p>
    <w:p w14:paraId="7EE32131" w14:textId="77777777" w:rsidR="006261BC" w:rsidRDefault="006261BC" w:rsidP="003859A0">
      <w:pPr>
        <w:pStyle w:val="Itema0"/>
        <w:numPr>
          <w:ilvl w:val="5"/>
          <w:numId w:val="32"/>
        </w:numPr>
        <w:jc w:val="both"/>
      </w:pPr>
      <w:r>
        <w:t>Barrier removal.</w:t>
      </w:r>
    </w:p>
    <w:p w14:paraId="6A7D5E38" w14:textId="77777777" w:rsidR="006261BC" w:rsidRDefault="006261BC" w:rsidP="003859A0">
      <w:pPr>
        <w:pStyle w:val="Itema0"/>
        <w:numPr>
          <w:ilvl w:val="5"/>
          <w:numId w:val="32"/>
        </w:numPr>
        <w:jc w:val="both"/>
      </w:pPr>
      <w:r>
        <w:t>Care Coordinator or Peer Support Specialist support.</w:t>
      </w:r>
    </w:p>
    <w:p w14:paraId="66946947" w14:textId="77777777" w:rsidR="006261BC" w:rsidRDefault="006261BC" w:rsidP="003859A0">
      <w:pPr>
        <w:pStyle w:val="Itema0"/>
        <w:numPr>
          <w:ilvl w:val="5"/>
          <w:numId w:val="32"/>
        </w:numPr>
        <w:jc w:val="both"/>
      </w:pPr>
      <w:r>
        <w:t>Linkage to onsite provider, resource, or workshop.</w:t>
      </w:r>
    </w:p>
    <w:p w14:paraId="6697A7F3" w14:textId="77777777" w:rsidR="006261BC" w:rsidRDefault="006261BC" w:rsidP="003859A0">
      <w:pPr>
        <w:pStyle w:val="Itema0"/>
        <w:numPr>
          <w:ilvl w:val="5"/>
          <w:numId w:val="32"/>
        </w:numPr>
        <w:jc w:val="both"/>
      </w:pPr>
      <w:r>
        <w:t>Linkage to community resource.</w:t>
      </w:r>
    </w:p>
    <w:p w14:paraId="63130957" w14:textId="77777777" w:rsidR="006261BC" w:rsidRPr="00B04236" w:rsidRDefault="006261BC" w:rsidP="003859A0">
      <w:pPr>
        <w:pStyle w:val="Item10"/>
        <w:numPr>
          <w:ilvl w:val="4"/>
          <w:numId w:val="32"/>
        </w:numPr>
        <w:jc w:val="both"/>
      </w:pPr>
      <w:r w:rsidRPr="00B04236">
        <w:t>Goals:</w:t>
      </w:r>
    </w:p>
    <w:p w14:paraId="6C5A364E" w14:textId="77777777" w:rsidR="006261BC" w:rsidRDefault="006261BC" w:rsidP="003859A0">
      <w:pPr>
        <w:pStyle w:val="Itema0"/>
        <w:numPr>
          <w:ilvl w:val="5"/>
          <w:numId w:val="32"/>
        </w:numPr>
        <w:jc w:val="both"/>
      </w:pPr>
      <w:r w:rsidRPr="0068264F">
        <w:t>100% of all CORE Participant</w:t>
      </w:r>
      <w:r>
        <w:t>’</w:t>
      </w:r>
      <w:r w:rsidRPr="0068264F">
        <w:t>s</w:t>
      </w:r>
      <w:r>
        <w:t xml:space="preserve"> primary needs are met.</w:t>
      </w:r>
    </w:p>
    <w:p w14:paraId="5BE23729" w14:textId="77777777" w:rsidR="006261BC" w:rsidRPr="00B04236" w:rsidRDefault="006261BC" w:rsidP="003859A0">
      <w:pPr>
        <w:pStyle w:val="Itema0"/>
        <w:numPr>
          <w:ilvl w:val="5"/>
          <w:numId w:val="32"/>
        </w:numPr>
        <w:jc w:val="both"/>
      </w:pPr>
      <w:r w:rsidRPr="004B32EA">
        <w:t>80% of all CORE Participants</w:t>
      </w:r>
      <w:r>
        <w:t xml:space="preserve"> needs &amp; goals were ad</w:t>
      </w:r>
      <w:r w:rsidRPr="00A40999">
        <w:t xml:space="preserve">dressed through CORE or CORE </w:t>
      </w:r>
      <w:r>
        <w:t>D</w:t>
      </w:r>
      <w:r w:rsidRPr="00A40999">
        <w:t xml:space="preserve">irect </w:t>
      </w:r>
      <w:r>
        <w:t>L</w:t>
      </w:r>
      <w:r w:rsidRPr="00A40999">
        <w:t>inkage</w:t>
      </w:r>
      <w:r>
        <w:t>.</w:t>
      </w:r>
    </w:p>
    <w:p w14:paraId="106AFE3C" w14:textId="77777777" w:rsidR="006261BC" w:rsidRDefault="006261BC" w:rsidP="003859A0">
      <w:pPr>
        <w:pStyle w:val="Itema"/>
        <w:numPr>
          <w:ilvl w:val="3"/>
          <w:numId w:val="32"/>
        </w:numPr>
        <w:jc w:val="both"/>
      </w:pPr>
      <w:r w:rsidRPr="00C36DA4">
        <w:rPr>
          <w:b/>
          <w:bCs/>
        </w:rPr>
        <w:t xml:space="preserve">Performance Measure </w:t>
      </w:r>
      <w:r>
        <w:rPr>
          <w:b/>
          <w:bCs/>
        </w:rPr>
        <w:t>7</w:t>
      </w:r>
      <w:r w:rsidRPr="00C36DA4">
        <w:rPr>
          <w:b/>
          <w:bCs/>
        </w:rPr>
        <w:t>:</w:t>
      </w:r>
      <w:r w:rsidRPr="00C36DA4">
        <w:t xml:space="preserve"> </w:t>
      </w:r>
      <w:r>
        <w:t>Successful connections</w:t>
      </w:r>
    </w:p>
    <w:p w14:paraId="73A7EB35" w14:textId="77777777" w:rsidR="006261BC" w:rsidRDefault="006261BC" w:rsidP="003859A0">
      <w:pPr>
        <w:pStyle w:val="Item10"/>
        <w:numPr>
          <w:ilvl w:val="4"/>
          <w:numId w:val="32"/>
        </w:numPr>
        <w:jc w:val="both"/>
      </w:pPr>
      <w:r>
        <w:lastRenderedPageBreak/>
        <w:t>Number of direct warm hand off(s) to recommended service/provider tracked and reported by Participant, date, provider, and reason.</w:t>
      </w:r>
    </w:p>
    <w:p w14:paraId="0BF73EED" w14:textId="77777777" w:rsidR="006261BC" w:rsidRDefault="006261BC" w:rsidP="003859A0">
      <w:pPr>
        <w:pStyle w:val="Item10"/>
        <w:numPr>
          <w:ilvl w:val="4"/>
          <w:numId w:val="32"/>
        </w:numPr>
        <w:jc w:val="both"/>
      </w:pPr>
      <w:r>
        <w:t>Number of connections with Participant after Participant’s need is met, tracked and reported by Participant, date of connection, and reason for connection.</w:t>
      </w:r>
    </w:p>
    <w:p w14:paraId="2735C884" w14:textId="77777777" w:rsidR="006261BC" w:rsidRDefault="006261BC" w:rsidP="003859A0">
      <w:pPr>
        <w:pStyle w:val="Item10"/>
        <w:numPr>
          <w:ilvl w:val="4"/>
          <w:numId w:val="32"/>
        </w:numPr>
        <w:jc w:val="both"/>
      </w:pPr>
      <w:r>
        <w:t>Number of Participants that reconnect with CORE for the same need as they previously received CORE services for by Participant, date, and need:</w:t>
      </w:r>
    </w:p>
    <w:p w14:paraId="555A2F31" w14:textId="77777777" w:rsidR="006261BC" w:rsidRDefault="006261BC" w:rsidP="003859A0">
      <w:pPr>
        <w:pStyle w:val="Itema0"/>
        <w:numPr>
          <w:ilvl w:val="5"/>
          <w:numId w:val="32"/>
        </w:numPr>
        <w:jc w:val="both"/>
      </w:pPr>
      <w:r>
        <w:t>Within 30 days</w:t>
      </w:r>
    </w:p>
    <w:p w14:paraId="7FD15053" w14:textId="77777777" w:rsidR="006261BC" w:rsidRDefault="006261BC" w:rsidP="003859A0">
      <w:pPr>
        <w:pStyle w:val="Itema0"/>
        <w:numPr>
          <w:ilvl w:val="5"/>
          <w:numId w:val="32"/>
        </w:numPr>
        <w:jc w:val="both"/>
      </w:pPr>
      <w:r>
        <w:t>Within 90 days</w:t>
      </w:r>
    </w:p>
    <w:p w14:paraId="1C038514" w14:textId="77777777" w:rsidR="006261BC" w:rsidRDefault="006261BC" w:rsidP="003859A0">
      <w:pPr>
        <w:pStyle w:val="Itema0"/>
        <w:numPr>
          <w:ilvl w:val="5"/>
          <w:numId w:val="32"/>
        </w:numPr>
        <w:jc w:val="both"/>
      </w:pPr>
      <w:r>
        <w:t>Within 180 days</w:t>
      </w:r>
    </w:p>
    <w:p w14:paraId="4E150CBB" w14:textId="77777777" w:rsidR="006261BC" w:rsidRDefault="006261BC" w:rsidP="003859A0">
      <w:pPr>
        <w:pStyle w:val="Item10"/>
        <w:numPr>
          <w:ilvl w:val="4"/>
          <w:numId w:val="32"/>
        </w:numPr>
        <w:jc w:val="both"/>
      </w:pPr>
      <w:r>
        <w:t>Participant</w:t>
      </w:r>
      <w:r w:rsidRPr="00D46A58">
        <w:t xml:space="preserve"> remains securely connected to referred program and/or presenting need remains met after receiving CORE support</w:t>
      </w:r>
      <w:r>
        <w:t xml:space="preserve"> by Participant and referral program and/or presenting need: </w:t>
      </w:r>
    </w:p>
    <w:p w14:paraId="1896522E" w14:textId="77777777" w:rsidR="006261BC" w:rsidRDefault="006261BC" w:rsidP="003859A0">
      <w:pPr>
        <w:pStyle w:val="Itema0"/>
        <w:numPr>
          <w:ilvl w:val="5"/>
          <w:numId w:val="32"/>
        </w:numPr>
        <w:jc w:val="both"/>
      </w:pPr>
      <w:r>
        <w:t>60 days</w:t>
      </w:r>
    </w:p>
    <w:p w14:paraId="59DB65EF" w14:textId="77777777" w:rsidR="006261BC" w:rsidRDefault="006261BC" w:rsidP="003859A0">
      <w:pPr>
        <w:pStyle w:val="Itema0"/>
        <w:numPr>
          <w:ilvl w:val="5"/>
          <w:numId w:val="32"/>
        </w:numPr>
        <w:jc w:val="both"/>
      </w:pPr>
      <w:r>
        <w:t>180 days</w:t>
      </w:r>
    </w:p>
    <w:p w14:paraId="50E256A4" w14:textId="77777777" w:rsidR="006261BC" w:rsidRDefault="006261BC" w:rsidP="003859A0">
      <w:pPr>
        <w:pStyle w:val="Itema0"/>
        <w:numPr>
          <w:ilvl w:val="5"/>
          <w:numId w:val="32"/>
        </w:numPr>
        <w:jc w:val="both"/>
      </w:pPr>
      <w:r>
        <w:t>1 year</w:t>
      </w:r>
    </w:p>
    <w:p w14:paraId="1622C319" w14:textId="77777777" w:rsidR="006261BC" w:rsidRDefault="006261BC" w:rsidP="003859A0">
      <w:pPr>
        <w:pStyle w:val="Item10"/>
        <w:numPr>
          <w:ilvl w:val="4"/>
          <w:numId w:val="32"/>
        </w:numPr>
        <w:jc w:val="both"/>
      </w:pPr>
      <w:r w:rsidRPr="00DA15E5">
        <w:t xml:space="preserve">Improved communication and trust between </w:t>
      </w:r>
      <w:r>
        <w:t>Participant</w:t>
      </w:r>
      <w:r w:rsidRPr="00DA15E5">
        <w:t>, natural supports, DPO, and relevant community programs/resources</w:t>
      </w:r>
      <w:r>
        <w:t>.</w:t>
      </w:r>
    </w:p>
    <w:p w14:paraId="4EA350AD" w14:textId="77777777" w:rsidR="006261BC" w:rsidRDefault="006261BC" w:rsidP="003859A0">
      <w:pPr>
        <w:pStyle w:val="Itema"/>
        <w:numPr>
          <w:ilvl w:val="3"/>
          <w:numId w:val="32"/>
        </w:numPr>
        <w:jc w:val="both"/>
      </w:pPr>
      <w:r w:rsidRPr="00C36DA4">
        <w:rPr>
          <w:b/>
          <w:bCs/>
        </w:rPr>
        <w:t xml:space="preserve">Performance Measure </w:t>
      </w:r>
      <w:r>
        <w:rPr>
          <w:b/>
          <w:bCs/>
        </w:rPr>
        <w:t>8</w:t>
      </w:r>
      <w:r w:rsidRPr="00C36DA4">
        <w:rPr>
          <w:b/>
          <w:bCs/>
        </w:rPr>
        <w:t>:</w:t>
      </w:r>
      <w:r w:rsidRPr="00C36DA4">
        <w:t xml:space="preserve"> </w:t>
      </w:r>
      <w:r>
        <w:t>Outreach and Engagement.</w:t>
      </w:r>
    </w:p>
    <w:p w14:paraId="6A5AD855" w14:textId="77777777" w:rsidR="006261BC" w:rsidRDefault="006261BC" w:rsidP="003859A0">
      <w:pPr>
        <w:pStyle w:val="Item10"/>
        <w:numPr>
          <w:ilvl w:val="4"/>
          <w:numId w:val="32"/>
        </w:numPr>
        <w:jc w:val="both"/>
      </w:pPr>
      <w:r>
        <w:t>The number of community/outreach meetings attended and/or hosted by the Contractor each month by event type, date, number of unduplicated attendees and type of attendee (i.e., CORE participant, realignment eligible, Reentry member, government staff member, community member, etc.).</w:t>
      </w:r>
    </w:p>
    <w:p w14:paraId="3A2A2CC4" w14:textId="77777777" w:rsidR="006261BC" w:rsidRDefault="006261BC" w:rsidP="003859A0">
      <w:pPr>
        <w:pStyle w:val="Item10"/>
        <w:numPr>
          <w:ilvl w:val="4"/>
          <w:numId w:val="32"/>
        </w:numPr>
        <w:jc w:val="both"/>
      </w:pPr>
      <w:r>
        <w:t xml:space="preserve">Number of pro-social community engagement event hosted by type, date, number of Participants, participant type (e.g., </w:t>
      </w:r>
      <w:r w:rsidRPr="00A107C2">
        <w:t xml:space="preserve">CORE participant, realignment eligible, </w:t>
      </w:r>
      <w:r>
        <w:t>R</w:t>
      </w:r>
      <w:r w:rsidRPr="00A107C2">
        <w:t>eentry</w:t>
      </w:r>
      <w:r>
        <w:t xml:space="preserve"> member</w:t>
      </w:r>
      <w:r w:rsidRPr="00A107C2">
        <w:t>, government staff member, community member, etc</w:t>
      </w:r>
      <w:r>
        <w:t>.) and event partners.</w:t>
      </w:r>
    </w:p>
    <w:p w14:paraId="7F0426A7" w14:textId="77777777" w:rsidR="006261BC" w:rsidRDefault="006261BC" w:rsidP="003859A0">
      <w:pPr>
        <w:pStyle w:val="Item10"/>
        <w:numPr>
          <w:ilvl w:val="4"/>
          <w:numId w:val="32"/>
        </w:numPr>
        <w:jc w:val="both"/>
      </w:pPr>
      <w:r>
        <w:t>Number and type of events hosted celebrating Participant success.</w:t>
      </w:r>
    </w:p>
    <w:p w14:paraId="5D4BD17F" w14:textId="77777777" w:rsidR="006261BC" w:rsidRDefault="006261BC" w:rsidP="003859A0">
      <w:pPr>
        <w:pStyle w:val="Itema"/>
        <w:numPr>
          <w:ilvl w:val="3"/>
          <w:numId w:val="32"/>
        </w:numPr>
        <w:jc w:val="both"/>
      </w:pPr>
      <w:r w:rsidRPr="00CE68C8">
        <w:rPr>
          <w:b/>
          <w:bCs/>
        </w:rPr>
        <w:t>Performance Measure 9:</w:t>
      </w:r>
      <w:r>
        <w:t xml:space="preserve"> Staff Retention.</w:t>
      </w:r>
    </w:p>
    <w:p w14:paraId="40B0E6A7" w14:textId="77777777" w:rsidR="006261BC" w:rsidRDefault="006261BC" w:rsidP="003859A0">
      <w:pPr>
        <w:pStyle w:val="Item10"/>
        <w:numPr>
          <w:ilvl w:val="4"/>
          <w:numId w:val="32"/>
        </w:numPr>
        <w:jc w:val="both"/>
      </w:pPr>
      <w:r>
        <w:lastRenderedPageBreak/>
        <w:t xml:space="preserve">Number of Staff that </w:t>
      </w:r>
      <w:r w:rsidRPr="007B0297">
        <w:t>receive</w:t>
      </w:r>
      <w:r>
        <w:t>d</w:t>
      </w:r>
      <w:r w:rsidRPr="007B0297">
        <w:t xml:space="preserve"> relevant training</w:t>
      </w:r>
      <w:r>
        <w:t xml:space="preserve">/Staff </w:t>
      </w:r>
      <w:r w:rsidRPr="007B0297">
        <w:t>development and have access to career pathways and living wages</w:t>
      </w:r>
      <w:r>
        <w:t xml:space="preserve"> by Staff member, job title, wage, type of training, date of training and cost of training.</w:t>
      </w:r>
    </w:p>
    <w:p w14:paraId="5D8D75A0" w14:textId="77777777" w:rsidR="006261BC" w:rsidRDefault="006261BC" w:rsidP="003859A0">
      <w:pPr>
        <w:pStyle w:val="Item10"/>
        <w:numPr>
          <w:ilvl w:val="4"/>
          <w:numId w:val="32"/>
        </w:numPr>
        <w:jc w:val="both"/>
      </w:pPr>
      <w:r>
        <w:t>Staff turn-over by Staff member, position, wage, date of hire, date of release from employment and reason why.</w:t>
      </w:r>
    </w:p>
    <w:p w14:paraId="16E6569E" w14:textId="77777777" w:rsidR="006261BC" w:rsidRPr="00CD5319" w:rsidRDefault="006261BC" w:rsidP="003859A0">
      <w:pPr>
        <w:pStyle w:val="Itema"/>
        <w:numPr>
          <w:ilvl w:val="3"/>
          <w:numId w:val="32"/>
        </w:numPr>
        <w:jc w:val="both"/>
      </w:pPr>
      <w:r w:rsidRPr="00D46903">
        <w:rPr>
          <w:b/>
          <w:bCs/>
        </w:rPr>
        <w:t xml:space="preserve">Performance Measure </w:t>
      </w:r>
      <w:r>
        <w:rPr>
          <w:b/>
          <w:bCs/>
        </w:rPr>
        <w:t>10</w:t>
      </w:r>
      <w:r w:rsidRPr="00D46903">
        <w:rPr>
          <w:b/>
          <w:bCs/>
        </w:rPr>
        <w:t>:</w:t>
      </w:r>
      <w:r w:rsidRPr="00D46903">
        <w:t xml:space="preserve"> </w:t>
      </w:r>
      <w:r w:rsidRPr="00CD5319">
        <w:t>Obtain</w:t>
      </w:r>
      <w:r>
        <w:t>ed</w:t>
      </w:r>
      <w:r w:rsidRPr="00CD5319">
        <w:t xml:space="preserve"> </w:t>
      </w:r>
      <w:r>
        <w:t>and utilize continuous and ongoing Participant, provider, and stakeholder</w:t>
      </w:r>
      <w:r w:rsidRPr="00CD5319">
        <w:t xml:space="preserve"> feedback and utilize feedback as needed</w:t>
      </w:r>
      <w:r>
        <w:t>.</w:t>
      </w:r>
    </w:p>
    <w:p w14:paraId="1D95968F" w14:textId="77777777" w:rsidR="006261BC" w:rsidRDefault="006261BC" w:rsidP="003859A0">
      <w:pPr>
        <w:pStyle w:val="Item10"/>
        <w:numPr>
          <w:ilvl w:val="4"/>
          <w:numId w:val="32"/>
        </w:numPr>
        <w:jc w:val="both"/>
      </w:pPr>
      <w:r>
        <w:t>Demonstrated ability to modify programming based on continuous Participant feedback and changing needs.</w:t>
      </w:r>
    </w:p>
    <w:p w14:paraId="0EBDB768" w14:textId="77777777" w:rsidR="006261BC" w:rsidRDefault="006261BC" w:rsidP="003859A0">
      <w:pPr>
        <w:pStyle w:val="Item10"/>
        <w:numPr>
          <w:ilvl w:val="4"/>
          <w:numId w:val="32"/>
        </w:numPr>
        <w:jc w:val="both"/>
      </w:pPr>
      <w:r w:rsidRPr="00FF052F">
        <w:t>Enhanced connection between DPOs and community providers through CORE’s networking and resource building</w:t>
      </w:r>
      <w:r>
        <w:t>.</w:t>
      </w:r>
    </w:p>
    <w:p w14:paraId="1F31C0E3" w14:textId="77777777" w:rsidR="006261BC" w:rsidRPr="00446DB5" w:rsidRDefault="006261BC" w:rsidP="003859A0">
      <w:pPr>
        <w:pStyle w:val="Item10"/>
        <w:numPr>
          <w:ilvl w:val="4"/>
          <w:numId w:val="32"/>
        </w:numPr>
        <w:jc w:val="both"/>
      </w:pPr>
      <w:r>
        <w:t>Standards</w:t>
      </w:r>
      <w:r w:rsidRPr="00446DB5">
        <w:t>:</w:t>
      </w:r>
    </w:p>
    <w:p w14:paraId="52C18F78" w14:textId="77777777" w:rsidR="006261BC" w:rsidRDefault="006261BC" w:rsidP="003859A0">
      <w:pPr>
        <w:pStyle w:val="Itema0"/>
        <w:numPr>
          <w:ilvl w:val="5"/>
          <w:numId w:val="32"/>
        </w:numPr>
        <w:jc w:val="both"/>
      </w:pPr>
      <w:r>
        <w:t>Obtained feedback from 70% of CORE Participants.</w:t>
      </w:r>
    </w:p>
    <w:p w14:paraId="66A9C19D" w14:textId="77777777" w:rsidR="006261BC" w:rsidRDefault="006261BC" w:rsidP="003859A0">
      <w:pPr>
        <w:pStyle w:val="Itema0"/>
        <w:numPr>
          <w:ilvl w:val="5"/>
          <w:numId w:val="32"/>
        </w:numPr>
        <w:jc w:val="both"/>
      </w:pPr>
      <w:r>
        <w:t>Obtained feedback from 60% of providers and stakeholders.</w:t>
      </w:r>
    </w:p>
    <w:p w14:paraId="197587C4" w14:textId="77777777" w:rsidR="006261BC" w:rsidRPr="00F53C45" w:rsidRDefault="006261BC" w:rsidP="003859A0">
      <w:pPr>
        <w:pStyle w:val="Item10"/>
        <w:numPr>
          <w:ilvl w:val="4"/>
          <w:numId w:val="32"/>
        </w:numPr>
        <w:jc w:val="both"/>
      </w:pPr>
      <w:r w:rsidRPr="00F53C45">
        <w:t>Goals</w:t>
      </w:r>
      <w:r w:rsidRPr="00446DB5">
        <w:t>:</w:t>
      </w:r>
    </w:p>
    <w:p w14:paraId="4CE63AFA" w14:textId="77777777" w:rsidR="006261BC" w:rsidRDefault="006261BC" w:rsidP="003859A0">
      <w:pPr>
        <w:pStyle w:val="Itema0"/>
        <w:numPr>
          <w:ilvl w:val="5"/>
          <w:numId w:val="32"/>
        </w:numPr>
        <w:jc w:val="both"/>
      </w:pPr>
      <w:r>
        <w:t>90% of Participants reported meeting at least one self-determined need/goal.</w:t>
      </w:r>
    </w:p>
    <w:p w14:paraId="37715B51" w14:textId="77777777" w:rsidR="006261BC" w:rsidRDefault="006261BC" w:rsidP="003859A0">
      <w:pPr>
        <w:pStyle w:val="Itema0"/>
        <w:numPr>
          <w:ilvl w:val="5"/>
          <w:numId w:val="32"/>
        </w:numPr>
        <w:jc w:val="both"/>
      </w:pPr>
      <w:r>
        <w:t>80% of Participants report safe and welcoming space.</w:t>
      </w:r>
    </w:p>
    <w:p w14:paraId="12C90BBE" w14:textId="77777777" w:rsidR="006261BC" w:rsidRDefault="006261BC" w:rsidP="003859A0">
      <w:pPr>
        <w:pStyle w:val="Itema0"/>
        <w:numPr>
          <w:ilvl w:val="5"/>
          <w:numId w:val="32"/>
        </w:numPr>
        <w:jc w:val="both"/>
      </w:pPr>
      <w:r>
        <w:t>80% of Participants report recommended/referred services addressed their need.</w:t>
      </w:r>
    </w:p>
    <w:p w14:paraId="45D43F48" w14:textId="77777777" w:rsidR="006261BC" w:rsidRDefault="006261BC" w:rsidP="003859A0">
      <w:pPr>
        <w:pStyle w:val="Itema0"/>
        <w:numPr>
          <w:ilvl w:val="5"/>
          <w:numId w:val="32"/>
        </w:numPr>
        <w:jc w:val="both"/>
      </w:pPr>
      <w:r>
        <w:t>80% of Participants report they would return to CORE if additional needs present.</w:t>
      </w:r>
    </w:p>
    <w:p w14:paraId="7A8C7D07" w14:textId="18DA24FB" w:rsidR="006261BC" w:rsidRDefault="006261BC" w:rsidP="003859A0">
      <w:pPr>
        <w:pStyle w:val="Itema"/>
        <w:numPr>
          <w:ilvl w:val="3"/>
          <w:numId w:val="32"/>
        </w:numPr>
        <w:jc w:val="both"/>
      </w:pPr>
      <w:r w:rsidRPr="00C36DA4">
        <w:rPr>
          <w:b/>
          <w:bCs/>
        </w:rPr>
        <w:t xml:space="preserve">Performance Measure </w:t>
      </w:r>
      <w:r w:rsidR="00852EEE">
        <w:rPr>
          <w:b/>
          <w:bCs/>
        </w:rPr>
        <w:t>11</w:t>
      </w:r>
      <w:r w:rsidRPr="00C36DA4">
        <w:rPr>
          <w:b/>
          <w:bCs/>
        </w:rPr>
        <w:t>:</w:t>
      </w:r>
      <w:r w:rsidRPr="00C36DA4">
        <w:t xml:space="preserve"> </w:t>
      </w:r>
      <w:r w:rsidDel="00C02294">
        <w:t xml:space="preserve">Client Resource </w:t>
      </w:r>
      <w:r>
        <w:t>Forums</w:t>
      </w:r>
    </w:p>
    <w:p w14:paraId="7AA56781" w14:textId="77777777" w:rsidR="006261BC" w:rsidRPr="00FB02A7" w:rsidRDefault="006261BC" w:rsidP="003859A0">
      <w:pPr>
        <w:pStyle w:val="Item10"/>
        <w:numPr>
          <w:ilvl w:val="4"/>
          <w:numId w:val="32"/>
        </w:numPr>
        <w:jc w:val="both"/>
      </w:pPr>
      <w:r w:rsidRPr="00FB02A7">
        <w:t>Number of events/</w:t>
      </w:r>
      <w:proofErr w:type="gramStart"/>
      <w:r w:rsidRPr="00FB02A7">
        <w:t>month</w:t>
      </w:r>
      <w:r>
        <w:t>;</w:t>
      </w:r>
      <w:proofErr w:type="gramEnd"/>
    </w:p>
    <w:p w14:paraId="3680CAB5" w14:textId="77777777" w:rsidR="006261BC" w:rsidRPr="00FB02A7" w:rsidRDefault="006261BC" w:rsidP="003859A0">
      <w:pPr>
        <w:pStyle w:val="Item10"/>
        <w:numPr>
          <w:ilvl w:val="4"/>
          <w:numId w:val="32"/>
        </w:numPr>
        <w:jc w:val="both"/>
      </w:pPr>
      <w:r w:rsidRPr="00FB02A7">
        <w:t xml:space="preserve">Location of each </w:t>
      </w:r>
      <w:proofErr w:type="gramStart"/>
      <w:r w:rsidRPr="00FB02A7">
        <w:t>event</w:t>
      </w:r>
      <w:r>
        <w:t>;</w:t>
      </w:r>
      <w:proofErr w:type="gramEnd"/>
    </w:p>
    <w:p w14:paraId="05ED4B90" w14:textId="77777777" w:rsidR="006261BC" w:rsidRPr="00FB02A7" w:rsidRDefault="006261BC" w:rsidP="003859A0">
      <w:pPr>
        <w:pStyle w:val="Item10"/>
        <w:numPr>
          <w:ilvl w:val="4"/>
          <w:numId w:val="32"/>
        </w:numPr>
        <w:jc w:val="both"/>
      </w:pPr>
      <w:r>
        <w:t xml:space="preserve">Numbers and names </w:t>
      </w:r>
      <w:r w:rsidRPr="00FB02A7">
        <w:t xml:space="preserve">of </w:t>
      </w:r>
      <w:r>
        <w:t>Skilled Providers</w:t>
      </w:r>
      <w:r w:rsidRPr="00FB02A7">
        <w:t xml:space="preserve"> for each </w:t>
      </w:r>
      <w:proofErr w:type="gramStart"/>
      <w:r w:rsidRPr="00FB02A7">
        <w:t>event</w:t>
      </w:r>
      <w:r>
        <w:t>;</w:t>
      </w:r>
      <w:proofErr w:type="gramEnd"/>
    </w:p>
    <w:p w14:paraId="7B788390" w14:textId="77777777" w:rsidR="006261BC" w:rsidRDefault="006261BC" w:rsidP="003859A0">
      <w:pPr>
        <w:pStyle w:val="Item10"/>
        <w:numPr>
          <w:ilvl w:val="4"/>
          <w:numId w:val="32"/>
        </w:numPr>
        <w:jc w:val="both"/>
      </w:pPr>
      <w:r w:rsidRPr="00FB02A7">
        <w:t xml:space="preserve">Number of </w:t>
      </w:r>
      <w:r>
        <w:t>Participants</w:t>
      </w:r>
      <w:r w:rsidRPr="00FB02A7">
        <w:t xml:space="preserve"> for each </w:t>
      </w:r>
      <w:proofErr w:type="gramStart"/>
      <w:r w:rsidRPr="00FB02A7">
        <w:t>event</w:t>
      </w:r>
      <w:r>
        <w:t>;</w:t>
      </w:r>
      <w:proofErr w:type="gramEnd"/>
    </w:p>
    <w:p w14:paraId="595C2A9D" w14:textId="77777777" w:rsidR="006261BC" w:rsidRPr="00FB02A7" w:rsidRDefault="006261BC" w:rsidP="003859A0">
      <w:pPr>
        <w:pStyle w:val="Item10"/>
        <w:numPr>
          <w:ilvl w:val="4"/>
          <w:numId w:val="32"/>
        </w:numPr>
        <w:jc w:val="both"/>
      </w:pPr>
      <w:r>
        <w:lastRenderedPageBreak/>
        <w:t xml:space="preserve">For Realignment eligible Participants, name, referral type and linkages made during </w:t>
      </w:r>
      <w:proofErr w:type="gramStart"/>
      <w:r>
        <w:t>event;</w:t>
      </w:r>
      <w:proofErr w:type="gramEnd"/>
    </w:p>
    <w:p w14:paraId="3FDBBA41" w14:textId="77777777" w:rsidR="006261BC" w:rsidRDefault="006261BC" w:rsidP="003859A0">
      <w:pPr>
        <w:pStyle w:val="Item10"/>
        <w:numPr>
          <w:ilvl w:val="4"/>
          <w:numId w:val="32"/>
        </w:numPr>
        <w:jc w:val="both"/>
      </w:pPr>
      <w:r>
        <w:t>Name of m</w:t>
      </w:r>
      <w:r w:rsidRPr="00FB02A7">
        <w:t>otivational speaker</w:t>
      </w:r>
      <w:r>
        <w:t>(s) and topic(s)</w:t>
      </w:r>
      <w:r w:rsidRPr="00FB02A7">
        <w:t xml:space="preserve"> for each </w:t>
      </w:r>
      <w:proofErr w:type="gramStart"/>
      <w:r w:rsidRPr="00FB02A7">
        <w:t>event</w:t>
      </w:r>
      <w:r>
        <w:t>;</w:t>
      </w:r>
      <w:proofErr w:type="gramEnd"/>
    </w:p>
    <w:p w14:paraId="6B8514B2" w14:textId="77777777" w:rsidR="006261BC" w:rsidRDefault="006261BC" w:rsidP="003859A0">
      <w:pPr>
        <w:pStyle w:val="Item10"/>
        <w:numPr>
          <w:ilvl w:val="4"/>
          <w:numId w:val="32"/>
        </w:numPr>
        <w:jc w:val="both"/>
      </w:pPr>
      <w:r w:rsidRPr="00FB02A7">
        <w:t>A narrative giving an overview or summary of each event, highlighting successes and/or challenges, as well as request for assistance.</w:t>
      </w:r>
    </w:p>
    <w:p w14:paraId="6B77DCA2" w14:textId="77777777" w:rsidR="006261BC" w:rsidRPr="003F3501" w:rsidRDefault="006261BC" w:rsidP="003859A0">
      <w:pPr>
        <w:pStyle w:val="Item10"/>
        <w:numPr>
          <w:ilvl w:val="4"/>
          <w:numId w:val="32"/>
        </w:numPr>
        <w:jc w:val="both"/>
      </w:pPr>
      <w:r w:rsidRPr="003F3501">
        <w:t>Standard:</w:t>
      </w:r>
    </w:p>
    <w:p w14:paraId="70582950" w14:textId="77777777" w:rsidR="006261BC" w:rsidRPr="00B51C98" w:rsidRDefault="006261BC" w:rsidP="003859A0">
      <w:pPr>
        <w:pStyle w:val="Itema0"/>
        <w:numPr>
          <w:ilvl w:val="5"/>
          <w:numId w:val="32"/>
        </w:numPr>
        <w:jc w:val="both"/>
      </w:pPr>
      <w:r>
        <w:t>60% of all Clients new to Probation attend CRF</w:t>
      </w:r>
    </w:p>
    <w:p w14:paraId="0135C2A6" w14:textId="77777777" w:rsidR="006261BC" w:rsidRDefault="006261BC" w:rsidP="006261BC">
      <w:pPr>
        <w:pStyle w:val="Heading2"/>
      </w:pPr>
      <w:bookmarkStart w:id="41" w:name="_Toc115740453"/>
      <w:r>
        <w:t>REPORTING REQUIREMENTS</w:t>
      </w:r>
      <w:bookmarkEnd w:id="41"/>
    </w:p>
    <w:p w14:paraId="06791307" w14:textId="77777777" w:rsidR="006261BC" w:rsidRDefault="006261BC" w:rsidP="003859A0">
      <w:pPr>
        <w:pStyle w:val="Item1"/>
        <w:numPr>
          <w:ilvl w:val="2"/>
          <w:numId w:val="33"/>
        </w:numPr>
      </w:pPr>
      <w:r>
        <w:rPr>
          <w:b/>
          <w:bCs/>
        </w:rPr>
        <w:t>Enterprise</w:t>
      </w:r>
      <w:r w:rsidRPr="00AC2CFA">
        <w:rPr>
          <w:b/>
          <w:bCs/>
        </w:rPr>
        <w:t xml:space="preserve"> Supervision Reporting</w:t>
      </w:r>
      <w:r>
        <w:t xml:space="preserve">: </w:t>
      </w:r>
      <w:r w:rsidRPr="001935FB">
        <w:t xml:space="preserve">Contractor </w:t>
      </w:r>
      <w:r>
        <w:t>must</w:t>
      </w:r>
      <w:r w:rsidRPr="001935FB">
        <w:t xml:space="preserve"> </w:t>
      </w:r>
      <w:r>
        <w:t xml:space="preserve">internally track, collect and </w:t>
      </w:r>
      <w:r w:rsidRPr="001935FB">
        <w:t xml:space="preserve">maintain </w:t>
      </w:r>
      <w:r>
        <w:t>data relating to the Contract resulting from this RFP.</w:t>
      </w:r>
      <w:r w:rsidRPr="001935FB">
        <w:t xml:space="preserve"> Additionally, the Contractor </w:t>
      </w:r>
      <w:r>
        <w:t>must share data with ACPD by entering the data</w:t>
      </w:r>
      <w:r w:rsidRPr="001935FB">
        <w:t xml:space="preserve"> into </w:t>
      </w:r>
      <w:r>
        <w:t>Enterprise</w:t>
      </w:r>
      <w:r w:rsidRPr="001935FB">
        <w:t xml:space="preserve"> Supervision or other online data system identified by ACPD. </w:t>
      </w:r>
    </w:p>
    <w:p w14:paraId="6DDBBA46" w14:textId="77777777" w:rsidR="006261BC" w:rsidRDefault="006261BC" w:rsidP="003859A0">
      <w:pPr>
        <w:pStyle w:val="Itema"/>
        <w:numPr>
          <w:ilvl w:val="3"/>
          <w:numId w:val="33"/>
        </w:numPr>
        <w:jc w:val="both"/>
      </w:pPr>
      <w:r w:rsidRPr="004004A6">
        <w:rPr>
          <w:u w:val="single"/>
        </w:rPr>
        <w:t>Referral/Service Status</w:t>
      </w:r>
      <w:r>
        <w:t xml:space="preserve">: </w:t>
      </w:r>
      <w:r w:rsidRPr="004004A6">
        <w:t xml:space="preserve">Contractor </w:t>
      </w:r>
      <w:r>
        <w:t xml:space="preserve">must </w:t>
      </w:r>
      <w:r w:rsidRPr="004004A6">
        <w:t>submit and maintain data on all referrals (Referral/Service Status Reports) through the Provider Portal</w:t>
      </w:r>
      <w:r>
        <w:t>, Enterprise Supervision</w:t>
      </w:r>
      <w:r w:rsidRPr="004004A6">
        <w:t xml:space="preserve">. When available, Contractor will use the portal to confirm receipt of the referral, update status of each referral, and provide the outcome of the services, </w:t>
      </w:r>
      <w:r>
        <w:t>for each</w:t>
      </w:r>
      <w:r w:rsidRPr="004004A6">
        <w:t xml:space="preserve"> Participant. </w:t>
      </w:r>
    </w:p>
    <w:p w14:paraId="218606C0" w14:textId="77777777" w:rsidR="006261BC" w:rsidRDefault="006261BC" w:rsidP="003859A0">
      <w:pPr>
        <w:pStyle w:val="Item10"/>
        <w:numPr>
          <w:ilvl w:val="4"/>
          <w:numId w:val="33"/>
        </w:numPr>
        <w:jc w:val="both"/>
      </w:pPr>
      <w:r>
        <w:t xml:space="preserve">Submission of data into Enterprise Supervision </w:t>
      </w:r>
      <w:r w:rsidRPr="004004A6">
        <w:t>must be completed</w:t>
      </w:r>
      <w:r>
        <w:t xml:space="preserve"> by the Contractor</w:t>
      </w:r>
      <w:r w:rsidRPr="004004A6">
        <w:t xml:space="preserve"> within 72 business hours of the service delivery to prevent data loss. </w:t>
      </w:r>
    </w:p>
    <w:p w14:paraId="2DBDBCF5" w14:textId="77777777" w:rsidR="006261BC" w:rsidRPr="004004A6" w:rsidRDefault="006261BC" w:rsidP="003859A0">
      <w:pPr>
        <w:pStyle w:val="Item10"/>
        <w:numPr>
          <w:ilvl w:val="4"/>
          <w:numId w:val="33"/>
        </w:numPr>
        <w:jc w:val="both"/>
      </w:pPr>
      <w:r w:rsidRPr="004004A6">
        <w:t xml:space="preserve">Contractor </w:t>
      </w:r>
      <w:r>
        <w:t>must</w:t>
      </w:r>
      <w:r w:rsidRPr="004004A6">
        <w:t xml:space="preserve"> report in writing</w:t>
      </w:r>
      <w:r>
        <w:t xml:space="preserve"> and within 24 hours—via both Enterprise Supervision and a separate email to the DPO—</w:t>
      </w:r>
      <w:r w:rsidRPr="004004A6">
        <w:t xml:space="preserve">any adverse safety events, disciplinary actions or unplanned discharges. </w:t>
      </w:r>
    </w:p>
    <w:p w14:paraId="6306C83C" w14:textId="77777777" w:rsidR="006261BC" w:rsidRDefault="006261BC" w:rsidP="003859A0">
      <w:pPr>
        <w:pStyle w:val="Itema"/>
        <w:numPr>
          <w:ilvl w:val="3"/>
          <w:numId w:val="33"/>
        </w:numPr>
        <w:jc w:val="both"/>
      </w:pPr>
      <w:r w:rsidRPr="00784B85">
        <w:rPr>
          <w:u w:val="single"/>
        </w:rPr>
        <w:t>Participant Data</w:t>
      </w:r>
      <w:r>
        <w:t xml:space="preserve">: </w:t>
      </w:r>
      <w:r w:rsidRPr="001935FB">
        <w:t xml:space="preserve">Participant data </w:t>
      </w:r>
      <w:r>
        <w:t xml:space="preserve">must </w:t>
      </w:r>
      <w:r w:rsidRPr="001935FB">
        <w:t xml:space="preserve">be uploaded into </w:t>
      </w:r>
      <w:r>
        <w:t>Enterprise</w:t>
      </w:r>
      <w:r w:rsidRPr="001935FB">
        <w:t xml:space="preserve"> Supervision </w:t>
      </w:r>
      <w:r>
        <w:t xml:space="preserve">and/or any other online data systems identified by ACPD </w:t>
      </w:r>
      <w:r w:rsidRPr="001935FB">
        <w:t xml:space="preserve">within 72 hours of service delivery to prevent data loss. </w:t>
      </w:r>
      <w:r>
        <w:t xml:space="preserve">Data should be reported by Participant and date. </w:t>
      </w:r>
      <w:r w:rsidRPr="00416F70">
        <w:t xml:space="preserve">All Participant and outcome data must be accessible and shared with ACPD </w:t>
      </w:r>
      <w:r>
        <w:t>as identified in this RFP or, if not specifically identified, minimally every 30-days.</w:t>
      </w:r>
    </w:p>
    <w:p w14:paraId="163C9FB5" w14:textId="77777777" w:rsidR="006261BC" w:rsidRPr="00AB370E" w:rsidRDefault="006261BC" w:rsidP="003859A0">
      <w:pPr>
        <w:pStyle w:val="Itema"/>
        <w:numPr>
          <w:ilvl w:val="3"/>
          <w:numId w:val="33"/>
        </w:numPr>
        <w:jc w:val="both"/>
      </w:pPr>
      <w:r w:rsidRPr="0085797A">
        <w:rPr>
          <w:u w:val="single"/>
        </w:rPr>
        <w:t>Adverse Events</w:t>
      </w:r>
      <w:r>
        <w:t xml:space="preserve">: </w:t>
      </w:r>
      <w:r w:rsidRPr="0085797A">
        <w:t xml:space="preserve">Contractor </w:t>
      </w:r>
      <w:r>
        <w:t xml:space="preserve">must </w:t>
      </w:r>
      <w:r w:rsidRPr="0085797A">
        <w:t xml:space="preserve">report in writing within 24 hours any adverse safety events, disciplinary actions, or unplanned discharges. </w:t>
      </w:r>
    </w:p>
    <w:p w14:paraId="2EC7AA89" w14:textId="77777777" w:rsidR="006261BC" w:rsidRDefault="006261BC" w:rsidP="003859A0">
      <w:pPr>
        <w:pStyle w:val="Item1"/>
        <w:numPr>
          <w:ilvl w:val="2"/>
          <w:numId w:val="33"/>
        </w:numPr>
      </w:pPr>
      <w:r w:rsidRPr="00AB370E">
        <w:rPr>
          <w:b/>
          <w:bCs/>
        </w:rPr>
        <w:t>Monthly Reports:</w:t>
      </w:r>
      <w:r>
        <w:t xml:space="preserve"> </w:t>
      </w:r>
      <w:r w:rsidRPr="00AB370E">
        <w:t xml:space="preserve">Monthly reports </w:t>
      </w:r>
      <w:r>
        <w:t xml:space="preserve">must </w:t>
      </w:r>
      <w:r w:rsidRPr="00AB370E">
        <w:t xml:space="preserve">be submitted with each monthly invoice by the 10th of the next month (or the next business day when the 10th is on a </w:t>
      </w:r>
      <w:r w:rsidRPr="00AB370E">
        <w:lastRenderedPageBreak/>
        <w:t xml:space="preserve">weekend or holiday).  Each monthly report </w:t>
      </w:r>
      <w:r>
        <w:t xml:space="preserve">must </w:t>
      </w:r>
      <w:r w:rsidRPr="00AB370E">
        <w:t xml:space="preserve">include data for the previous month of service (for example the December 10th report should include November data) and </w:t>
      </w:r>
      <w:r>
        <w:t xml:space="preserve">must </w:t>
      </w:r>
      <w:r w:rsidRPr="00AB370E">
        <w:t>include, but not be limited to, each category below:</w:t>
      </w:r>
    </w:p>
    <w:p w14:paraId="3CE6240F" w14:textId="77777777" w:rsidR="006261BC" w:rsidRDefault="006261BC" w:rsidP="003859A0">
      <w:pPr>
        <w:pStyle w:val="Itema"/>
        <w:numPr>
          <w:ilvl w:val="3"/>
          <w:numId w:val="33"/>
        </w:numPr>
        <w:jc w:val="both"/>
      </w:pPr>
      <w:r>
        <w:t xml:space="preserve">For each Participant: </w:t>
      </w:r>
    </w:p>
    <w:p w14:paraId="64022891" w14:textId="77777777" w:rsidR="006261BC" w:rsidRDefault="006261BC" w:rsidP="003859A0">
      <w:pPr>
        <w:pStyle w:val="Item10"/>
        <w:numPr>
          <w:ilvl w:val="4"/>
          <w:numId w:val="33"/>
        </w:numPr>
        <w:jc w:val="both"/>
      </w:pPr>
      <w:r>
        <w:t>Name</w:t>
      </w:r>
    </w:p>
    <w:p w14:paraId="41DB29B4" w14:textId="77777777" w:rsidR="006261BC" w:rsidRDefault="006261BC" w:rsidP="003859A0">
      <w:pPr>
        <w:pStyle w:val="Item10"/>
        <w:numPr>
          <w:ilvl w:val="4"/>
          <w:numId w:val="33"/>
        </w:numPr>
        <w:jc w:val="both"/>
      </w:pPr>
      <w:r>
        <w:t>Probation case number (if applicable)</w:t>
      </w:r>
    </w:p>
    <w:p w14:paraId="0FDBAEDE" w14:textId="77777777" w:rsidR="006261BC" w:rsidRDefault="006261BC" w:rsidP="003859A0">
      <w:pPr>
        <w:pStyle w:val="Item10"/>
        <w:numPr>
          <w:ilvl w:val="4"/>
          <w:numId w:val="33"/>
        </w:numPr>
        <w:jc w:val="both"/>
      </w:pPr>
      <w:r>
        <w:t>Date of birth, address, Participant descriptive information (referral source, gender, ethnicity etc.)</w:t>
      </w:r>
    </w:p>
    <w:p w14:paraId="79D03145" w14:textId="77777777" w:rsidR="006261BC" w:rsidRDefault="006261BC" w:rsidP="003859A0">
      <w:pPr>
        <w:pStyle w:val="Item10"/>
        <w:numPr>
          <w:ilvl w:val="4"/>
          <w:numId w:val="33"/>
        </w:numPr>
        <w:jc w:val="both"/>
      </w:pPr>
      <w:r>
        <w:t>Services received (e.g., barrier removal, workshop attendance, case consultation, etc.)</w:t>
      </w:r>
    </w:p>
    <w:p w14:paraId="42FF0DDE" w14:textId="77777777" w:rsidR="006261BC" w:rsidRDefault="006261BC" w:rsidP="003859A0">
      <w:pPr>
        <w:pStyle w:val="Item10"/>
        <w:numPr>
          <w:ilvl w:val="4"/>
          <w:numId w:val="33"/>
        </w:numPr>
        <w:jc w:val="both"/>
      </w:pPr>
      <w:r>
        <w:t>For Participants receiving service linkage, also include the following:</w:t>
      </w:r>
    </w:p>
    <w:p w14:paraId="4DC3C368" w14:textId="77777777" w:rsidR="006261BC" w:rsidRDefault="006261BC" w:rsidP="003859A0">
      <w:pPr>
        <w:pStyle w:val="Itema0"/>
        <w:numPr>
          <w:ilvl w:val="5"/>
          <w:numId w:val="33"/>
        </w:numPr>
        <w:jc w:val="both"/>
      </w:pPr>
      <w:r>
        <w:t>Date of CORE contact</w:t>
      </w:r>
    </w:p>
    <w:p w14:paraId="6A2C4ABD" w14:textId="77777777" w:rsidR="006261BC" w:rsidRDefault="006261BC" w:rsidP="003859A0">
      <w:pPr>
        <w:pStyle w:val="Itema0"/>
        <w:numPr>
          <w:ilvl w:val="5"/>
          <w:numId w:val="33"/>
        </w:numPr>
        <w:jc w:val="both"/>
      </w:pPr>
      <w:r>
        <w:t>Number of provider service plans developed</w:t>
      </w:r>
    </w:p>
    <w:p w14:paraId="403C2C52" w14:textId="77777777" w:rsidR="006261BC" w:rsidRDefault="006261BC" w:rsidP="003859A0">
      <w:pPr>
        <w:pStyle w:val="Itema0"/>
        <w:numPr>
          <w:ilvl w:val="5"/>
          <w:numId w:val="33"/>
        </w:numPr>
        <w:jc w:val="both"/>
      </w:pPr>
      <w:r>
        <w:t>Service connections outcomes</w:t>
      </w:r>
    </w:p>
    <w:p w14:paraId="5F7D22B3" w14:textId="77777777" w:rsidR="006261BC" w:rsidRDefault="006261BC" w:rsidP="003859A0">
      <w:pPr>
        <w:pStyle w:val="Item10"/>
        <w:numPr>
          <w:ilvl w:val="4"/>
          <w:numId w:val="33"/>
        </w:numPr>
        <w:jc w:val="both"/>
      </w:pPr>
      <w:r>
        <w:t>Additional outcome information, as required</w:t>
      </w:r>
    </w:p>
    <w:p w14:paraId="5EA90FDB" w14:textId="77777777" w:rsidR="006261BC" w:rsidRDefault="006261BC" w:rsidP="003859A0">
      <w:pPr>
        <w:pStyle w:val="Itema"/>
        <w:numPr>
          <w:ilvl w:val="3"/>
          <w:numId w:val="33"/>
        </w:numPr>
        <w:jc w:val="both"/>
      </w:pPr>
      <w:r>
        <w:t>Program Data:</w:t>
      </w:r>
    </w:p>
    <w:p w14:paraId="16D234CE" w14:textId="77777777" w:rsidR="006261BC" w:rsidRDefault="006261BC" w:rsidP="003859A0">
      <w:pPr>
        <w:pStyle w:val="Item10"/>
        <w:numPr>
          <w:ilvl w:val="4"/>
          <w:numId w:val="33"/>
        </w:numPr>
        <w:jc w:val="both"/>
      </w:pPr>
      <w:r>
        <w:t>Total unduplicated Participants served for the month</w:t>
      </w:r>
    </w:p>
    <w:p w14:paraId="19407A10" w14:textId="77777777" w:rsidR="006261BC" w:rsidRDefault="006261BC" w:rsidP="003859A0">
      <w:pPr>
        <w:pStyle w:val="Item10"/>
        <w:numPr>
          <w:ilvl w:val="4"/>
          <w:numId w:val="33"/>
        </w:numPr>
        <w:jc w:val="both"/>
      </w:pPr>
      <w:r>
        <w:t>Cumulative total number of unduplicated active Participants engaged in the program</w:t>
      </w:r>
    </w:p>
    <w:p w14:paraId="59976644" w14:textId="77777777" w:rsidR="006261BC" w:rsidRDefault="006261BC" w:rsidP="003859A0">
      <w:pPr>
        <w:pStyle w:val="Item10"/>
        <w:numPr>
          <w:ilvl w:val="4"/>
          <w:numId w:val="33"/>
        </w:numPr>
        <w:jc w:val="both"/>
      </w:pPr>
      <w:r>
        <w:t>Number of unduplicated Participants receiving services by service type:</w:t>
      </w:r>
    </w:p>
    <w:p w14:paraId="203B3039" w14:textId="77777777" w:rsidR="006261BC" w:rsidRDefault="006261BC" w:rsidP="003859A0">
      <w:pPr>
        <w:pStyle w:val="Itema0"/>
        <w:numPr>
          <w:ilvl w:val="5"/>
          <w:numId w:val="33"/>
        </w:numPr>
        <w:jc w:val="both"/>
      </w:pPr>
      <w:r>
        <w:t>Drop-in services</w:t>
      </w:r>
    </w:p>
    <w:p w14:paraId="19B5B54E" w14:textId="77777777" w:rsidR="006261BC" w:rsidRDefault="006261BC" w:rsidP="003859A0">
      <w:pPr>
        <w:pStyle w:val="Itema0"/>
        <w:numPr>
          <w:ilvl w:val="5"/>
          <w:numId w:val="33"/>
        </w:numPr>
        <w:jc w:val="both"/>
      </w:pPr>
      <w:r>
        <w:t>Barrier removal</w:t>
      </w:r>
    </w:p>
    <w:p w14:paraId="6AF92675" w14:textId="77777777" w:rsidR="006261BC" w:rsidRDefault="006261BC" w:rsidP="003859A0">
      <w:pPr>
        <w:pStyle w:val="Itema0"/>
        <w:numPr>
          <w:ilvl w:val="5"/>
          <w:numId w:val="33"/>
        </w:numPr>
        <w:jc w:val="both"/>
      </w:pPr>
      <w:r>
        <w:t>Case consultation</w:t>
      </w:r>
    </w:p>
    <w:p w14:paraId="73454E63" w14:textId="77777777" w:rsidR="006261BC" w:rsidRDefault="006261BC" w:rsidP="003859A0">
      <w:pPr>
        <w:pStyle w:val="Itema0"/>
        <w:numPr>
          <w:ilvl w:val="5"/>
          <w:numId w:val="33"/>
        </w:numPr>
        <w:jc w:val="both"/>
      </w:pPr>
      <w:r>
        <w:t>On-site provider connections</w:t>
      </w:r>
    </w:p>
    <w:p w14:paraId="44DD1DC8" w14:textId="77777777" w:rsidR="006261BC" w:rsidRDefault="006261BC" w:rsidP="003859A0">
      <w:pPr>
        <w:pStyle w:val="Item10"/>
        <w:numPr>
          <w:ilvl w:val="4"/>
          <w:numId w:val="33"/>
        </w:numPr>
        <w:jc w:val="both"/>
      </w:pPr>
      <w:r>
        <w:t xml:space="preserve">Onsite programming, activities, and workshops offered, as well as number of individuals (by type, </w:t>
      </w:r>
      <w:proofErr w:type="gramStart"/>
      <w:r>
        <w:t>e.g.</w:t>
      </w:r>
      <w:proofErr w:type="gramEnd"/>
      <w:r>
        <w:t xml:space="preserve"> Participant, government staff, community member, family member, etc.) that attended each</w:t>
      </w:r>
    </w:p>
    <w:p w14:paraId="71CC5832" w14:textId="77777777" w:rsidR="006261BC" w:rsidRDefault="006261BC" w:rsidP="003859A0">
      <w:pPr>
        <w:pStyle w:val="Itema"/>
        <w:numPr>
          <w:ilvl w:val="3"/>
          <w:numId w:val="33"/>
        </w:numPr>
        <w:jc w:val="both"/>
      </w:pPr>
      <w:r>
        <w:lastRenderedPageBreak/>
        <w:t>Participant pro-social events, Program celebrations, and community engagement activities, as well as number attended per each</w:t>
      </w:r>
    </w:p>
    <w:p w14:paraId="47606E80" w14:textId="77777777" w:rsidR="006261BC" w:rsidRPr="00AB370E" w:rsidRDefault="006261BC" w:rsidP="003859A0">
      <w:pPr>
        <w:pStyle w:val="Itema"/>
        <w:numPr>
          <w:ilvl w:val="3"/>
          <w:numId w:val="33"/>
        </w:numPr>
        <w:jc w:val="both"/>
      </w:pPr>
      <w:r>
        <w:t>Number of newly established partnerships for Co-located or community specific services by partner’s name, type of services provided, and date and frequency of co-location</w:t>
      </w:r>
    </w:p>
    <w:p w14:paraId="597BF38C" w14:textId="77777777" w:rsidR="006261BC" w:rsidRDefault="006261BC" w:rsidP="003859A0">
      <w:pPr>
        <w:pStyle w:val="Item1"/>
        <w:numPr>
          <w:ilvl w:val="2"/>
          <w:numId w:val="33"/>
        </w:numPr>
      </w:pPr>
      <w:r w:rsidRPr="00896763">
        <w:rPr>
          <w:b/>
          <w:bCs/>
        </w:rPr>
        <w:t>Quarterly Reports and Annual Report:</w:t>
      </w:r>
      <w:r w:rsidRPr="00896763">
        <w:t xml:space="preserve"> Contractor must have in place a system to collect and analyze performance measures, including goals and standards, and/or outcomes on a quarterly and annual basis.  Contractor must provide the reports within 10 days from the end of the quarter based on a calendar year (April 10th, July 10th, October 10th, and January 10th).  The annual report must be provided to ACPD no later than January 30th. Said</w:t>
      </w:r>
      <w:r>
        <w:t xml:space="preserve"> progress reports must include, but are not limited to, the following:</w:t>
      </w:r>
    </w:p>
    <w:p w14:paraId="033B33E7" w14:textId="77777777" w:rsidR="006261BC" w:rsidRDefault="006261BC" w:rsidP="003859A0">
      <w:pPr>
        <w:pStyle w:val="Itema"/>
        <w:numPr>
          <w:ilvl w:val="3"/>
          <w:numId w:val="33"/>
        </w:numPr>
        <w:jc w:val="both"/>
      </w:pPr>
      <w:r>
        <w:t>A description of Contractor’s progress in providing services</w:t>
      </w:r>
    </w:p>
    <w:p w14:paraId="1142E9EE" w14:textId="77777777" w:rsidR="006261BC" w:rsidRDefault="006261BC" w:rsidP="003859A0">
      <w:pPr>
        <w:pStyle w:val="Itema"/>
        <w:numPr>
          <w:ilvl w:val="3"/>
          <w:numId w:val="33"/>
        </w:numPr>
        <w:jc w:val="both"/>
      </w:pPr>
      <w:r>
        <w:t>A cumulative description of the work and services provided</w:t>
      </w:r>
    </w:p>
    <w:p w14:paraId="4F150E1A" w14:textId="77777777" w:rsidR="006261BC" w:rsidRDefault="006261BC" w:rsidP="003859A0">
      <w:pPr>
        <w:pStyle w:val="Itema"/>
        <w:numPr>
          <w:ilvl w:val="3"/>
          <w:numId w:val="33"/>
        </w:numPr>
        <w:jc w:val="both"/>
      </w:pPr>
      <w:r>
        <w:t>Any difficulties or special problems encountered</w:t>
      </w:r>
    </w:p>
    <w:p w14:paraId="75CAE697" w14:textId="77777777" w:rsidR="006261BC" w:rsidRDefault="006261BC" w:rsidP="003859A0">
      <w:pPr>
        <w:pStyle w:val="Itema"/>
        <w:numPr>
          <w:ilvl w:val="3"/>
          <w:numId w:val="33"/>
        </w:numPr>
        <w:jc w:val="both"/>
      </w:pPr>
      <w:r>
        <w:t>Any pertinent facts or interim findings</w:t>
      </w:r>
    </w:p>
    <w:p w14:paraId="03FD2552" w14:textId="77777777" w:rsidR="006261BC" w:rsidRDefault="006261BC" w:rsidP="003859A0">
      <w:pPr>
        <w:pStyle w:val="Itema"/>
        <w:numPr>
          <w:ilvl w:val="3"/>
          <w:numId w:val="33"/>
        </w:numPr>
        <w:jc w:val="both"/>
      </w:pPr>
      <w:r>
        <w:t>A narrative of whether Contractor is or is not progressing satisfactorily in conducting and completing the services, including any explanatory, extenuating, or mitigating circumstances</w:t>
      </w:r>
    </w:p>
    <w:p w14:paraId="218D7503" w14:textId="77777777" w:rsidR="006261BC" w:rsidRPr="00F6720C" w:rsidRDefault="006261BC" w:rsidP="003859A0">
      <w:pPr>
        <w:pStyle w:val="Itema"/>
        <w:numPr>
          <w:ilvl w:val="3"/>
          <w:numId w:val="33"/>
        </w:numPr>
        <w:jc w:val="both"/>
      </w:pPr>
      <w:r>
        <w:t>Specific description of quality assurance processes, results thereof, and any resulting recommendations or changes</w:t>
      </w:r>
    </w:p>
    <w:p w14:paraId="4ACEACBC" w14:textId="58B4192D" w:rsidR="006261BC" w:rsidRPr="008B4B50" w:rsidRDefault="00B97BA5" w:rsidP="006261BC">
      <w:pPr>
        <w:pStyle w:val="Heading2"/>
      </w:pPr>
      <w:bookmarkStart w:id="42" w:name="_Toc115740454"/>
      <w:r>
        <w:t>OTHER REPORTING REQUIREMENTS</w:t>
      </w:r>
      <w:bookmarkEnd w:id="42"/>
    </w:p>
    <w:p w14:paraId="75C58E6C" w14:textId="77777777" w:rsidR="006261BC" w:rsidRPr="00951A99" w:rsidRDefault="006261BC" w:rsidP="003859A0">
      <w:pPr>
        <w:pStyle w:val="Item1"/>
        <w:numPr>
          <w:ilvl w:val="2"/>
          <w:numId w:val="34"/>
        </w:numPr>
      </w:pPr>
      <w:r w:rsidRPr="00951A99">
        <w:rPr>
          <w:b/>
          <w:bCs/>
        </w:rPr>
        <w:t>Non AB109-funded Transition Services</w:t>
      </w:r>
      <w:r w:rsidRPr="00951A99">
        <w:t xml:space="preserve">: Contractor must, within fourteen (14) days of contract execution, submit a detailed list of </w:t>
      </w:r>
      <w:proofErr w:type="gramStart"/>
      <w:r w:rsidRPr="00951A99">
        <w:t>all of</w:t>
      </w:r>
      <w:proofErr w:type="gramEnd"/>
      <w:r w:rsidRPr="00951A99">
        <w:t xml:space="preserve"> the services they have available for </w:t>
      </w:r>
      <w:r>
        <w:t>Participants</w:t>
      </w:r>
      <w:r w:rsidRPr="00951A99">
        <w:t xml:space="preserve"> after they transition off of supervision and no longer qualify for AB109-funded services. At a minimum, the list provided must include the type of service provided, eligibility criteria and the anticipated duration of services. Any changes in the services offered, must be communicated in writing to ACPD Reentry Services Unit within fourteen (14) days of the change.</w:t>
      </w:r>
    </w:p>
    <w:p w14:paraId="36F5B52E" w14:textId="77777777" w:rsidR="006261BC" w:rsidRPr="00FC09BB" w:rsidRDefault="006261BC" w:rsidP="003859A0">
      <w:pPr>
        <w:pStyle w:val="Item1"/>
        <w:numPr>
          <w:ilvl w:val="2"/>
          <w:numId w:val="34"/>
        </w:numPr>
      </w:pPr>
      <w:r w:rsidRPr="00FC09BB">
        <w:rPr>
          <w:b/>
          <w:bCs/>
        </w:rPr>
        <w:t>Alcohol and Drug Use Policy</w:t>
      </w:r>
      <w:r>
        <w:t xml:space="preserve">: Within thirty (30) days of contract execution, Contractor must </w:t>
      </w:r>
      <w:r w:rsidRPr="00FC09BB">
        <w:t>provide ACPD a copy of its written alcohol and drug use policy.</w:t>
      </w:r>
    </w:p>
    <w:p w14:paraId="0B346794" w14:textId="77777777" w:rsidR="006261BC" w:rsidRDefault="006261BC" w:rsidP="003859A0">
      <w:pPr>
        <w:pStyle w:val="Item1"/>
        <w:numPr>
          <w:ilvl w:val="2"/>
          <w:numId w:val="34"/>
        </w:numPr>
      </w:pPr>
      <w:r w:rsidRPr="00416F70">
        <w:rPr>
          <w:b/>
          <w:bCs/>
        </w:rPr>
        <w:t>Equipment Inventory</w:t>
      </w:r>
      <w:r>
        <w:t>:</w:t>
      </w:r>
      <w:r w:rsidRPr="0097560D">
        <w:t xml:space="preserve">  </w:t>
      </w:r>
      <w:r>
        <w:t xml:space="preserve">Contractor must keep an inventory of all property purchased utilizing AB109-funding. </w:t>
      </w:r>
      <w:r w:rsidRPr="0097560D">
        <w:t xml:space="preserve">The inventory </w:t>
      </w:r>
      <w:r>
        <w:t xml:space="preserve">must </w:t>
      </w:r>
      <w:r w:rsidRPr="0097560D">
        <w:t>be updated on a regular basis</w:t>
      </w:r>
      <w:r>
        <w:t xml:space="preserve"> and</w:t>
      </w:r>
      <w:r w:rsidRPr="0097560D">
        <w:t xml:space="preserve"> no less than once each July.  </w:t>
      </w:r>
      <w:r>
        <w:t>Additionally, t</w:t>
      </w:r>
      <w:r w:rsidRPr="0097560D">
        <w:t xml:space="preserve">hirty (30) days prior to the </w:t>
      </w:r>
      <w:r w:rsidRPr="0097560D">
        <w:lastRenderedPageBreak/>
        <w:t xml:space="preserve">Contract termination, Contractor </w:t>
      </w:r>
      <w:r>
        <w:t xml:space="preserve">must </w:t>
      </w:r>
      <w:r w:rsidRPr="0097560D">
        <w:t>provide County with an updated inventory</w:t>
      </w:r>
      <w:r>
        <w:t xml:space="preserve"> that</w:t>
      </w:r>
      <w:r w:rsidRPr="0097560D">
        <w:t xml:space="preserve"> includ</w:t>
      </w:r>
      <w:r>
        <w:t>es</w:t>
      </w:r>
      <w:r w:rsidRPr="0097560D">
        <w:t xml:space="preserve"> the location of the items.  </w:t>
      </w:r>
    </w:p>
    <w:p w14:paraId="74763F47" w14:textId="788C4D03" w:rsidR="006261BC" w:rsidRDefault="006261BC" w:rsidP="003859A0">
      <w:pPr>
        <w:pStyle w:val="Item1"/>
        <w:numPr>
          <w:ilvl w:val="2"/>
          <w:numId w:val="34"/>
        </w:numPr>
      </w:pPr>
      <w:bookmarkStart w:id="43" w:name="_Hlk97561726"/>
      <w:r w:rsidRPr="00870A0D">
        <w:rPr>
          <w:b/>
          <w:bCs/>
        </w:rPr>
        <w:t>Individual Data</w:t>
      </w:r>
      <w:bookmarkEnd w:id="43"/>
      <w:r w:rsidRPr="00870A0D">
        <w:t xml:space="preserve">: Upon ACPD request, Contractor </w:t>
      </w:r>
      <w:r>
        <w:t xml:space="preserve">must </w:t>
      </w:r>
      <w:r w:rsidRPr="00870A0D">
        <w:t xml:space="preserve">provide individual Participant data on services provided for evaluation and/or quality assurance purposes. </w:t>
      </w:r>
    </w:p>
    <w:p w14:paraId="77666E91" w14:textId="77777777" w:rsidR="006261BC" w:rsidRPr="00513EF4" w:rsidRDefault="006261BC" w:rsidP="003859A0">
      <w:pPr>
        <w:pStyle w:val="Item1"/>
        <w:numPr>
          <w:ilvl w:val="2"/>
          <w:numId w:val="34"/>
        </w:numPr>
        <w:rPr>
          <w:b/>
          <w:bCs/>
        </w:rPr>
      </w:pPr>
      <w:r w:rsidRPr="00513EF4">
        <w:rPr>
          <w:b/>
          <w:bCs/>
        </w:rPr>
        <w:t>Final Activity Report</w:t>
      </w:r>
      <w:r>
        <w:rPr>
          <w:b/>
          <w:bCs/>
        </w:rPr>
        <w:t xml:space="preserve">: </w:t>
      </w:r>
      <w:r w:rsidRPr="00513EF4">
        <w:t xml:space="preserve">No later than thirty (30) days following the last of services provided, Contractor </w:t>
      </w:r>
      <w:r>
        <w:t xml:space="preserve">must </w:t>
      </w:r>
      <w:r w:rsidRPr="00513EF4">
        <w:t xml:space="preserve">provide to ACPD, a written Final Activity Report which </w:t>
      </w:r>
      <w:r>
        <w:t xml:space="preserve">must </w:t>
      </w:r>
      <w:r w:rsidRPr="00513EF4">
        <w:t>include, but</w:t>
      </w:r>
      <w:r>
        <w:t xml:space="preserve"> is</w:t>
      </w:r>
      <w:r w:rsidRPr="00513EF4">
        <w:t xml:space="preserve"> not limited to, an evaluation of the quantity, quality, and impact of the work undertake</w:t>
      </w:r>
      <w:r>
        <w:t>n</w:t>
      </w:r>
      <w:r w:rsidRPr="00513EF4">
        <w:t xml:space="preserve"> in conducting services provided under this Contract.</w:t>
      </w:r>
    </w:p>
    <w:p w14:paraId="2FACA08C" w14:textId="77777777" w:rsidR="006261BC" w:rsidRDefault="006261BC" w:rsidP="003859A0">
      <w:pPr>
        <w:pStyle w:val="Item1"/>
        <w:numPr>
          <w:ilvl w:val="2"/>
          <w:numId w:val="34"/>
        </w:numPr>
      </w:pPr>
      <w:r w:rsidRPr="006D6E70">
        <w:rPr>
          <w:b/>
          <w:bCs/>
        </w:rPr>
        <w:t>Record Inspection</w:t>
      </w:r>
      <w:r>
        <w:t>: Upon the County’s request,</w:t>
      </w:r>
      <w:r w:rsidRPr="008A338D">
        <w:t xml:space="preserve"> during the duration of the contract and for a period of five years thereafter</w:t>
      </w:r>
      <w:r>
        <w:t>,</w:t>
      </w:r>
      <w:r w:rsidRPr="008A338D">
        <w:t xml:space="preserve"> </w:t>
      </w:r>
      <w:r>
        <w:t>Contractor must make immediately available for review,</w:t>
      </w:r>
      <w:r w:rsidRPr="00951A99">
        <w:t xml:space="preserve"> routine audits</w:t>
      </w:r>
      <w:r>
        <w:t>,</w:t>
      </w:r>
      <w:r w:rsidRPr="00951A99">
        <w:t xml:space="preserve"> and inspections</w:t>
      </w:r>
      <w:r w:rsidRPr="00D84A91">
        <w:t xml:space="preserve"> </w:t>
      </w:r>
      <w:r>
        <w:t>a</w:t>
      </w:r>
      <w:r w:rsidRPr="00D84A91">
        <w:t xml:space="preserve">ll books, records and materials relevant to the documentation of services provided under this contract and those which relate to its operation of </w:t>
      </w:r>
      <w:r>
        <w:t>a</w:t>
      </w:r>
      <w:r w:rsidRPr="00D84A91">
        <w:t xml:space="preserve"> project or business activity which is funded in whole or part with governmental monies, whether or not such monies are received through the County</w:t>
      </w:r>
      <w:r>
        <w:t>.</w:t>
      </w:r>
    </w:p>
    <w:p w14:paraId="0C97D5AE" w14:textId="77777777" w:rsidR="006261BC" w:rsidRDefault="006261BC" w:rsidP="003859A0">
      <w:pPr>
        <w:pStyle w:val="Itema"/>
        <w:numPr>
          <w:ilvl w:val="3"/>
          <w:numId w:val="34"/>
        </w:numPr>
        <w:jc w:val="both"/>
      </w:pPr>
      <w:r>
        <w:t xml:space="preserve">Contractor must promptly, and in no event longer than two business days, comply with all requests by the County to provide electronic data files (e.g., XML files; delimited files; comma separated value files; etc.) </w:t>
      </w:r>
    </w:p>
    <w:p w14:paraId="37ED3E3E" w14:textId="77777777" w:rsidR="006261BC" w:rsidRDefault="006261BC" w:rsidP="003859A0">
      <w:pPr>
        <w:pStyle w:val="Item1"/>
        <w:numPr>
          <w:ilvl w:val="2"/>
          <w:numId w:val="34"/>
        </w:numPr>
      </w:pPr>
      <w:r w:rsidRPr="003836EE">
        <w:rPr>
          <w:b/>
          <w:bCs/>
        </w:rPr>
        <w:t>Contract Management Audits</w:t>
      </w:r>
      <w:r>
        <w:t>: For routine audits and inspections, Contractor must make available to ACPD, upon request, during working hours, during the duration of the contract and for a period of five years thereafter (unless a longer period is specified under the Agreement, or by applicable laws and regulations), all of its books and records, including but not limited to those which relate to its operation of each project or business activity which is funded in whole or part with governmental monies, whether or not such monies are received through the County. All such books and records shall be maintained at a location within Alameda County.</w:t>
      </w:r>
    </w:p>
    <w:p w14:paraId="237995AF" w14:textId="77777777" w:rsidR="006261BC" w:rsidRPr="001935FB" w:rsidRDefault="006261BC" w:rsidP="003859A0">
      <w:pPr>
        <w:pStyle w:val="Itema"/>
        <w:numPr>
          <w:ilvl w:val="3"/>
          <w:numId w:val="34"/>
        </w:numPr>
        <w:jc w:val="both"/>
      </w:pPr>
      <w:r>
        <w:t>In general, audits will normally be performed during normal business hours, Monday through Friday. However, ACPD retains the right to inspect and conduct investigations of Contractor’s program/fiscal operations and contract compliance at any time, without prior notice to Contractor seven days a week, when ACPD has information which it, in its sole discretion, deems justifies such an unannounced visit, inspection, audit or investigations.</w:t>
      </w:r>
    </w:p>
    <w:p w14:paraId="1B49C1AB" w14:textId="790AEE39" w:rsidR="00222EA5" w:rsidRPr="0063769A" w:rsidRDefault="00502F47" w:rsidP="006261BC">
      <w:pPr>
        <w:pStyle w:val="Heading2"/>
      </w:pPr>
      <w:bookmarkStart w:id="44" w:name="_Toc339364443"/>
      <w:bookmarkStart w:id="45" w:name="_Toc339364704"/>
      <w:bookmarkStart w:id="46" w:name="_Toc115740455"/>
      <w:bookmarkEnd w:id="8"/>
      <w:bookmarkEnd w:id="9"/>
      <w:r w:rsidRPr="0063769A">
        <w:lastRenderedPageBreak/>
        <w:t>BIDDER</w:t>
      </w:r>
      <w:r w:rsidR="00607F38" w:rsidRPr="0063769A">
        <w:t>S CONFERENCE</w:t>
      </w:r>
      <w:r w:rsidR="006B4B31" w:rsidRPr="0063769A">
        <w:t>(</w:t>
      </w:r>
      <w:r w:rsidR="00607F38" w:rsidRPr="0063769A">
        <w:t>S</w:t>
      </w:r>
      <w:bookmarkEnd w:id="44"/>
      <w:bookmarkEnd w:id="45"/>
      <w:r w:rsidR="006B4B31" w:rsidRPr="0063769A">
        <w:t>)</w:t>
      </w:r>
      <w:r w:rsidR="002C348B" w:rsidRPr="0063769A">
        <w:t>/VEND</w:t>
      </w:r>
      <w:r w:rsidR="0040582E" w:rsidRPr="0063769A">
        <w:t>O</w:t>
      </w:r>
      <w:r w:rsidR="002C348B" w:rsidRPr="0063769A">
        <w:t>R OUTREACH</w:t>
      </w:r>
      <w:bookmarkEnd w:id="46"/>
      <w:r w:rsidR="006B4B31" w:rsidRPr="0063769A">
        <w:t xml:space="preserve"> </w:t>
      </w:r>
    </w:p>
    <w:p w14:paraId="6DE977BF" w14:textId="3C7A56C8" w:rsidR="001215F1" w:rsidRPr="00121DEB" w:rsidRDefault="0036135F" w:rsidP="006261BC">
      <w:pPr>
        <w:pStyle w:val="Item1"/>
      </w:pPr>
      <w:r w:rsidRPr="00121DEB">
        <w:t xml:space="preserve">The </w:t>
      </w:r>
      <w:r w:rsidR="00502F47" w:rsidRPr="00121DEB">
        <w:t>Bidder</w:t>
      </w:r>
      <w:r w:rsidR="005C3D88" w:rsidRPr="00121DEB">
        <w:t xml:space="preserve">s </w:t>
      </w:r>
      <w:r w:rsidR="005C3D88" w:rsidRPr="000B01A6">
        <w:t>C</w:t>
      </w:r>
      <w:r w:rsidRPr="000B01A6">
        <w:t>onference</w:t>
      </w:r>
      <w:r w:rsidR="006B4B31" w:rsidRPr="000B01A6">
        <w:t>(s)</w:t>
      </w:r>
      <w:r w:rsidRPr="000B01A6">
        <w:t xml:space="preserve"> held on </w:t>
      </w:r>
      <w:r w:rsidR="00AB790E" w:rsidRPr="000B01A6">
        <w:t xml:space="preserve">the </w:t>
      </w:r>
      <w:r w:rsidR="0095131E" w:rsidRPr="000B01A6">
        <w:t>date</w:t>
      </w:r>
      <w:r w:rsidR="00E845AB" w:rsidRPr="000B01A6">
        <w:t>(s)</w:t>
      </w:r>
      <w:r w:rsidR="0095131E" w:rsidRPr="000B01A6">
        <w:t xml:space="preserve"> specified in the Calendar of Events </w:t>
      </w:r>
      <w:r w:rsidRPr="000B01A6">
        <w:t xml:space="preserve">will have online conference </w:t>
      </w:r>
      <w:r w:rsidR="00762939" w:rsidRPr="000B01A6">
        <w:t xml:space="preserve">capabilities </w:t>
      </w:r>
      <w:r w:rsidRPr="000B01A6">
        <w:t xml:space="preserve">for remote </w:t>
      </w:r>
      <w:r w:rsidRPr="00121DEB">
        <w:t xml:space="preserve">participation. </w:t>
      </w:r>
      <w:r w:rsidR="00502F47" w:rsidRPr="00121DEB">
        <w:t>Bidder</w:t>
      </w:r>
      <w:r w:rsidRPr="00121DEB">
        <w:t>s can opt to participate via a computer with a stable internet connection (the recommended Bandwidth is 512Kbps) at</w:t>
      </w:r>
      <w:r w:rsidR="001215F1" w:rsidRPr="00121DEB">
        <w:t>:</w:t>
      </w:r>
      <w:r w:rsidRPr="00121DEB">
        <w:t xml:space="preserve"> </w:t>
      </w:r>
    </w:p>
    <w:p w14:paraId="7F5CD7CD" w14:textId="7C1CCACB" w:rsidR="006E2512" w:rsidRDefault="003C7511" w:rsidP="006E2512">
      <w:pPr>
        <w:ind w:left="2520"/>
        <w:rPr>
          <w:rFonts w:ascii="Calibri" w:hAnsi="Calibri" w:cs="Calibri"/>
          <w:b/>
          <w:sz w:val="24"/>
          <w:szCs w:val="24"/>
        </w:rPr>
      </w:pPr>
      <w:hyperlink r:id="rId35" w:history="1">
        <w:r w:rsidR="006E2512" w:rsidRPr="00C9447A">
          <w:rPr>
            <w:rStyle w:val="Hyperlink"/>
            <w:rFonts w:ascii="Calibri" w:hAnsi="Calibri" w:cs="Calibri"/>
            <w:b/>
            <w:bCs/>
            <w:sz w:val="24"/>
            <w:szCs w:val="24"/>
          </w:rPr>
          <w:t>MICROSOFT TEAMS MEETING</w:t>
        </w:r>
      </w:hyperlink>
      <w:r w:rsidR="006E2512" w:rsidRPr="00C9447A">
        <w:rPr>
          <w:rFonts w:ascii="Calibri" w:hAnsi="Calibri" w:cs="Calibri"/>
          <w:b/>
          <w:sz w:val="24"/>
          <w:szCs w:val="24"/>
        </w:rPr>
        <w:t xml:space="preserve"> </w:t>
      </w:r>
    </w:p>
    <w:p w14:paraId="69B0B456" w14:textId="77777777" w:rsidR="006E2512" w:rsidRDefault="006E2512" w:rsidP="006E2512">
      <w:pPr>
        <w:ind w:left="2520"/>
        <w:rPr>
          <w:rFonts w:ascii="Calibri" w:hAnsi="Calibri" w:cs="Calibri"/>
          <w:b/>
          <w:bCs/>
          <w:color w:val="252424"/>
          <w:sz w:val="24"/>
          <w:szCs w:val="24"/>
        </w:rPr>
      </w:pPr>
      <w:r w:rsidRPr="00395676">
        <w:rPr>
          <w:rFonts w:ascii="Calibri" w:hAnsi="Calibri" w:cs="Calibri"/>
          <w:b/>
          <w:bCs/>
          <w:color w:val="252424"/>
          <w:sz w:val="24"/>
          <w:szCs w:val="24"/>
        </w:rPr>
        <w:t xml:space="preserve">Meeting ID: 286 356 272 983 </w:t>
      </w:r>
      <w:r w:rsidRPr="00395676">
        <w:rPr>
          <w:rFonts w:ascii="Calibri" w:hAnsi="Calibri" w:cs="Calibri"/>
          <w:b/>
          <w:bCs/>
          <w:color w:val="252424"/>
          <w:sz w:val="24"/>
          <w:szCs w:val="24"/>
        </w:rPr>
        <w:br/>
        <w:t xml:space="preserve">Passcode: </w:t>
      </w:r>
      <w:proofErr w:type="spellStart"/>
      <w:r w:rsidRPr="00395676">
        <w:rPr>
          <w:rFonts w:ascii="Calibri" w:hAnsi="Calibri" w:cs="Calibri"/>
          <w:b/>
          <w:bCs/>
          <w:color w:val="252424"/>
          <w:sz w:val="24"/>
          <w:szCs w:val="24"/>
        </w:rPr>
        <w:t>ZwSrtS</w:t>
      </w:r>
      <w:proofErr w:type="spellEnd"/>
      <w:r w:rsidRPr="00395676">
        <w:rPr>
          <w:rFonts w:ascii="Calibri" w:hAnsi="Calibri" w:cs="Calibri"/>
          <w:b/>
          <w:bCs/>
          <w:color w:val="252424"/>
          <w:sz w:val="24"/>
          <w:szCs w:val="24"/>
        </w:rPr>
        <w:t xml:space="preserve"> </w:t>
      </w:r>
    </w:p>
    <w:p w14:paraId="047D38C2" w14:textId="77777777" w:rsidR="006E2512" w:rsidRPr="00C9447A" w:rsidRDefault="006E2512" w:rsidP="006E2512">
      <w:pPr>
        <w:ind w:left="2520"/>
        <w:rPr>
          <w:rFonts w:ascii="Calibri" w:hAnsi="Calibri" w:cs="Calibri"/>
          <w:b/>
          <w:color w:val="252424"/>
          <w:sz w:val="24"/>
          <w:szCs w:val="24"/>
        </w:rPr>
      </w:pPr>
      <w:r w:rsidRPr="00C9447A">
        <w:rPr>
          <w:rFonts w:ascii="Calibri" w:hAnsi="Calibri" w:cs="Calibri"/>
          <w:b/>
          <w:bCs/>
          <w:color w:val="252424"/>
          <w:sz w:val="24"/>
          <w:szCs w:val="24"/>
        </w:rPr>
        <w:t xml:space="preserve">Or call in (audio only): </w:t>
      </w:r>
      <w:r w:rsidRPr="00C9447A">
        <w:rPr>
          <w:rFonts w:ascii="Calibri" w:hAnsi="Calibri" w:cs="Calibri"/>
          <w:b/>
          <w:color w:val="252424"/>
          <w:sz w:val="24"/>
          <w:szCs w:val="24"/>
        </w:rPr>
        <w:t>(415) 915-3950</w:t>
      </w:r>
    </w:p>
    <w:p w14:paraId="2E7BD9C4" w14:textId="23AC07BE" w:rsidR="00EE51C4" w:rsidRPr="00B97BA5" w:rsidRDefault="006E2512" w:rsidP="006E2512">
      <w:pPr>
        <w:spacing w:after="240"/>
        <w:ind w:left="2520"/>
        <w:rPr>
          <w:rFonts w:ascii="Calibri" w:hAnsi="Calibri" w:cs="Calibri"/>
          <w:b/>
          <w:sz w:val="24"/>
          <w:szCs w:val="24"/>
        </w:rPr>
      </w:pPr>
      <w:r>
        <w:rPr>
          <w:rFonts w:ascii="Calibri" w:hAnsi="Calibri" w:cs="Calibri"/>
          <w:b/>
          <w:color w:val="252424"/>
          <w:sz w:val="24"/>
          <w:szCs w:val="24"/>
        </w:rPr>
        <w:t>P</w:t>
      </w:r>
      <w:r w:rsidRPr="00C9447A">
        <w:rPr>
          <w:rFonts w:ascii="Calibri" w:hAnsi="Calibri" w:cs="Calibri"/>
          <w:b/>
          <w:color w:val="252424"/>
          <w:sz w:val="24"/>
          <w:szCs w:val="24"/>
        </w:rPr>
        <w:t xml:space="preserve">hone Conference ID: </w:t>
      </w:r>
      <w:r w:rsidRPr="00395676">
        <w:rPr>
          <w:rFonts w:ascii="Calibri" w:hAnsi="Calibri" w:cs="Calibri"/>
          <w:b/>
          <w:color w:val="252424"/>
          <w:sz w:val="24"/>
          <w:szCs w:val="24"/>
        </w:rPr>
        <w:t>710 396 844#</w:t>
      </w:r>
    </w:p>
    <w:p w14:paraId="3D1905FA" w14:textId="445610DB" w:rsidR="004556F7" w:rsidRPr="004556F7" w:rsidRDefault="00DA7F5B" w:rsidP="006261BC">
      <w:pPr>
        <w:pStyle w:val="Item1"/>
      </w:pPr>
      <w:bookmarkStart w:id="47" w:name="_Hlk103953617"/>
      <w:r w:rsidRPr="001D6A1D">
        <w:t xml:space="preserve">Vendor Outreach is </w:t>
      </w:r>
      <w:r>
        <w:t xml:space="preserve">usually </w:t>
      </w:r>
      <w:r w:rsidRPr="001D6A1D">
        <w:t>conducted on</w:t>
      </w:r>
      <w:r>
        <w:t xml:space="preserve"> </w:t>
      </w:r>
      <w:r w:rsidRPr="001D6A1D">
        <w:t xml:space="preserve">Wednesdays at </w:t>
      </w:r>
      <w:hyperlink r:id="rId36" w:history="1">
        <w:r w:rsidRPr="001D6A1D">
          <w:rPr>
            <w:rStyle w:val="Hyperlink"/>
            <w:b/>
          </w:rPr>
          <w:t>Vendor Outreach Link</w:t>
        </w:r>
      </w:hyperlink>
      <w:r w:rsidRPr="001D6A1D">
        <w:rPr>
          <w:bCs/>
        </w:rPr>
        <w:t xml:space="preserve"> (</w:t>
      </w:r>
      <w:r w:rsidRPr="002F01BB">
        <w:t>Call-in: +1 415-915-3950</w:t>
      </w:r>
      <w:r w:rsidRPr="001D6A1D">
        <w:rPr>
          <w:bCs/>
        </w:rPr>
        <w:t xml:space="preserve">; </w:t>
      </w:r>
      <w:r w:rsidRPr="002F01BB">
        <w:t>Conference ID: 504 517 635#</w:t>
      </w:r>
      <w:r w:rsidRPr="001D6A1D">
        <w:t xml:space="preserve">). Dates and locations can be confirmed by checking at: </w:t>
      </w:r>
      <w:hyperlink r:id="rId37" w:history="1">
        <w:r w:rsidRPr="001D6A1D">
          <w:rPr>
            <w:rStyle w:val="Hyperlink"/>
            <w:b/>
          </w:rPr>
          <w:t>Upcoming Events</w:t>
        </w:r>
      </w:hyperlink>
      <w:r w:rsidRPr="002F01BB">
        <w:rPr>
          <w:szCs w:val="18"/>
        </w:rPr>
        <w:t xml:space="preserve"> </w:t>
      </w:r>
      <w:r w:rsidRPr="002F01BB">
        <w:rPr>
          <w:sz w:val="20"/>
        </w:rPr>
        <w:t>[</w:t>
      </w:r>
      <w:hyperlink r:id="rId38" w:history="1">
        <w:r w:rsidRPr="002F01BB">
          <w:rPr>
            <w:rStyle w:val="Hyperlink"/>
            <w:sz w:val="20"/>
          </w:rPr>
          <w:t>https://gsa.acgov.org/do-business-with-us/upcoming-contracting-events/</w:t>
        </w:r>
      </w:hyperlink>
      <w:r w:rsidRPr="002F01BB">
        <w:rPr>
          <w:sz w:val="20"/>
        </w:rPr>
        <w:t>].</w:t>
      </w:r>
      <w:r w:rsidRPr="002F01BB">
        <w:rPr>
          <w:szCs w:val="18"/>
        </w:rPr>
        <w:t xml:space="preserve"> </w:t>
      </w:r>
      <w:bookmarkEnd w:id="47"/>
    </w:p>
    <w:p w14:paraId="27AC700F" w14:textId="34D18105" w:rsidR="0036135F" w:rsidRDefault="00791FF9" w:rsidP="006261BC">
      <w:pPr>
        <w:pStyle w:val="Item1"/>
      </w:pPr>
      <w:r>
        <w:t>Information regarding the RFP</w:t>
      </w:r>
      <w:r w:rsidR="003C4B84" w:rsidRPr="00266DFB">
        <w:t xml:space="preserve"> </w:t>
      </w:r>
      <w:r>
        <w:t>will</w:t>
      </w:r>
      <w:r w:rsidRPr="00266DFB">
        <w:t xml:space="preserve"> </w:t>
      </w:r>
      <w:r w:rsidR="003C4B84" w:rsidRPr="00266DFB">
        <w:t xml:space="preserve">be </w:t>
      </w:r>
      <w:r>
        <w:t>presented</w:t>
      </w:r>
      <w:r w:rsidRPr="00266DFB">
        <w:t xml:space="preserve"> </w:t>
      </w:r>
      <w:r w:rsidR="003C4B84" w:rsidRPr="00266DFB">
        <w:t xml:space="preserve">during the </w:t>
      </w:r>
      <w:r w:rsidR="003C4B84" w:rsidRPr="000B01A6">
        <w:t>conference</w:t>
      </w:r>
      <w:r w:rsidR="001215F1" w:rsidRPr="000B01A6">
        <w:t>(s)</w:t>
      </w:r>
      <w:r w:rsidR="003C4B84" w:rsidRPr="000B01A6">
        <w:t xml:space="preserve">.  </w:t>
      </w:r>
      <w:r w:rsidR="00AB790E">
        <w:t>T</w:t>
      </w:r>
      <w:r w:rsidR="0036135F" w:rsidRPr="00266DFB">
        <w:t xml:space="preserve">o get the best experience, the County recommends that </w:t>
      </w:r>
      <w:r w:rsidR="00502F47" w:rsidRPr="00266DFB">
        <w:t>Bidder</w:t>
      </w:r>
      <w:r w:rsidR="0036135F" w:rsidRPr="00266DFB">
        <w:t xml:space="preserve">s who participate remotely use equipment with audio output such as speakers, headsets, or a telephone. </w:t>
      </w:r>
    </w:p>
    <w:p w14:paraId="1D53A673" w14:textId="644F6006" w:rsidR="0036135F" w:rsidRPr="00CA651C" w:rsidRDefault="00502F47" w:rsidP="006261BC">
      <w:pPr>
        <w:pStyle w:val="Item1"/>
      </w:pPr>
      <w:r w:rsidRPr="00266DFB">
        <w:t>Bidder</w:t>
      </w:r>
      <w:r w:rsidR="009725F2" w:rsidRPr="00266DFB">
        <w:t xml:space="preserve">s </w:t>
      </w:r>
      <w:r w:rsidR="009725F2" w:rsidRPr="000B01A6">
        <w:t>C</w:t>
      </w:r>
      <w:r w:rsidR="0036135F" w:rsidRPr="000B01A6">
        <w:t>onference</w:t>
      </w:r>
      <w:r w:rsidR="006B4B31" w:rsidRPr="000B01A6">
        <w:t>(</w:t>
      </w:r>
      <w:r w:rsidR="0036135F" w:rsidRPr="000B01A6">
        <w:t>s</w:t>
      </w:r>
      <w:r w:rsidR="006B4B31" w:rsidRPr="000B01A6">
        <w:t>)</w:t>
      </w:r>
      <w:r w:rsidR="0036135F" w:rsidRPr="000B01A6">
        <w:t xml:space="preserve"> will </w:t>
      </w:r>
      <w:r w:rsidR="0036135F" w:rsidRPr="00266DFB">
        <w:t>be held to:</w:t>
      </w:r>
      <w:r w:rsidR="0036135F" w:rsidRPr="00CA651C">
        <w:t xml:space="preserve"> </w:t>
      </w:r>
    </w:p>
    <w:p w14:paraId="2D2549B1" w14:textId="5423C3C2" w:rsidR="0036135F" w:rsidRPr="002967D4" w:rsidRDefault="0036135F" w:rsidP="00E606AB">
      <w:pPr>
        <w:pStyle w:val="Itema"/>
        <w:tabs>
          <w:tab w:val="clear" w:pos="2160"/>
        </w:tabs>
        <w:jc w:val="both"/>
      </w:pPr>
      <w:r w:rsidRPr="00266DFB">
        <w:t xml:space="preserve">Provide an opportunity for Small Local Emerging Businesses (SLEBs) and large firms to network and develop subcontracting relationships to participate in the contract(s) that may result from this </w:t>
      </w:r>
      <w:r w:rsidR="005B41FE" w:rsidRPr="00266DFB">
        <w:t>RFP</w:t>
      </w:r>
      <w:r w:rsidRPr="00266DFB">
        <w:t>.</w:t>
      </w:r>
      <w:r w:rsidR="00EB2096" w:rsidRPr="00266DFB">
        <w:t xml:space="preserve"> </w:t>
      </w:r>
    </w:p>
    <w:p w14:paraId="0A88E2D2" w14:textId="7E73B1DC" w:rsidR="0036135F" w:rsidRPr="00266DFB" w:rsidRDefault="0036135F" w:rsidP="00E606AB">
      <w:pPr>
        <w:pStyle w:val="Itema"/>
        <w:tabs>
          <w:tab w:val="clear" w:pos="2160"/>
        </w:tabs>
        <w:jc w:val="both"/>
      </w:pPr>
      <w:r w:rsidRPr="00266DFB">
        <w:t xml:space="preserve">Provide an opportunity for </w:t>
      </w:r>
      <w:r w:rsidR="00502F47" w:rsidRPr="00266DFB">
        <w:t>Bidder</w:t>
      </w:r>
      <w:r w:rsidRPr="00266DFB">
        <w:t xml:space="preserve">s to </w:t>
      </w:r>
      <w:r w:rsidR="004A01EE" w:rsidRPr="00266DFB">
        <w:t>request clarification on this RF</w:t>
      </w:r>
      <w:r w:rsidR="005B41FE" w:rsidRPr="00266DFB">
        <w:t>P</w:t>
      </w:r>
      <w:r w:rsidR="004A01EE" w:rsidRPr="00266DFB">
        <w:t xml:space="preserve"> and </w:t>
      </w:r>
      <w:r w:rsidRPr="00266DFB">
        <w:t xml:space="preserve">ask specific questions about the </w:t>
      </w:r>
      <w:r w:rsidR="00241260" w:rsidRPr="00266DFB">
        <w:t>project, goods</w:t>
      </w:r>
      <w:r w:rsidR="00AB790E">
        <w:t>,</w:t>
      </w:r>
      <w:r w:rsidR="00241260" w:rsidRPr="00266DFB">
        <w:t xml:space="preserve"> and services</w:t>
      </w:r>
      <w:r w:rsidR="004A01EE" w:rsidRPr="00266DFB">
        <w:t>.</w:t>
      </w:r>
    </w:p>
    <w:p w14:paraId="7BD13787" w14:textId="77777777" w:rsidR="0036135F" w:rsidRPr="00AE0975" w:rsidRDefault="0036135F" w:rsidP="00E606AB">
      <w:pPr>
        <w:pStyle w:val="Itema"/>
        <w:tabs>
          <w:tab w:val="clear" w:pos="2160"/>
        </w:tabs>
        <w:jc w:val="both"/>
      </w:pPr>
      <w:r w:rsidRPr="00AE0975">
        <w:t xml:space="preserve">Provide the County with an opportunity to receive feedback </w:t>
      </w:r>
      <w:r w:rsidR="00241260" w:rsidRPr="00AE0975">
        <w:t xml:space="preserve">related to this </w:t>
      </w:r>
      <w:r w:rsidR="005B41FE" w:rsidRPr="00AE0975">
        <w:t>RFP</w:t>
      </w:r>
      <w:r w:rsidRPr="00AE0975">
        <w:t>.</w:t>
      </w:r>
    </w:p>
    <w:p w14:paraId="244C1F05" w14:textId="77777777" w:rsidR="001F7D6F" w:rsidRPr="00AE0975" w:rsidRDefault="005E4603" w:rsidP="006261BC">
      <w:pPr>
        <w:pStyle w:val="Item1"/>
      </w:pPr>
      <w:r w:rsidRPr="00AE0975">
        <w:t>T</w:t>
      </w:r>
      <w:r w:rsidR="0036135F" w:rsidRPr="00AE0975">
        <w:t xml:space="preserve">he </w:t>
      </w:r>
      <w:r w:rsidR="00502F47" w:rsidRPr="00AE0975">
        <w:t>Bidder</w:t>
      </w:r>
      <w:r w:rsidR="006B4B31" w:rsidRPr="00AE0975">
        <w:t>s</w:t>
      </w:r>
      <w:r w:rsidR="009725F2" w:rsidRPr="00AE0975">
        <w:t xml:space="preserve"> C</w:t>
      </w:r>
      <w:r w:rsidR="00747B65" w:rsidRPr="00AE0975">
        <w:t>onference</w:t>
      </w:r>
      <w:r w:rsidR="006B4B31" w:rsidRPr="00AE0975">
        <w:t>(s)</w:t>
      </w:r>
      <w:r w:rsidR="00747B65" w:rsidRPr="00AE0975">
        <w:t xml:space="preserve"> </w:t>
      </w:r>
      <w:r w:rsidR="006B4B31" w:rsidRPr="00AE0975">
        <w:t xml:space="preserve">Attendees List </w:t>
      </w:r>
      <w:r w:rsidR="00E720DB" w:rsidRPr="00AE0975">
        <w:rPr>
          <w:rStyle w:val="CommentReference"/>
          <w:sz w:val="24"/>
          <w:szCs w:val="26"/>
        </w:rPr>
        <w:t>w</w:t>
      </w:r>
      <w:r w:rsidR="0036135F" w:rsidRPr="00AE0975">
        <w:t xml:space="preserve">ill be </w:t>
      </w:r>
      <w:r w:rsidRPr="00AE0975">
        <w:t>released in a separate document</w:t>
      </w:r>
      <w:r w:rsidR="001F7D6F" w:rsidRPr="00AE0975">
        <w:t>.</w:t>
      </w:r>
      <w:r w:rsidRPr="00AE0975">
        <w:t xml:space="preserve"> </w:t>
      </w:r>
    </w:p>
    <w:p w14:paraId="174EC8BA" w14:textId="3119AADB" w:rsidR="00362FFD" w:rsidRPr="00266DFB" w:rsidRDefault="00EB4661" w:rsidP="006261BC">
      <w:pPr>
        <w:pStyle w:val="Item1"/>
      </w:pPr>
      <w:r w:rsidRPr="004B0089">
        <w:t>W</w:t>
      </w:r>
      <w:r w:rsidR="00362FFD" w:rsidRPr="004B0089">
        <w:t xml:space="preserve">ritten </w:t>
      </w:r>
      <w:r w:rsidR="003B3869" w:rsidRPr="004B0089">
        <w:t>questions submitted</w:t>
      </w:r>
      <w:r w:rsidR="004933CF" w:rsidRPr="004B0089">
        <w:t xml:space="preserve"> via email </w:t>
      </w:r>
      <w:r w:rsidR="00362FFD" w:rsidRPr="004B0089">
        <w:t>by the stated deadline will be addressed in a</w:t>
      </w:r>
      <w:r w:rsidR="004A01EE" w:rsidRPr="004B0089">
        <w:t xml:space="preserve"> posted</w:t>
      </w:r>
      <w:r w:rsidR="00362FFD" w:rsidRPr="004B0089">
        <w:t xml:space="preserve"> </w:t>
      </w:r>
      <w:r w:rsidR="005B41FE" w:rsidRPr="004B0089">
        <w:t>RFP</w:t>
      </w:r>
      <w:r w:rsidR="006B4B31" w:rsidRPr="004B0089">
        <w:t xml:space="preserve"> </w:t>
      </w:r>
      <w:r w:rsidR="00362FFD" w:rsidRPr="004B0089">
        <w:t>Question</w:t>
      </w:r>
      <w:r w:rsidR="00456C48" w:rsidRPr="004B0089">
        <w:t>s</w:t>
      </w:r>
      <w:r w:rsidR="00362FFD" w:rsidRPr="004B0089">
        <w:t xml:space="preserve"> </w:t>
      </w:r>
      <w:r w:rsidR="009725F2" w:rsidRPr="004B0089">
        <w:t>and Answer</w:t>
      </w:r>
      <w:r w:rsidR="00456C48" w:rsidRPr="004B0089">
        <w:t>s</w:t>
      </w:r>
      <w:r w:rsidR="009725F2" w:rsidRPr="004B0089">
        <w:t xml:space="preserve"> (Q&amp;A) following the </w:t>
      </w:r>
      <w:r w:rsidR="00502F47" w:rsidRPr="004B0089">
        <w:t>Bidder</w:t>
      </w:r>
      <w:r w:rsidR="009725F2" w:rsidRPr="004B0089">
        <w:t>s C</w:t>
      </w:r>
      <w:r w:rsidR="003C4B84" w:rsidRPr="004B0089">
        <w:t>onference</w:t>
      </w:r>
      <w:r w:rsidR="001A5516" w:rsidRPr="004B0089">
        <w:t>(s)</w:t>
      </w:r>
      <w:r w:rsidR="00362FFD" w:rsidRPr="004B0089">
        <w:t xml:space="preserve">.  Should there be a need to amend or revise the </w:t>
      </w:r>
      <w:r w:rsidR="005B41FE" w:rsidRPr="004B0089">
        <w:t>RFP</w:t>
      </w:r>
      <w:r w:rsidR="009725F2" w:rsidRPr="004B0089">
        <w:t>, an A</w:t>
      </w:r>
      <w:r w:rsidR="00362FFD" w:rsidRPr="004B0089">
        <w:t xml:space="preserve">ddendum will be issued. </w:t>
      </w:r>
      <w:r w:rsidR="004A01EE" w:rsidRPr="004B0089">
        <w:t xml:space="preserve"> </w:t>
      </w:r>
      <w:r w:rsidR="00B62D6A">
        <w:t>A</w:t>
      </w:r>
      <w:r w:rsidR="002C348B" w:rsidRPr="004B0089">
        <w:t xml:space="preserve">ny verbal </w:t>
      </w:r>
      <w:r w:rsidR="004A01EE" w:rsidRPr="004B0089">
        <w:t>statement</w:t>
      </w:r>
      <w:r w:rsidR="002C348B" w:rsidRPr="004B0089">
        <w:t>s, including at any Bidders Conference</w:t>
      </w:r>
      <w:r w:rsidR="006936B5" w:rsidRPr="004B0089">
        <w:t>(s)</w:t>
      </w:r>
      <w:r w:rsidR="009606A5">
        <w:t xml:space="preserve"> are not binding.</w:t>
      </w:r>
      <w:r w:rsidR="00226DA1">
        <w:t xml:space="preserve"> Only </w:t>
      </w:r>
      <w:r w:rsidR="004A01EE" w:rsidRPr="00266DFB">
        <w:t>the written documents</w:t>
      </w:r>
      <w:r w:rsidR="00362FFD" w:rsidRPr="00266DFB">
        <w:t xml:space="preserve"> </w:t>
      </w:r>
      <w:r w:rsidR="004A01EE" w:rsidRPr="00266DFB">
        <w:t>will</w:t>
      </w:r>
      <w:r w:rsidR="00226DA1">
        <w:t xml:space="preserve"> be binding</w:t>
      </w:r>
      <w:r w:rsidR="002C348B" w:rsidRPr="00266DFB">
        <w:t>.</w:t>
      </w:r>
    </w:p>
    <w:p w14:paraId="44774D1B" w14:textId="31EA4D2C" w:rsidR="00362FFD" w:rsidRPr="00266DFB" w:rsidRDefault="00EB4661" w:rsidP="006261BC">
      <w:pPr>
        <w:pStyle w:val="Item1"/>
      </w:pPr>
      <w:r>
        <w:t>Q</w:t>
      </w:r>
      <w:r w:rsidR="00362FFD" w:rsidRPr="00266DFB">
        <w:t>uestions regarding these specifications, terms</w:t>
      </w:r>
      <w:r w:rsidR="00AB790E">
        <w:t>,</w:t>
      </w:r>
      <w:r w:rsidR="00362FFD" w:rsidRPr="00266DFB">
        <w:t xml:space="preserve"> and conditions are to be s</w:t>
      </w:r>
      <w:r w:rsidR="00FA2B33" w:rsidRPr="00266DFB">
        <w:t xml:space="preserve">ubmitted in writing </w:t>
      </w:r>
      <w:r w:rsidR="00362FFD" w:rsidRPr="00266DFB">
        <w:t xml:space="preserve">via email by 5:00 p.m. on </w:t>
      </w:r>
      <w:r w:rsidR="00AB790E">
        <w:t xml:space="preserve">the </w:t>
      </w:r>
      <w:r w:rsidR="003C4B84" w:rsidRPr="00266DFB">
        <w:t>date specified in the Calendar of Events</w:t>
      </w:r>
      <w:r w:rsidR="00362FFD" w:rsidRPr="00266DFB">
        <w:t xml:space="preserve"> to:</w:t>
      </w:r>
    </w:p>
    <w:p w14:paraId="2FD5CDDD" w14:textId="78379BBE" w:rsidR="00362FFD" w:rsidRPr="00E606AB" w:rsidRDefault="00E606AB" w:rsidP="00AB790E">
      <w:pPr>
        <w:ind w:left="2880"/>
        <w:rPr>
          <w:rFonts w:ascii="Calibri" w:hAnsi="Calibri" w:cs="Calibri"/>
        </w:rPr>
      </w:pPr>
      <w:r w:rsidRPr="00E606AB">
        <w:rPr>
          <w:rFonts w:ascii="Calibri" w:hAnsi="Calibri" w:cs="Calibri"/>
          <w:sz w:val="24"/>
        </w:rPr>
        <w:lastRenderedPageBreak/>
        <w:t>Lovell Laurente</w:t>
      </w:r>
      <w:r w:rsidR="00362FFD" w:rsidRPr="00E606AB">
        <w:rPr>
          <w:rFonts w:ascii="Calibri" w:hAnsi="Calibri" w:cs="Calibri"/>
          <w:sz w:val="24"/>
        </w:rPr>
        <w:t xml:space="preserve">, Procurement &amp; Contracts </w:t>
      </w:r>
      <w:r w:rsidR="005B41FE" w:rsidRPr="00E606AB">
        <w:rPr>
          <w:rFonts w:ascii="Calibri" w:hAnsi="Calibri" w:cs="Calibri"/>
          <w:sz w:val="24"/>
        </w:rPr>
        <w:t>Specialist</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78ACC902"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00E606AB">
        <w:rPr>
          <w:rFonts w:ascii="Calibri" w:hAnsi="Calibri" w:cs="Calibri"/>
          <w:sz w:val="24"/>
        </w:rPr>
        <w:t xml:space="preserve">ail: </w:t>
      </w:r>
      <w:hyperlink r:id="rId39" w:history="1">
        <w:r w:rsidR="00E606AB" w:rsidRPr="008C60CC">
          <w:rPr>
            <w:rStyle w:val="Hyperlink"/>
            <w:rFonts w:ascii="Calibri" w:hAnsi="Calibri" w:cs="Calibri"/>
            <w:sz w:val="24"/>
          </w:rPr>
          <w:t>lovell.laurente@acgov.org</w:t>
        </w:r>
      </w:hyperlink>
      <w:r w:rsidR="00E606AB">
        <w:rPr>
          <w:rFonts w:ascii="Calibri" w:hAnsi="Calibri" w:cs="Calibri"/>
          <w:sz w:val="24"/>
        </w:rPr>
        <w:t xml:space="preserve"> </w:t>
      </w:r>
      <w:r w:rsidR="00BF1FE6" w:rsidRPr="00266DFB">
        <w:rPr>
          <w:rFonts w:ascii="Calibri" w:hAnsi="Calibri" w:cs="Calibri"/>
          <w:sz w:val="24"/>
        </w:rPr>
        <w:t xml:space="preserve"> </w:t>
      </w:r>
      <w:r w:rsidR="0036135F" w:rsidRPr="00266DFB">
        <w:rPr>
          <w:sz w:val="24"/>
        </w:rPr>
        <w:t xml:space="preserve">  </w:t>
      </w:r>
    </w:p>
    <w:p w14:paraId="40ADDDAC" w14:textId="3A498098" w:rsidR="00492D1F" w:rsidRPr="00E606AB" w:rsidRDefault="0036135F" w:rsidP="006261BC">
      <w:pPr>
        <w:pStyle w:val="Item1"/>
      </w:pPr>
      <w:bookmarkStart w:id="48" w:name="_Hlk106378569"/>
      <w:bookmarkStart w:id="49" w:name="_Hlk101541947"/>
      <w:r w:rsidRPr="00E606AB">
        <w:t xml:space="preserve">Attendance at </w:t>
      </w:r>
      <w:r w:rsidR="001A5516" w:rsidRPr="00E606AB">
        <w:t>the</w:t>
      </w:r>
      <w:r w:rsidRPr="00E606AB">
        <w:t xml:space="preserve"> </w:t>
      </w:r>
      <w:r w:rsidR="009725F2" w:rsidRPr="00E606AB">
        <w:t>Bidders C</w:t>
      </w:r>
      <w:r w:rsidRPr="00E606AB">
        <w:t>onference</w:t>
      </w:r>
      <w:r w:rsidR="001A5516" w:rsidRPr="00E606AB">
        <w:t>(s)</w:t>
      </w:r>
      <w:r w:rsidRPr="00E606AB">
        <w:t xml:space="preserve"> </w:t>
      </w:r>
      <w:r w:rsidR="002C348B" w:rsidRPr="00E606AB">
        <w:t>and Vendor Outreach</w:t>
      </w:r>
      <w:r w:rsidR="001A5516" w:rsidRPr="00E606AB">
        <w:t xml:space="preserve"> are</w:t>
      </w:r>
      <w:r w:rsidRPr="00E606AB">
        <w:t xml:space="preserve"> highly recommended but </w:t>
      </w:r>
      <w:r w:rsidR="00AB790E" w:rsidRPr="00E606AB">
        <w:t>are</w:t>
      </w:r>
      <w:r w:rsidRPr="00E606AB">
        <w:t xml:space="preserve"> not mandatory</w:t>
      </w:r>
      <w:r w:rsidR="00B20D5F" w:rsidRPr="00E606AB">
        <w:t xml:space="preserve"> to further facilitate </w:t>
      </w:r>
      <w:r w:rsidR="00E06169" w:rsidRPr="00E606AB">
        <w:t>subcontracting relationships</w:t>
      </w:r>
      <w:r w:rsidRPr="00E606AB">
        <w:t>.</w:t>
      </w:r>
      <w:r w:rsidR="002A2275" w:rsidRPr="00E606AB">
        <w:t xml:space="preserve"> Vendors who attend</w:t>
      </w:r>
      <w:r w:rsidR="00763C96" w:rsidRPr="00E606AB">
        <w:t xml:space="preserve"> the Bidders Conference(s) will be added to the Vendor Bid List.</w:t>
      </w:r>
      <w:bookmarkEnd w:id="48"/>
      <w:r w:rsidR="00763C96" w:rsidRPr="00E606AB">
        <w:t xml:space="preserve"> </w:t>
      </w:r>
      <w:r w:rsidRPr="00E606AB">
        <w:t xml:space="preserve">  </w:t>
      </w:r>
    </w:p>
    <w:p w14:paraId="01795C41" w14:textId="1190B9FE" w:rsidR="00F9006C" w:rsidRPr="00EB258A" w:rsidRDefault="00176BD5" w:rsidP="00E606AB">
      <w:pPr>
        <w:pStyle w:val="Heading1"/>
        <w:jc w:val="both"/>
      </w:pPr>
      <w:bookmarkStart w:id="50" w:name="_Toc339364444"/>
      <w:bookmarkStart w:id="51" w:name="_Toc339364705"/>
      <w:bookmarkStart w:id="52" w:name="_Toc115740456"/>
      <w:bookmarkEnd w:id="49"/>
      <w:r w:rsidRPr="00EB258A">
        <w:t>COUNTY PROCEDURES</w:t>
      </w:r>
      <w:r w:rsidR="00703A65" w:rsidRPr="00EB258A">
        <w:t>, TERMS, AND CONDITIONS</w:t>
      </w:r>
      <w:bookmarkEnd w:id="50"/>
      <w:bookmarkEnd w:id="51"/>
      <w:bookmarkEnd w:id="52"/>
    </w:p>
    <w:p w14:paraId="594DD4E5" w14:textId="77777777" w:rsidR="007265B8" w:rsidRPr="0063769A" w:rsidRDefault="001A5516" w:rsidP="00E606AB">
      <w:pPr>
        <w:pStyle w:val="Heading2"/>
        <w:jc w:val="both"/>
        <w:rPr>
          <w:color w:val="7030A0"/>
        </w:rPr>
      </w:pPr>
      <w:bookmarkStart w:id="53" w:name="_Toc115740457"/>
      <w:bookmarkStart w:id="54" w:name="_Toc339364446"/>
      <w:bookmarkStart w:id="55" w:name="_Toc339364707"/>
      <w:r w:rsidRPr="0063769A">
        <w:t>EVALUATION CRITERIA / SELECTION COMMITTEE</w:t>
      </w:r>
      <w:bookmarkEnd w:id="53"/>
    </w:p>
    <w:p w14:paraId="19ED4D27" w14:textId="77777777" w:rsidR="00A907D7" w:rsidRPr="00296ED2" w:rsidRDefault="00A907D7" w:rsidP="003859A0">
      <w:pPr>
        <w:pStyle w:val="ListParagraph"/>
        <w:numPr>
          <w:ilvl w:val="0"/>
          <w:numId w:val="22"/>
        </w:numPr>
        <w:spacing w:after="240"/>
        <w:ind w:hanging="720"/>
        <w:jc w:val="both"/>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w:t>
      </w:r>
      <w:r w:rsidR="005218A7" w:rsidRPr="000348D9">
        <w:rPr>
          <w:rFonts w:ascii="Calibri" w:hAnsi="Calibri"/>
          <w:sz w:val="24"/>
          <w:szCs w:val="24"/>
        </w:rPr>
        <w:t>Section A)</w:t>
      </w:r>
      <w:r w:rsidRPr="000348D9">
        <w:rPr>
          <w:rFonts w:ascii="Calibri" w:hAnsi="Calibri"/>
          <w:sz w:val="24"/>
          <w:szCs w:val="24"/>
        </w:rPr>
        <w:t>,</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3859A0">
      <w:pPr>
        <w:pStyle w:val="ListParagraph"/>
        <w:numPr>
          <w:ilvl w:val="0"/>
          <w:numId w:val="22"/>
        </w:numPr>
        <w:spacing w:after="240"/>
        <w:ind w:hanging="720"/>
        <w:jc w:val="both"/>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24AFA3FB" w:rsidR="00A907D7" w:rsidRPr="00296ED2" w:rsidRDefault="00A907D7" w:rsidP="003859A0">
      <w:pPr>
        <w:pStyle w:val="ListParagraph"/>
        <w:numPr>
          <w:ilvl w:val="0"/>
          <w:numId w:val="22"/>
        </w:numPr>
        <w:spacing w:after="240"/>
        <w:ind w:hanging="720"/>
        <w:jc w:val="both"/>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w:t>
      </w:r>
      <w:r w:rsidR="00572D80">
        <w:rPr>
          <w:rFonts w:ascii="Calibri" w:hAnsi="Calibri" w:cs="Calibri"/>
          <w:sz w:val="24"/>
          <w:szCs w:val="24"/>
        </w:rPr>
        <w:t>shall</w:t>
      </w:r>
      <w:r w:rsidRPr="00296ED2">
        <w:rPr>
          <w:rFonts w:ascii="Calibri" w:hAnsi="Calibri" w:cs="Calibri"/>
          <w:sz w:val="24"/>
          <w:szCs w:val="24"/>
        </w:rPr>
        <w:t xml:space="preserve">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0C1A06E1" w:rsidR="00A907D7" w:rsidRPr="00296ED2" w:rsidRDefault="00A907D7" w:rsidP="003859A0">
      <w:pPr>
        <w:pStyle w:val="ListParagraph"/>
        <w:numPr>
          <w:ilvl w:val="0"/>
          <w:numId w:val="22"/>
        </w:numPr>
        <w:spacing w:after="240"/>
        <w:ind w:hanging="720"/>
        <w:jc w:val="both"/>
        <w:rPr>
          <w:rFonts w:ascii="Calibri" w:hAnsi="Calibri" w:cs="Calibri"/>
          <w:sz w:val="24"/>
          <w:szCs w:val="24"/>
        </w:rPr>
      </w:pPr>
      <w:r w:rsidRPr="0063769A">
        <w:rPr>
          <w:rFonts w:ascii="Calibri" w:hAnsi="Calibri" w:cs="Calibri"/>
          <w:b/>
          <w:bCs/>
          <w:sz w:val="24"/>
          <w:szCs w:val="24"/>
        </w:rPr>
        <w:t xml:space="preserve">Price </w:t>
      </w:r>
      <w:r w:rsidR="00E3208D" w:rsidRPr="0063769A">
        <w:rPr>
          <w:rFonts w:ascii="Calibri" w:hAnsi="Calibri" w:cs="Calibri"/>
          <w:b/>
          <w:bCs/>
          <w:sz w:val="24"/>
          <w:szCs w:val="24"/>
        </w:rPr>
        <w:t>Discrepancy</w:t>
      </w:r>
      <w:r w:rsidRPr="0063769A">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00572D80">
        <w:rPr>
          <w:rFonts w:ascii="Calibri" w:hAnsi="Calibri" w:cs="Calibri"/>
          <w:sz w:val="24"/>
          <w:szCs w:val="24"/>
        </w:rPr>
        <w:t xml:space="preserve"> unless the County, </w:t>
      </w:r>
      <w:r w:rsidR="003A7135">
        <w:rPr>
          <w:rFonts w:ascii="Calibri" w:hAnsi="Calibri" w:cs="Calibri"/>
          <w:sz w:val="24"/>
          <w:szCs w:val="24"/>
        </w:rPr>
        <w:t>in</w:t>
      </w:r>
      <w:r w:rsidR="00572D80">
        <w:rPr>
          <w:rFonts w:ascii="Calibri" w:hAnsi="Calibri" w:cs="Calibri"/>
          <w:sz w:val="24"/>
          <w:szCs w:val="24"/>
        </w:rPr>
        <w:t xml:space="preserve"> its sole discretion, determine</w:t>
      </w:r>
      <w:r w:rsidR="003A7135">
        <w:rPr>
          <w:rFonts w:ascii="Calibri" w:hAnsi="Calibri" w:cs="Calibri"/>
          <w:sz w:val="24"/>
          <w:szCs w:val="24"/>
        </w:rPr>
        <w:t>s</w:t>
      </w:r>
      <w:r w:rsidR="00572D80">
        <w:rPr>
          <w:rFonts w:ascii="Calibri" w:hAnsi="Calibri" w:cs="Calibri"/>
          <w:sz w:val="24"/>
          <w:szCs w:val="24"/>
        </w:rPr>
        <w:t xml:space="preserve"> </w:t>
      </w:r>
      <w:r w:rsidR="003A7135">
        <w:rPr>
          <w:rFonts w:ascii="Calibri" w:hAnsi="Calibri" w:cs="Calibri"/>
          <w:sz w:val="24"/>
          <w:szCs w:val="24"/>
        </w:rPr>
        <w:t>an</w:t>
      </w:r>
      <w:r w:rsidR="00572D80">
        <w:rPr>
          <w:rFonts w:ascii="Calibri" w:hAnsi="Calibri" w:cs="Calibri"/>
          <w:sz w:val="24"/>
          <w:szCs w:val="24"/>
        </w:rPr>
        <w:t xml:space="preserve"> extension to be more favorable</w:t>
      </w:r>
      <w:r w:rsidRPr="00296ED2">
        <w:rPr>
          <w:rFonts w:ascii="Calibri" w:hAnsi="Calibri" w:cs="Calibri"/>
          <w:sz w:val="24"/>
          <w:szCs w:val="24"/>
        </w:rPr>
        <w:t xml:space="preserve">. </w:t>
      </w:r>
    </w:p>
    <w:p w14:paraId="06E99B5F" w14:textId="6EFDEA85" w:rsidR="00013283" w:rsidRPr="00013283" w:rsidRDefault="00E248DB" w:rsidP="003859A0">
      <w:pPr>
        <w:pStyle w:val="ListParagraph"/>
        <w:numPr>
          <w:ilvl w:val="0"/>
          <w:numId w:val="22"/>
        </w:numPr>
        <w:spacing w:after="240"/>
        <w:ind w:hanging="720"/>
        <w:jc w:val="both"/>
        <w:rPr>
          <w:rFonts w:ascii="Calibri" w:hAnsi="Calibri" w:cs="Calibri"/>
          <w:sz w:val="24"/>
          <w:szCs w:val="24"/>
        </w:rPr>
      </w:pPr>
      <w:bookmarkStart w:id="56"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9C98C43" w14:textId="704AD38C" w:rsidR="00B10D85" w:rsidRPr="00296ED2" w:rsidRDefault="004546F3" w:rsidP="003859A0">
      <w:pPr>
        <w:pStyle w:val="ListParagraph"/>
        <w:numPr>
          <w:ilvl w:val="0"/>
          <w:numId w:val="22"/>
        </w:numPr>
        <w:spacing w:after="240"/>
        <w:ind w:hanging="720"/>
        <w:jc w:val="both"/>
        <w:rPr>
          <w:rFonts w:ascii="Calibri" w:hAnsi="Calibri" w:cs="Calibri"/>
          <w:sz w:val="24"/>
          <w:szCs w:val="24"/>
        </w:rPr>
      </w:pPr>
      <w:bookmarkStart w:id="57" w:name="_Hlk103954319"/>
      <w:r>
        <w:rPr>
          <w:rFonts w:ascii="Calibri" w:hAnsi="Calibri" w:cs="Calibri"/>
          <w:b/>
          <w:bCs/>
          <w:sz w:val="24"/>
          <w:szCs w:val="24"/>
        </w:rPr>
        <w:t>Evaluation</w:t>
      </w:r>
      <w:r w:rsidRPr="00296ED2">
        <w:rPr>
          <w:rFonts w:ascii="Calibri" w:hAnsi="Calibri" w:cs="Calibri"/>
          <w:b/>
          <w:bCs/>
          <w:sz w:val="24"/>
          <w:szCs w:val="24"/>
        </w:rPr>
        <w:t xml:space="preserve"> </w:t>
      </w:r>
      <w:r w:rsidR="00B10D85" w:rsidRPr="00296ED2">
        <w:rPr>
          <w:rFonts w:ascii="Calibri" w:hAnsi="Calibri" w:cs="Calibri"/>
          <w:b/>
          <w:bCs/>
          <w:sz w:val="24"/>
          <w:szCs w:val="24"/>
        </w:rPr>
        <w:t>Score</w:t>
      </w:r>
      <w:r w:rsidR="00EC1366">
        <w:rPr>
          <w:rFonts w:ascii="Calibri" w:hAnsi="Calibri" w:cs="Calibri"/>
          <w:b/>
          <w:bCs/>
          <w:sz w:val="24"/>
          <w:szCs w:val="24"/>
        </w:rPr>
        <w:t>s</w:t>
      </w:r>
      <w:r w:rsidR="00B10D85" w:rsidRPr="00296ED2">
        <w:rPr>
          <w:rFonts w:ascii="Calibri" w:hAnsi="Calibri" w:cs="Calibri"/>
          <w:b/>
          <w:bCs/>
          <w:sz w:val="24"/>
          <w:szCs w:val="24"/>
        </w:rPr>
        <w:t xml:space="preserve">. </w:t>
      </w:r>
      <w:r w:rsidR="00B10D85" w:rsidRPr="00296ED2">
        <w:rPr>
          <w:rFonts w:ascii="Calibri" w:hAnsi="Calibri" w:cs="Calibri"/>
          <w:sz w:val="24"/>
          <w:szCs w:val="24"/>
        </w:rPr>
        <w:t xml:space="preserve">  Proposals will be evaluated and scored on the zero to five-point scale within each Evaluation Criteria below.  </w:t>
      </w:r>
      <w:r w:rsidR="00EB4661" w:rsidRPr="00296ED2">
        <w:rPr>
          <w:rFonts w:ascii="Calibri" w:hAnsi="Calibri" w:cs="Calibri"/>
          <w:sz w:val="24"/>
          <w:szCs w:val="24"/>
        </w:rPr>
        <w:t>S</w:t>
      </w:r>
      <w:r w:rsidR="00B10D85" w:rsidRPr="00296ED2">
        <w:rPr>
          <w:rFonts w:ascii="Calibri" w:hAnsi="Calibri" w:cs="Calibri"/>
          <w:sz w:val="24"/>
          <w:szCs w:val="24"/>
        </w:rPr>
        <w:t xml:space="preserve">cores for all Evaluation Criteria (see </w:t>
      </w:r>
      <w:r w:rsidR="00AB790E" w:rsidRPr="00296ED2">
        <w:rPr>
          <w:rFonts w:ascii="Calibri" w:hAnsi="Calibri" w:cs="Calibri"/>
          <w:sz w:val="24"/>
          <w:szCs w:val="24"/>
        </w:rPr>
        <w:t xml:space="preserve">the </w:t>
      </w:r>
      <w:r w:rsidR="00B10D85" w:rsidRPr="00296ED2">
        <w:rPr>
          <w:rFonts w:ascii="Calibri" w:hAnsi="Calibri" w:cs="Calibri"/>
          <w:sz w:val="24"/>
          <w:szCs w:val="24"/>
        </w:rPr>
        <w:t>section below) will then be added, according to their assigned weight (below), to arrive at a weighted score for each proposal.  A proposal with a high</w:t>
      </w:r>
      <w:r w:rsidR="00EB4661" w:rsidRPr="00296ED2">
        <w:rPr>
          <w:rFonts w:ascii="Calibri" w:hAnsi="Calibri" w:cs="Calibri"/>
          <w:sz w:val="24"/>
          <w:szCs w:val="24"/>
        </w:rPr>
        <w:t>er-</w:t>
      </w:r>
      <w:r w:rsidR="00B10D85" w:rsidRPr="00296ED2">
        <w:rPr>
          <w:rFonts w:ascii="Calibri" w:hAnsi="Calibri" w:cs="Calibri"/>
          <w:sz w:val="24"/>
          <w:szCs w:val="24"/>
        </w:rPr>
        <w:lastRenderedPageBreak/>
        <w:t xml:space="preserve">weighted total will be deemed of higher quality than a proposal with a lesser-weighted total.  </w:t>
      </w:r>
      <w:bookmarkEnd w:id="56"/>
      <w:bookmarkEnd w:id="57"/>
      <w:r w:rsidR="00B10D85" w:rsidRPr="00296ED2">
        <w:rPr>
          <w:rFonts w:ascii="Calibri" w:hAnsi="Calibri" w:cs="Calibri"/>
          <w:sz w:val="24"/>
          <w:szCs w:val="24"/>
        </w:rPr>
        <w:t xml:space="preserve">    </w:t>
      </w:r>
    </w:p>
    <w:p w14:paraId="46761E91" w14:textId="60021ABF" w:rsidR="00E2481A" w:rsidRPr="00296ED2" w:rsidRDefault="003A66F3" w:rsidP="003859A0">
      <w:pPr>
        <w:pStyle w:val="ListParagraph"/>
        <w:numPr>
          <w:ilvl w:val="0"/>
          <w:numId w:val="22"/>
        </w:numPr>
        <w:spacing w:after="240"/>
        <w:ind w:hanging="720"/>
        <w:jc w:val="both"/>
        <w:rPr>
          <w:rFonts w:ascii="Calibri" w:hAnsi="Calibri" w:cs="Calibri"/>
          <w:sz w:val="24"/>
          <w:szCs w:val="24"/>
        </w:rPr>
      </w:pPr>
      <w:r w:rsidRPr="00AE30EB">
        <w:rPr>
          <w:rFonts w:ascii="Calibri" w:hAnsi="Calibri" w:cs="Calibri"/>
          <w:b/>
          <w:bCs/>
          <w:sz w:val="24"/>
          <w:szCs w:val="24"/>
        </w:rPr>
        <w:t>Shortlist Process</w:t>
      </w:r>
      <w:r>
        <w:rPr>
          <w:rFonts w:ascii="Calibri" w:hAnsi="Calibri" w:cs="Calibri"/>
          <w:b/>
          <w:bCs/>
          <w:sz w:val="24"/>
          <w:szCs w:val="24"/>
        </w:rPr>
        <w:t>:</w:t>
      </w:r>
      <w:r>
        <w:rPr>
          <w:rFonts w:ascii="Calibri" w:hAnsi="Calibri" w:cs="Calibri"/>
          <w:sz w:val="24"/>
          <w:szCs w:val="24"/>
        </w:rPr>
        <w:t xml:space="preserve"> The evaluation process </w:t>
      </w:r>
      <w:r w:rsidRPr="003A094A">
        <w:rPr>
          <w:rFonts w:ascii="Calibri" w:hAnsi="Calibri" w:cs="Calibri"/>
          <w:sz w:val="24"/>
          <w:szCs w:val="24"/>
        </w:rPr>
        <w:t>may</w:t>
      </w:r>
      <w:r>
        <w:rPr>
          <w:rFonts w:ascii="Calibri" w:hAnsi="Calibri" w:cs="Calibri"/>
          <w:sz w:val="24"/>
          <w:szCs w:val="24"/>
        </w:rPr>
        <w:t xml:space="preserve"> include a two-stage approach including a preliminary evaluation of the written proposal and preliminary scoring to develop a shortlist of Bidders that will continue to the final stage of optional </w:t>
      </w:r>
      <w:r w:rsidR="56AFED28" w:rsidRPr="6C301FEF">
        <w:rPr>
          <w:rFonts w:ascii="Calibri" w:hAnsi="Calibri" w:cs="Calibri"/>
          <w:sz w:val="24"/>
          <w:szCs w:val="24"/>
        </w:rPr>
        <w:t xml:space="preserve">vendor </w:t>
      </w:r>
      <w:r>
        <w:rPr>
          <w:rFonts w:ascii="Calibri" w:hAnsi="Calibri" w:cs="Calibri"/>
          <w:sz w:val="24"/>
          <w:szCs w:val="24"/>
        </w:rPr>
        <w:t>interview</w:t>
      </w:r>
      <w:r w:rsidR="00A81AF6">
        <w:rPr>
          <w:rFonts w:ascii="Calibri" w:hAnsi="Calibri" w:cs="Calibri"/>
          <w:sz w:val="24"/>
          <w:szCs w:val="24"/>
        </w:rPr>
        <w:t>, site(s) and site visit(s),</w:t>
      </w:r>
      <w:r>
        <w:rPr>
          <w:rFonts w:ascii="Calibri" w:hAnsi="Calibri" w:cs="Calibri"/>
          <w:sz w:val="24"/>
          <w:szCs w:val="24"/>
        </w:rPr>
        <w:t xml:space="preserve"> and reference checks. The preliminary scoring will be based on the total points, excluding </w:t>
      </w:r>
      <w:r w:rsidR="003A094A">
        <w:rPr>
          <w:rFonts w:ascii="Calibri" w:hAnsi="Calibri" w:cs="Calibri"/>
          <w:sz w:val="24"/>
          <w:szCs w:val="24"/>
        </w:rPr>
        <w:t xml:space="preserve">any </w:t>
      </w:r>
      <w:r>
        <w:rPr>
          <w:rFonts w:ascii="Calibri" w:hAnsi="Calibri" w:cs="Calibri"/>
          <w:sz w:val="24"/>
          <w:szCs w:val="24"/>
        </w:rPr>
        <w:t>points allocated to references</w:t>
      </w:r>
      <w:r w:rsidR="003A094A">
        <w:rPr>
          <w:rFonts w:ascii="Calibri" w:hAnsi="Calibri" w:cs="Calibri"/>
          <w:sz w:val="24"/>
          <w:szCs w:val="24"/>
        </w:rPr>
        <w:t>, site(s) and site visit(s),</w:t>
      </w:r>
      <w:r w:rsidR="00572D80">
        <w:rPr>
          <w:rFonts w:ascii="Calibri" w:hAnsi="Calibri" w:cs="Calibri"/>
          <w:sz w:val="24"/>
          <w:szCs w:val="24"/>
        </w:rPr>
        <w:t xml:space="preserve"> and </w:t>
      </w:r>
      <w:r w:rsidR="005138AB">
        <w:rPr>
          <w:rFonts w:ascii="Calibri" w:hAnsi="Calibri" w:cs="Calibri"/>
          <w:sz w:val="24"/>
          <w:szCs w:val="24"/>
        </w:rPr>
        <w:t>opt</w:t>
      </w:r>
      <w:r w:rsidR="00FB467B">
        <w:rPr>
          <w:rFonts w:ascii="Calibri" w:hAnsi="Calibri" w:cs="Calibri"/>
          <w:sz w:val="24"/>
          <w:szCs w:val="24"/>
        </w:rPr>
        <w:t xml:space="preserve">ional </w:t>
      </w:r>
      <w:r w:rsidR="7510CA98" w:rsidRPr="23F713EC">
        <w:rPr>
          <w:rFonts w:ascii="Calibri" w:hAnsi="Calibri" w:cs="Calibri"/>
          <w:sz w:val="24"/>
          <w:szCs w:val="24"/>
        </w:rPr>
        <w:t>vendor interview</w:t>
      </w:r>
      <w:r w:rsidR="00852EEE">
        <w:rPr>
          <w:rFonts w:ascii="Calibri" w:hAnsi="Calibri" w:cs="Calibri"/>
          <w:sz w:val="24"/>
          <w:szCs w:val="24"/>
        </w:rPr>
        <w:t>, but will include</w:t>
      </w:r>
      <w:r w:rsidR="00EC1366">
        <w:rPr>
          <w:rFonts w:ascii="Calibri" w:hAnsi="Calibri" w:cs="Calibri"/>
          <w:sz w:val="24"/>
          <w:szCs w:val="24"/>
        </w:rPr>
        <w:t xml:space="preserve"> any points for local and small, local and emerging, or local preference points</w:t>
      </w:r>
      <w:r>
        <w:rPr>
          <w:rFonts w:ascii="Calibri" w:hAnsi="Calibri" w:cs="Calibri"/>
          <w:sz w:val="24"/>
          <w:szCs w:val="24"/>
        </w:rPr>
        <w:t xml:space="preserve">. The </w:t>
      </w:r>
      <w:r w:rsidR="007E1B73" w:rsidRPr="007E1B73">
        <w:rPr>
          <w:rFonts w:ascii="Calibri" w:hAnsi="Calibri" w:cs="Calibri"/>
          <w:sz w:val="24"/>
          <w:szCs w:val="24"/>
        </w:rPr>
        <w:t>five (5)</w:t>
      </w:r>
      <w:r w:rsidRPr="007E1B73">
        <w:rPr>
          <w:rFonts w:ascii="Calibri" w:hAnsi="Calibri" w:cs="Calibri"/>
          <w:sz w:val="24"/>
          <w:szCs w:val="24"/>
        </w:rPr>
        <w:t xml:space="preserve"> </w:t>
      </w:r>
      <w:r>
        <w:rPr>
          <w:rFonts w:ascii="Calibri" w:hAnsi="Calibri" w:cs="Calibri"/>
          <w:sz w:val="24"/>
          <w:szCs w:val="24"/>
        </w:rPr>
        <w:t>Bidders receiving the highest preliminary scores and with at least 200 points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782B2843" w:rsidR="001E33B4" w:rsidRPr="00296ED2" w:rsidRDefault="001E33B4" w:rsidP="003859A0">
      <w:pPr>
        <w:pStyle w:val="ListParagraph"/>
        <w:numPr>
          <w:ilvl w:val="0"/>
          <w:numId w:val="22"/>
        </w:numPr>
        <w:spacing w:after="240"/>
        <w:ind w:hanging="720"/>
        <w:jc w:val="both"/>
        <w:rPr>
          <w:rFonts w:ascii="Calibri" w:hAnsi="Calibri" w:cs="Calibri"/>
          <w:sz w:val="24"/>
          <w:szCs w:val="24"/>
        </w:rPr>
      </w:pPr>
      <w:r w:rsidRPr="00296ED2">
        <w:rPr>
          <w:rFonts w:ascii="Calibri" w:hAnsi="Calibri" w:cs="Calibri"/>
          <w:b/>
          <w:bCs/>
          <w:sz w:val="24"/>
          <w:szCs w:val="24"/>
        </w:rPr>
        <w:t xml:space="preserve">Reference Checks.  </w:t>
      </w:r>
      <w:r w:rsidRPr="00296ED2">
        <w:rPr>
          <w:rFonts w:ascii="Calibri" w:hAnsi="Calibri" w:cs="Calibri"/>
          <w:sz w:val="24"/>
          <w:szCs w:val="24"/>
        </w:rPr>
        <w:t>The County reserves the right to conduct ref</w:t>
      </w:r>
      <w:r w:rsidR="00F64608" w:rsidRPr="00296ED2">
        <w:rPr>
          <w:rFonts w:ascii="Calibri" w:hAnsi="Calibri" w:cs="Calibri"/>
          <w:sz w:val="24"/>
          <w:szCs w:val="24"/>
        </w:rPr>
        <w:t>er</w:t>
      </w:r>
      <w:r w:rsidRPr="00296ED2">
        <w:rPr>
          <w:rFonts w:ascii="Calibri" w:hAnsi="Calibri" w:cs="Calibri"/>
          <w:sz w:val="24"/>
          <w:szCs w:val="24"/>
        </w:rPr>
        <w:t>ence check</w:t>
      </w:r>
      <w:r w:rsidR="003A7135">
        <w:rPr>
          <w:rFonts w:ascii="Calibri" w:hAnsi="Calibri" w:cs="Calibri"/>
          <w:sz w:val="24"/>
          <w:szCs w:val="24"/>
        </w:rPr>
        <w:t>s</w:t>
      </w:r>
      <w:r w:rsidRPr="00296ED2">
        <w:rPr>
          <w:rFonts w:ascii="Calibri" w:hAnsi="Calibri" w:cs="Calibri"/>
          <w:sz w:val="24"/>
          <w:szCs w:val="24"/>
        </w:rPr>
        <w:t xml:space="preserve"> on </w:t>
      </w:r>
      <w:r w:rsidR="003A66F3">
        <w:rPr>
          <w:rFonts w:ascii="Calibri" w:hAnsi="Calibri" w:cs="Calibri"/>
          <w:sz w:val="24"/>
          <w:szCs w:val="24"/>
        </w:rPr>
        <w:t>all</w:t>
      </w:r>
      <w:r w:rsidR="00305020" w:rsidRPr="00296ED2">
        <w:rPr>
          <w:rFonts w:ascii="Calibri" w:hAnsi="Calibri" w:cs="Calibri"/>
          <w:sz w:val="24"/>
          <w:szCs w:val="24"/>
        </w:rPr>
        <w:t xml:space="preserve"> </w:t>
      </w:r>
      <w:r w:rsidR="009447C0" w:rsidRPr="00296ED2">
        <w:rPr>
          <w:rFonts w:ascii="Calibri" w:hAnsi="Calibri" w:cs="Calibri"/>
          <w:sz w:val="24"/>
          <w:szCs w:val="24"/>
        </w:rPr>
        <w:t>Bidder</w:t>
      </w:r>
      <w:r w:rsidR="00305020" w:rsidRPr="00296ED2">
        <w:rPr>
          <w:rFonts w:ascii="Calibri" w:hAnsi="Calibri" w:cs="Calibri"/>
          <w:sz w:val="24"/>
          <w:szCs w:val="24"/>
        </w:rPr>
        <w:t>s</w:t>
      </w:r>
      <w:r w:rsidR="00E2481A" w:rsidRPr="00296ED2">
        <w:rPr>
          <w:rFonts w:ascii="Calibri" w:hAnsi="Calibri" w:cs="Calibri"/>
          <w:sz w:val="24"/>
          <w:szCs w:val="24"/>
        </w:rPr>
        <w:t xml:space="preserve"> </w:t>
      </w:r>
      <w:r w:rsidR="005A44ED" w:rsidRPr="00296ED2">
        <w:rPr>
          <w:rFonts w:ascii="Calibri" w:hAnsi="Calibri" w:cs="Calibri"/>
          <w:sz w:val="24"/>
          <w:szCs w:val="24"/>
        </w:rPr>
        <w:t>who submitted a bid proposal</w:t>
      </w:r>
      <w:r w:rsidRPr="00296ED2">
        <w:rPr>
          <w:rFonts w:ascii="Calibri" w:hAnsi="Calibri" w:cs="Calibri"/>
          <w:sz w:val="24"/>
          <w:szCs w:val="24"/>
        </w:rPr>
        <w:t xml:space="preserve">.  The </w:t>
      </w:r>
      <w:r w:rsidR="00AB790E" w:rsidRPr="00296ED2">
        <w:rPr>
          <w:rFonts w:ascii="Calibri" w:hAnsi="Calibri" w:cs="Calibri"/>
          <w:sz w:val="24"/>
          <w:szCs w:val="24"/>
        </w:rPr>
        <w:t>CSC will then score the reference check</w:t>
      </w:r>
      <w:r w:rsidR="00497EF5">
        <w:rPr>
          <w:rFonts w:ascii="Calibri" w:hAnsi="Calibri" w:cs="Calibri"/>
          <w:sz w:val="24"/>
          <w:szCs w:val="24"/>
        </w:rPr>
        <w:t>s</w:t>
      </w:r>
      <w:r w:rsidRPr="00296ED2">
        <w:rPr>
          <w:rFonts w:ascii="Calibri" w:hAnsi="Calibri" w:cs="Calibri"/>
          <w:sz w:val="24"/>
          <w:szCs w:val="24"/>
        </w:rPr>
        <w:t>, as identified in the Evaluation Criteria below</w:t>
      </w:r>
      <w:r w:rsidR="003A7135">
        <w:rPr>
          <w:rFonts w:ascii="Calibri" w:hAnsi="Calibri" w:cs="Calibri"/>
          <w:sz w:val="24"/>
          <w:szCs w:val="24"/>
        </w:rPr>
        <w:t>,</w:t>
      </w:r>
      <w:r w:rsidR="00E2481A" w:rsidRPr="00296ED2">
        <w:rPr>
          <w:rFonts w:ascii="Calibri" w:hAnsi="Calibri" w:cs="Calibri"/>
          <w:sz w:val="24"/>
          <w:szCs w:val="24"/>
        </w:rPr>
        <w:t xml:space="preserve"> </w:t>
      </w:r>
      <w:r w:rsidR="003A7135">
        <w:rPr>
          <w:rFonts w:ascii="Calibri" w:hAnsi="Calibri" w:cs="Calibri"/>
          <w:sz w:val="24"/>
          <w:szCs w:val="24"/>
        </w:rPr>
        <w:t>which will then</w:t>
      </w:r>
      <w:r w:rsidR="003A7135" w:rsidRPr="00296ED2">
        <w:rPr>
          <w:rFonts w:ascii="Calibri" w:hAnsi="Calibri" w:cs="Calibri"/>
          <w:sz w:val="24"/>
          <w:szCs w:val="24"/>
        </w:rPr>
        <w:t xml:space="preserve"> </w:t>
      </w:r>
      <w:r w:rsidR="009F4D40">
        <w:rPr>
          <w:rFonts w:ascii="Calibri" w:hAnsi="Calibri" w:cs="Calibri"/>
          <w:sz w:val="24"/>
          <w:szCs w:val="24"/>
        </w:rPr>
        <w:t xml:space="preserve">be </w:t>
      </w:r>
      <w:r w:rsidR="00E2481A" w:rsidRPr="00296ED2">
        <w:rPr>
          <w:rFonts w:ascii="Calibri" w:hAnsi="Calibri" w:cs="Calibri"/>
          <w:sz w:val="24"/>
          <w:szCs w:val="24"/>
        </w:rPr>
        <w:t>included in the final score.</w:t>
      </w:r>
      <w:r w:rsidR="00740306" w:rsidRPr="00296ED2">
        <w:rPr>
          <w:rFonts w:ascii="Calibri" w:hAnsi="Calibri" w:cs="Calibri"/>
          <w:sz w:val="24"/>
          <w:szCs w:val="24"/>
        </w:rPr>
        <w:t xml:space="preserve"> </w:t>
      </w:r>
    </w:p>
    <w:p w14:paraId="44CC760A" w14:textId="2AB48BE0" w:rsidR="007265B8" w:rsidRPr="00F11599" w:rsidRDefault="00BF2422" w:rsidP="003859A0">
      <w:pPr>
        <w:pStyle w:val="ListParagraph"/>
        <w:numPr>
          <w:ilvl w:val="0"/>
          <w:numId w:val="22"/>
        </w:numPr>
        <w:spacing w:after="240"/>
        <w:ind w:hanging="720"/>
        <w:jc w:val="both"/>
        <w:rPr>
          <w:rFonts w:ascii="Calibri" w:hAnsi="Calibri" w:cs="Calibri"/>
          <w:sz w:val="24"/>
          <w:szCs w:val="24"/>
        </w:rPr>
      </w:pPr>
      <w:r w:rsidRPr="00296ED2">
        <w:rPr>
          <w:rFonts w:ascii="Calibri" w:hAnsi="Calibri" w:cs="Calibri"/>
          <w:b/>
          <w:bCs/>
          <w:sz w:val="24"/>
          <w:szCs w:val="24"/>
        </w:rPr>
        <w:t>Op</w:t>
      </w:r>
      <w:r w:rsidR="001E33B4" w:rsidRPr="00296ED2">
        <w:rPr>
          <w:rFonts w:ascii="Calibri" w:hAnsi="Calibri" w:cs="Calibri"/>
          <w:b/>
          <w:bCs/>
          <w:sz w:val="24"/>
          <w:szCs w:val="24"/>
        </w:rPr>
        <w:t xml:space="preserve">tional Vendor Interviews. </w:t>
      </w:r>
      <w:r w:rsidR="00445BAB" w:rsidRPr="00296ED2">
        <w:rPr>
          <w:rFonts w:ascii="Calibri" w:hAnsi="Calibri" w:cs="Calibri"/>
          <w:b/>
          <w:bCs/>
          <w:sz w:val="24"/>
          <w:szCs w:val="24"/>
        </w:rPr>
        <w:t xml:space="preserve"> </w:t>
      </w:r>
      <w:r w:rsidR="00EB4661" w:rsidRPr="00296ED2">
        <w:rPr>
          <w:rFonts w:ascii="Calibri" w:hAnsi="Calibri" w:cs="Calibri"/>
          <w:sz w:val="24"/>
          <w:szCs w:val="24"/>
        </w:rPr>
        <w:t>The County may in its sole discretion, conduct vendor interviews.</w:t>
      </w:r>
      <w:r w:rsidR="005218A7" w:rsidRPr="00296ED2">
        <w:rPr>
          <w:rFonts w:ascii="Calibri" w:hAnsi="Calibri" w:cs="Calibri"/>
          <w:sz w:val="24"/>
          <w:szCs w:val="24"/>
        </w:rPr>
        <w:t xml:space="preserve"> </w:t>
      </w:r>
    </w:p>
    <w:p w14:paraId="00383FCE" w14:textId="5587A56B" w:rsidR="00CA69BD" w:rsidRPr="003A7135" w:rsidRDefault="00E2481A" w:rsidP="003859A0">
      <w:pPr>
        <w:pStyle w:val="ListParagraph"/>
        <w:numPr>
          <w:ilvl w:val="0"/>
          <w:numId w:val="22"/>
        </w:numPr>
        <w:spacing w:after="240"/>
        <w:ind w:hanging="720"/>
        <w:jc w:val="both"/>
        <w:rPr>
          <w:rFonts w:ascii="Calibri" w:hAnsi="Calibri" w:cs="Calibri"/>
          <w:sz w:val="24"/>
          <w:szCs w:val="24"/>
        </w:rPr>
      </w:pPr>
      <w:bookmarkStart w:id="58" w:name="_Hlk103954760"/>
      <w:r w:rsidRPr="003A7135">
        <w:rPr>
          <w:rFonts w:ascii="Calibri" w:hAnsi="Calibri" w:cs="Calibri"/>
          <w:b/>
          <w:bCs/>
          <w:sz w:val="24"/>
          <w:szCs w:val="24"/>
        </w:rPr>
        <w:t>Final Scor</w:t>
      </w:r>
      <w:r w:rsidR="00BE6948" w:rsidRPr="003A7135">
        <w:rPr>
          <w:rFonts w:ascii="Calibri" w:hAnsi="Calibri" w:cs="Calibri"/>
          <w:b/>
          <w:bCs/>
          <w:sz w:val="24"/>
          <w:szCs w:val="24"/>
        </w:rPr>
        <w:t>e</w:t>
      </w:r>
      <w:r w:rsidR="004555E5" w:rsidRPr="003A7135">
        <w:rPr>
          <w:rFonts w:ascii="Calibri" w:hAnsi="Calibri" w:cs="Calibri"/>
          <w:sz w:val="24"/>
          <w:szCs w:val="24"/>
        </w:rPr>
        <w:t xml:space="preserve">: </w:t>
      </w:r>
      <w:r w:rsidR="00CA69BD" w:rsidRPr="003A7135">
        <w:rPr>
          <w:rFonts w:asciiTheme="minorHAnsi" w:hAnsiTheme="minorHAnsi" w:cstheme="minorHAnsi"/>
          <w:sz w:val="24"/>
          <w:szCs w:val="24"/>
        </w:rPr>
        <w:t xml:space="preserve">The final maximum score for any </w:t>
      </w:r>
      <w:r w:rsidR="00EB4661" w:rsidRPr="003A7135">
        <w:rPr>
          <w:rFonts w:asciiTheme="minorHAnsi" w:hAnsiTheme="minorHAnsi" w:cstheme="minorHAnsi"/>
          <w:sz w:val="24"/>
          <w:szCs w:val="24"/>
        </w:rPr>
        <w:t>procurement</w:t>
      </w:r>
      <w:r w:rsidR="00CA69BD" w:rsidRPr="003A7135">
        <w:rPr>
          <w:rFonts w:asciiTheme="minorHAnsi" w:hAnsiTheme="minorHAnsi" w:cstheme="minorHAnsi"/>
          <w:sz w:val="24"/>
          <w:szCs w:val="24"/>
        </w:rPr>
        <w:t xml:space="preserve"> is 550 points, including the possible 50 points for </w:t>
      </w:r>
      <w:r w:rsidR="00CA69BD" w:rsidRPr="003A7135">
        <w:rPr>
          <w:rFonts w:asciiTheme="minorHAnsi" w:hAnsiTheme="minorHAnsi" w:cstheme="minorHAnsi"/>
          <w:i/>
          <w:sz w:val="24"/>
          <w:szCs w:val="24"/>
        </w:rPr>
        <w:t>local and small</w:t>
      </w:r>
      <w:r w:rsidR="00CA69BD" w:rsidRPr="003A7135">
        <w:rPr>
          <w:rFonts w:asciiTheme="minorHAnsi" w:hAnsiTheme="minorHAnsi" w:cstheme="minorHAnsi"/>
          <w:sz w:val="24"/>
          <w:szCs w:val="24"/>
        </w:rPr>
        <w:t xml:space="preserve">, </w:t>
      </w:r>
      <w:r w:rsidR="00CA69BD" w:rsidRPr="003A7135">
        <w:rPr>
          <w:rFonts w:asciiTheme="minorHAnsi" w:hAnsiTheme="minorHAnsi" w:cstheme="minorHAnsi"/>
          <w:i/>
          <w:sz w:val="24"/>
          <w:szCs w:val="24"/>
        </w:rPr>
        <w:t>local and emerging</w:t>
      </w:r>
      <w:r w:rsidR="00CA69BD" w:rsidRPr="003A7135">
        <w:rPr>
          <w:rFonts w:asciiTheme="minorHAnsi" w:hAnsiTheme="minorHAnsi" w:cstheme="minorHAnsi"/>
          <w:sz w:val="24"/>
          <w:szCs w:val="24"/>
        </w:rPr>
        <w:t xml:space="preserve">, or </w:t>
      </w:r>
      <w:r w:rsidR="00CA69BD" w:rsidRPr="003A7135">
        <w:rPr>
          <w:rFonts w:asciiTheme="minorHAnsi" w:hAnsiTheme="minorHAnsi" w:cstheme="minorHAnsi"/>
          <w:i/>
          <w:sz w:val="24"/>
          <w:szCs w:val="24"/>
        </w:rPr>
        <w:t>local</w:t>
      </w:r>
      <w:r w:rsidR="00CA69BD" w:rsidRPr="003A7135">
        <w:rPr>
          <w:rFonts w:asciiTheme="minorHAnsi" w:hAnsiTheme="minorHAnsi" w:cstheme="minorHAnsi"/>
          <w:sz w:val="24"/>
          <w:szCs w:val="24"/>
        </w:rPr>
        <w:t xml:space="preserve"> preference points (maximum 10% of </w:t>
      </w:r>
      <w:r w:rsidR="00AB790E" w:rsidRPr="003A7135">
        <w:rPr>
          <w:rFonts w:asciiTheme="minorHAnsi" w:hAnsiTheme="minorHAnsi" w:cstheme="minorHAnsi"/>
          <w:sz w:val="24"/>
          <w:szCs w:val="24"/>
        </w:rPr>
        <w:t xml:space="preserve">the </w:t>
      </w:r>
      <w:r w:rsidR="00CA69BD" w:rsidRPr="003A7135">
        <w:rPr>
          <w:rFonts w:asciiTheme="minorHAnsi" w:hAnsiTheme="minorHAnsi" w:cstheme="minorHAnsi"/>
          <w:sz w:val="24"/>
          <w:szCs w:val="24"/>
        </w:rPr>
        <w:t>final score</w:t>
      </w:r>
      <w:r w:rsidR="00EC1366">
        <w:rPr>
          <w:rFonts w:asciiTheme="minorHAnsi" w:hAnsiTheme="minorHAnsi" w:cstheme="minorHAnsi"/>
          <w:sz w:val="24"/>
          <w:szCs w:val="24"/>
        </w:rPr>
        <w:t xml:space="preserve">; derived from </w:t>
      </w:r>
      <w:r w:rsidR="00EC1366" w:rsidRPr="00296ED2">
        <w:rPr>
          <w:rFonts w:ascii="Calibri" w:hAnsi="Calibri" w:cs="Calibri"/>
          <w:sz w:val="24"/>
          <w:szCs w:val="24"/>
        </w:rPr>
        <w:t xml:space="preserve">5% for </w:t>
      </w:r>
      <w:r w:rsidR="00EC1366" w:rsidRPr="00572D80">
        <w:rPr>
          <w:rFonts w:ascii="Calibri" w:hAnsi="Calibri" w:cs="Calibri"/>
          <w:i/>
          <w:sz w:val="24"/>
          <w:szCs w:val="24"/>
        </w:rPr>
        <w:t>local preference</w:t>
      </w:r>
      <w:r w:rsidR="00EC1366" w:rsidRPr="00296ED2">
        <w:rPr>
          <w:rFonts w:ascii="Calibri" w:hAnsi="Calibri" w:cs="Calibri"/>
          <w:sz w:val="24"/>
          <w:szCs w:val="24"/>
        </w:rPr>
        <w:t xml:space="preserve"> and 5% for </w:t>
      </w:r>
      <w:r w:rsidR="00EC1366">
        <w:rPr>
          <w:rFonts w:ascii="Calibri" w:hAnsi="Calibri" w:cs="Calibri"/>
          <w:sz w:val="24"/>
          <w:szCs w:val="24"/>
        </w:rPr>
        <w:t xml:space="preserve">either </w:t>
      </w:r>
      <w:r w:rsidR="00EC1366" w:rsidRPr="00572D80">
        <w:rPr>
          <w:rFonts w:ascii="Calibri" w:hAnsi="Calibri" w:cs="Calibri"/>
          <w:bCs/>
          <w:i/>
          <w:sz w:val="24"/>
        </w:rPr>
        <w:t>Small and Local</w:t>
      </w:r>
      <w:r w:rsidR="00EC1366" w:rsidRPr="00E9346F">
        <w:rPr>
          <w:rFonts w:ascii="Calibri" w:hAnsi="Calibri" w:cs="Calibri"/>
          <w:bCs/>
          <w:sz w:val="24"/>
        </w:rPr>
        <w:t xml:space="preserve"> or </w:t>
      </w:r>
      <w:r w:rsidR="00EC1366" w:rsidRPr="00572D80">
        <w:rPr>
          <w:rFonts w:ascii="Calibri" w:hAnsi="Calibri" w:cs="Calibri"/>
          <w:bCs/>
          <w:i/>
          <w:sz w:val="24"/>
        </w:rPr>
        <w:t>Emerging and Local</w:t>
      </w:r>
      <w:r w:rsidR="00EC1366" w:rsidRPr="00E9346F">
        <w:rPr>
          <w:rFonts w:ascii="Calibri" w:hAnsi="Calibri" w:cs="Calibri"/>
          <w:bCs/>
          <w:sz w:val="24"/>
        </w:rPr>
        <w:t xml:space="preserve"> preference</w:t>
      </w:r>
      <w:r w:rsidR="00CA69BD" w:rsidRPr="003A7135">
        <w:rPr>
          <w:rFonts w:asciiTheme="minorHAnsi" w:hAnsiTheme="minorHAnsi" w:cstheme="minorHAnsi"/>
          <w:sz w:val="24"/>
          <w:szCs w:val="24"/>
        </w:rPr>
        <w:t>).</w:t>
      </w:r>
      <w:r w:rsidR="00EE2C28" w:rsidRPr="003A7135">
        <w:rPr>
          <w:rFonts w:asciiTheme="minorHAnsi" w:hAnsiTheme="minorHAnsi" w:cstheme="minorHAnsi"/>
          <w:sz w:val="24"/>
          <w:szCs w:val="24"/>
        </w:rPr>
        <w:t xml:space="preserve"> Proposals will be ranked by their final scores.</w:t>
      </w:r>
      <w:r w:rsidR="00CA69BD" w:rsidRPr="003A7135">
        <w:rPr>
          <w:rFonts w:asciiTheme="minorHAnsi" w:hAnsiTheme="minorHAnsi" w:cstheme="minorHAnsi"/>
          <w:sz w:val="24"/>
          <w:szCs w:val="24"/>
        </w:rPr>
        <w:t xml:space="preserve"> </w:t>
      </w:r>
    </w:p>
    <w:p w14:paraId="245D61E1" w14:textId="3D60B366" w:rsidR="002168AC" w:rsidRPr="00296ED2" w:rsidRDefault="002168AC" w:rsidP="003859A0">
      <w:pPr>
        <w:pStyle w:val="ListParagraph"/>
        <w:numPr>
          <w:ilvl w:val="1"/>
          <w:numId w:val="22"/>
        </w:numPr>
        <w:spacing w:after="240"/>
        <w:ind w:hanging="720"/>
        <w:jc w:val="both"/>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1AF6AE7E" w:rsidR="00E2481A" w:rsidRPr="00296ED2" w:rsidRDefault="002168AC" w:rsidP="003859A0">
      <w:pPr>
        <w:pStyle w:val="ListParagraph"/>
        <w:numPr>
          <w:ilvl w:val="1"/>
          <w:numId w:val="22"/>
        </w:numPr>
        <w:spacing w:after="240"/>
        <w:ind w:hanging="720"/>
        <w:jc w:val="both"/>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D2816" w:rsidRPr="00296ED2">
        <w:rPr>
          <w:rFonts w:ascii="Calibri" w:hAnsi="Calibri" w:cs="Calibri"/>
          <w:sz w:val="24"/>
          <w:szCs w:val="24"/>
        </w:rPr>
        <w:t xml:space="preserve">In </w:t>
      </w:r>
      <w:r w:rsidR="004D3AC1">
        <w:rPr>
          <w:rFonts w:ascii="Calibri" w:hAnsi="Calibri" w:cs="Calibri"/>
          <w:sz w:val="24"/>
          <w:szCs w:val="24"/>
        </w:rPr>
        <w:t>procurement</w:t>
      </w:r>
      <w:r w:rsidR="003A7135">
        <w:rPr>
          <w:rFonts w:ascii="Calibri" w:hAnsi="Calibri" w:cs="Calibri"/>
          <w:sz w:val="24"/>
          <w:szCs w:val="24"/>
        </w:rPr>
        <w:t>s</w:t>
      </w:r>
      <w:r w:rsidR="004D3AC1" w:rsidRPr="00296ED2">
        <w:rPr>
          <w:rFonts w:ascii="Calibri" w:hAnsi="Calibri" w:cs="Calibri"/>
          <w:sz w:val="24"/>
          <w:szCs w:val="24"/>
        </w:rPr>
        <w:t xml:space="preserve"> </w:t>
      </w:r>
      <w:r w:rsidR="004D2816" w:rsidRPr="00296ED2">
        <w:rPr>
          <w:rFonts w:ascii="Calibri" w:hAnsi="Calibri" w:cs="Calibri"/>
          <w:sz w:val="24"/>
          <w:szCs w:val="24"/>
        </w:rPr>
        <w:t xml:space="preserve">where there are </w:t>
      </w:r>
      <w:r w:rsidR="00D70AB4" w:rsidRPr="00296ED2">
        <w:rPr>
          <w:rFonts w:ascii="Calibri" w:hAnsi="Calibri" w:cs="Calibri"/>
          <w:sz w:val="24"/>
          <w:szCs w:val="24"/>
        </w:rPr>
        <w:t xml:space="preserve">vendor </w:t>
      </w:r>
      <w:r w:rsidR="004D2816" w:rsidRPr="00296ED2">
        <w:rPr>
          <w:rFonts w:ascii="Calibri" w:hAnsi="Calibri" w:cs="Calibri"/>
          <w:sz w:val="24"/>
          <w:szCs w:val="24"/>
        </w:rPr>
        <w:t xml:space="preserve">interviews, the CSC </w:t>
      </w:r>
      <w:r w:rsidR="00C063D4">
        <w:rPr>
          <w:rFonts w:ascii="Calibri" w:hAnsi="Calibri" w:cs="Calibri"/>
          <w:sz w:val="24"/>
          <w:szCs w:val="24"/>
        </w:rPr>
        <w:t>must</w:t>
      </w:r>
      <w:r w:rsidR="004D2816" w:rsidRPr="00296ED2">
        <w:rPr>
          <w:rFonts w:ascii="Calibri" w:hAnsi="Calibri" w:cs="Calibri"/>
          <w:sz w:val="24"/>
          <w:szCs w:val="24"/>
        </w:rPr>
        <w:t xml:space="preserve"> consider the interview and </w:t>
      </w:r>
      <w:r w:rsidR="003A7135">
        <w:rPr>
          <w:rFonts w:ascii="Calibri" w:hAnsi="Calibri" w:cs="Calibri"/>
          <w:sz w:val="24"/>
          <w:szCs w:val="24"/>
        </w:rPr>
        <w:t xml:space="preserve">may </w:t>
      </w:r>
      <w:r w:rsidR="00AB790E" w:rsidRPr="00296ED2">
        <w:rPr>
          <w:rFonts w:ascii="Calibri" w:hAnsi="Calibri" w:cs="Calibri"/>
          <w:sz w:val="24"/>
          <w:szCs w:val="24"/>
        </w:rPr>
        <w:t>adjust the score</w:t>
      </w:r>
      <w:r w:rsidR="00ED5741">
        <w:rPr>
          <w:rFonts w:ascii="Calibri" w:hAnsi="Calibri" w:cs="Calibri"/>
          <w:sz w:val="24"/>
          <w:szCs w:val="24"/>
        </w:rPr>
        <w:t xml:space="preserve"> received by the evaluation of the written proposal </w:t>
      </w:r>
      <w:r w:rsidR="003A7135">
        <w:rPr>
          <w:rFonts w:ascii="Calibri" w:hAnsi="Calibri" w:cs="Calibri"/>
          <w:sz w:val="24"/>
          <w:szCs w:val="24"/>
        </w:rPr>
        <w:t xml:space="preserve">which, </w:t>
      </w:r>
      <w:r w:rsidR="00ED5741">
        <w:rPr>
          <w:rFonts w:ascii="Calibri" w:hAnsi="Calibri" w:cs="Calibri"/>
          <w:sz w:val="24"/>
          <w:szCs w:val="24"/>
        </w:rPr>
        <w:t>with the reference score added</w:t>
      </w:r>
      <w:r w:rsidR="003A7135">
        <w:rPr>
          <w:rFonts w:ascii="Calibri" w:hAnsi="Calibri" w:cs="Calibri"/>
          <w:sz w:val="24"/>
          <w:szCs w:val="24"/>
        </w:rPr>
        <w:t>,</w:t>
      </w:r>
      <w:r w:rsidR="00ED5741">
        <w:rPr>
          <w:rFonts w:ascii="Calibri" w:hAnsi="Calibri" w:cs="Calibri"/>
          <w:sz w:val="24"/>
          <w:szCs w:val="24"/>
        </w:rPr>
        <w:t xml:space="preserve"> will be</w:t>
      </w:r>
      <w:r w:rsidR="00AB790E" w:rsidRPr="00296ED2">
        <w:rPr>
          <w:rFonts w:ascii="Calibri" w:hAnsi="Calibri" w:cs="Calibri"/>
          <w:sz w:val="24"/>
          <w:szCs w:val="24"/>
        </w:rPr>
        <w:t xml:space="preserve"> the </w:t>
      </w:r>
      <w:r w:rsidR="001A6155">
        <w:rPr>
          <w:rFonts w:ascii="Calibri" w:hAnsi="Calibri" w:cs="Calibri"/>
          <w:sz w:val="24"/>
          <w:szCs w:val="24"/>
        </w:rPr>
        <w:t>f</w:t>
      </w:r>
      <w:r w:rsidR="001A6155" w:rsidRPr="00296ED2">
        <w:rPr>
          <w:rFonts w:ascii="Calibri" w:hAnsi="Calibri" w:cs="Calibri"/>
          <w:sz w:val="24"/>
          <w:szCs w:val="24"/>
        </w:rPr>
        <w:t xml:space="preserve">inal </w:t>
      </w:r>
      <w:r w:rsidR="001A6155">
        <w:rPr>
          <w:rFonts w:ascii="Calibri" w:hAnsi="Calibri" w:cs="Calibri"/>
          <w:sz w:val="24"/>
          <w:szCs w:val="24"/>
        </w:rPr>
        <w:t>s</w:t>
      </w:r>
      <w:r w:rsidR="001A6155" w:rsidRPr="00296ED2">
        <w:rPr>
          <w:rFonts w:ascii="Calibri" w:hAnsi="Calibri" w:cs="Calibri"/>
          <w:sz w:val="24"/>
          <w:szCs w:val="24"/>
        </w:rPr>
        <w:t>core</w:t>
      </w:r>
      <w:r w:rsidR="004D2816" w:rsidRPr="00296ED2">
        <w:rPr>
          <w:rFonts w:ascii="Calibri" w:hAnsi="Calibri" w:cs="Calibri"/>
          <w:sz w:val="24"/>
          <w:szCs w:val="24"/>
        </w:rPr>
        <w:t>.</w:t>
      </w:r>
      <w:bookmarkEnd w:id="58"/>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47645FB5" w:rsidR="00A907D7" w:rsidRPr="00296ED2" w:rsidRDefault="00A907D7" w:rsidP="003859A0">
      <w:pPr>
        <w:pStyle w:val="ListParagraph"/>
        <w:numPr>
          <w:ilvl w:val="0"/>
          <w:numId w:val="22"/>
        </w:numPr>
        <w:spacing w:after="240"/>
        <w:ind w:hanging="720"/>
        <w:jc w:val="both"/>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w:t>
      </w:r>
      <w:r w:rsidRPr="003A7135">
        <w:rPr>
          <w:rFonts w:ascii="Calibri" w:hAnsi="Calibri" w:cs="Calibri"/>
          <w:sz w:val="24"/>
          <w:szCs w:val="24"/>
        </w:rPr>
        <w:t xml:space="preserve">be through the GSA-Procurement department only.  Bidders </w:t>
      </w:r>
      <w:r w:rsidR="00C063D4" w:rsidRPr="003A7135">
        <w:rPr>
          <w:rFonts w:ascii="Calibri" w:hAnsi="Calibri" w:cs="Calibri"/>
          <w:sz w:val="24"/>
          <w:szCs w:val="24"/>
        </w:rPr>
        <w:t>must</w:t>
      </w:r>
      <w:r w:rsidRPr="003A7135">
        <w:rPr>
          <w:rFonts w:ascii="Calibri" w:hAnsi="Calibri" w:cs="Calibri"/>
          <w:sz w:val="24"/>
          <w:szCs w:val="24"/>
        </w:rPr>
        <w:t xml:space="preserve"> neither contact nor lobby evaluators during the evaluation process.  Attempts by Bidder</w:t>
      </w:r>
      <w:r w:rsidR="009447C0" w:rsidRPr="003D7DB5">
        <w:rPr>
          <w:rFonts w:ascii="Calibri" w:hAnsi="Calibri" w:cs="Calibri"/>
          <w:sz w:val="24"/>
          <w:szCs w:val="24"/>
        </w:rPr>
        <w:t>s</w:t>
      </w:r>
      <w:r w:rsidRPr="003D7DB5">
        <w:rPr>
          <w:rFonts w:ascii="Calibri" w:hAnsi="Calibri" w:cs="Calibri"/>
          <w:sz w:val="24"/>
          <w:szCs w:val="24"/>
        </w:rPr>
        <w:t xml:space="preserve"> to contact and/or influence members of the CSC may result in disqualification of Bidder</w:t>
      </w:r>
      <w:r w:rsidR="003C00D7" w:rsidRPr="003D7DB5">
        <w:rPr>
          <w:rFonts w:ascii="Calibri" w:hAnsi="Calibri" w:cs="Calibri"/>
          <w:sz w:val="24"/>
          <w:szCs w:val="24"/>
        </w:rPr>
        <w:t>s</w:t>
      </w:r>
      <w:r w:rsidRPr="003D7DB5">
        <w:rPr>
          <w:rFonts w:ascii="Calibri" w:hAnsi="Calibri" w:cs="Calibri"/>
          <w:sz w:val="24"/>
          <w:szCs w:val="24"/>
        </w:rPr>
        <w:t xml:space="preserve">. </w:t>
      </w:r>
    </w:p>
    <w:p w14:paraId="0C9E9E8A" w14:textId="4D59BEEB" w:rsidR="00742579" w:rsidRPr="00296ED2" w:rsidRDefault="00A907D7" w:rsidP="003859A0">
      <w:pPr>
        <w:pStyle w:val="ListParagraph"/>
        <w:numPr>
          <w:ilvl w:val="0"/>
          <w:numId w:val="22"/>
        </w:numPr>
        <w:spacing w:after="240"/>
        <w:ind w:hanging="720"/>
        <w:jc w:val="both"/>
        <w:rPr>
          <w:rFonts w:ascii="Calibri" w:hAnsi="Calibri" w:cs="Calibri"/>
          <w:sz w:val="24"/>
          <w:szCs w:val="24"/>
        </w:rPr>
      </w:pPr>
      <w:r w:rsidRPr="00296ED2">
        <w:rPr>
          <w:rFonts w:ascii="Calibri" w:hAnsi="Calibri" w:cs="Calibri"/>
          <w:b/>
          <w:bCs/>
          <w:sz w:val="24"/>
          <w:szCs w:val="24"/>
        </w:rPr>
        <w:lastRenderedPageBreak/>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whose response conforms to the RFP</w:t>
      </w:r>
      <w:r w:rsidR="003D7DB5">
        <w:rPr>
          <w:rFonts w:ascii="Calibri" w:hAnsi="Calibri" w:cs="Calibri"/>
          <w:sz w:val="24"/>
          <w:szCs w:val="24"/>
        </w:rPr>
        <w:t>,</w:t>
      </w:r>
      <w:r w:rsidRPr="00296ED2">
        <w:rPr>
          <w:rFonts w:ascii="Calibri" w:hAnsi="Calibri" w:cs="Calibri"/>
          <w:sz w:val="24"/>
          <w:szCs w:val="24"/>
        </w:rPr>
        <w:t xml:space="preserve">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3859A0">
      <w:pPr>
        <w:pStyle w:val="ListParagraph"/>
        <w:numPr>
          <w:ilvl w:val="0"/>
          <w:numId w:val="22"/>
        </w:numPr>
        <w:spacing w:after="240"/>
        <w:ind w:hanging="720"/>
        <w:jc w:val="both"/>
        <w:rPr>
          <w:rFonts w:ascii="Calibri" w:hAnsi="Calibri" w:cs="Calibri"/>
          <w:sz w:val="24"/>
          <w:szCs w:val="24"/>
        </w:rPr>
      </w:pPr>
      <w:r w:rsidRPr="00296ED2">
        <w:rPr>
          <w:rFonts w:ascii="Calibri" w:hAnsi="Calibri" w:cs="Calibri"/>
          <w:sz w:val="24"/>
          <w:szCs w:val="24"/>
        </w:rPr>
        <w:t>The zero to five-point scale range is defined as follows:</w:t>
      </w:r>
    </w:p>
    <w:tbl>
      <w:tblPr>
        <w:tblW w:w="856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448"/>
        <w:gridCol w:w="5760"/>
      </w:tblGrid>
      <w:tr w:rsidR="00742579" w:rsidRPr="00EB258A" w14:paraId="65F8AAD7" w14:textId="77777777" w:rsidTr="00B97BA5">
        <w:trPr>
          <w:cantSplit/>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2448"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5760" w:type="dxa"/>
            <w:tcMar>
              <w:top w:w="29" w:type="dxa"/>
              <w:left w:w="115" w:type="dxa"/>
              <w:bottom w:w="29" w:type="dxa"/>
              <w:right w:w="115" w:type="dxa"/>
            </w:tcMar>
            <w:vAlign w:val="center"/>
          </w:tcPr>
          <w:p w14:paraId="18328A84" w14:textId="1DA2D815" w:rsidR="00742579" w:rsidRPr="00EB258A" w:rsidRDefault="00742579" w:rsidP="003D7DB5">
            <w:pPr>
              <w:jc w:val="both"/>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B97BA5">
        <w:trPr>
          <w:cantSplit/>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2448"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5760" w:type="dxa"/>
            <w:tcMar>
              <w:top w:w="29" w:type="dxa"/>
              <w:left w:w="115" w:type="dxa"/>
              <w:bottom w:w="29" w:type="dxa"/>
              <w:right w:w="115" w:type="dxa"/>
            </w:tcMar>
            <w:vAlign w:val="center"/>
          </w:tcPr>
          <w:p w14:paraId="470C530B" w14:textId="77777777" w:rsidR="00742579" w:rsidRPr="00EB258A" w:rsidRDefault="00742579" w:rsidP="003D7DB5">
            <w:pPr>
              <w:jc w:val="both"/>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B97BA5">
        <w:trPr>
          <w:cantSplit/>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2448"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5760" w:type="dxa"/>
            <w:tcMar>
              <w:top w:w="29" w:type="dxa"/>
              <w:left w:w="115" w:type="dxa"/>
              <w:bottom w:w="29" w:type="dxa"/>
              <w:right w:w="115" w:type="dxa"/>
            </w:tcMar>
            <w:vAlign w:val="center"/>
          </w:tcPr>
          <w:p w14:paraId="40DFF2AA" w14:textId="46120CF4" w:rsidR="00742579" w:rsidRPr="00EB258A" w:rsidRDefault="00742579" w:rsidP="003D7DB5">
            <w:pPr>
              <w:jc w:val="both"/>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B97BA5">
        <w:trPr>
          <w:cantSplit/>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2448"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5760" w:type="dxa"/>
            <w:tcMar>
              <w:top w:w="29" w:type="dxa"/>
              <w:left w:w="115" w:type="dxa"/>
              <w:bottom w:w="29" w:type="dxa"/>
              <w:right w:w="115" w:type="dxa"/>
            </w:tcMar>
            <w:vAlign w:val="center"/>
          </w:tcPr>
          <w:p w14:paraId="5FAA7A0A" w14:textId="6D70E2A4" w:rsidR="00742579" w:rsidRPr="00EB258A" w:rsidRDefault="00742579" w:rsidP="003D7DB5">
            <w:pPr>
              <w:jc w:val="both"/>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B97BA5">
        <w:trPr>
          <w:cantSplit/>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2448"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5760" w:type="dxa"/>
            <w:tcMar>
              <w:top w:w="29" w:type="dxa"/>
              <w:left w:w="115" w:type="dxa"/>
              <w:bottom w:w="29" w:type="dxa"/>
              <w:right w:w="115" w:type="dxa"/>
            </w:tcMar>
            <w:vAlign w:val="center"/>
          </w:tcPr>
          <w:p w14:paraId="46FAE9F5" w14:textId="3C2FF1F6" w:rsidR="00742579" w:rsidRPr="00EB258A" w:rsidRDefault="00EB4661" w:rsidP="003D7DB5">
            <w:pPr>
              <w:jc w:val="both"/>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B97BA5">
        <w:trPr>
          <w:cantSplit/>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2448"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5760" w:type="dxa"/>
            <w:tcMar>
              <w:top w:w="29" w:type="dxa"/>
              <w:left w:w="115" w:type="dxa"/>
              <w:bottom w:w="29" w:type="dxa"/>
              <w:right w:w="115" w:type="dxa"/>
            </w:tcMar>
            <w:vAlign w:val="center"/>
          </w:tcPr>
          <w:p w14:paraId="796E7D89" w14:textId="4EBC0E21" w:rsidR="00742579" w:rsidRPr="00EB258A" w:rsidRDefault="00742579" w:rsidP="003D7DB5">
            <w:pPr>
              <w:jc w:val="both"/>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04E0AB3E" w:rsidR="00742579" w:rsidRPr="00296ED2" w:rsidRDefault="00742579" w:rsidP="003859A0">
      <w:pPr>
        <w:pStyle w:val="ListParagraph"/>
        <w:keepNext/>
        <w:numPr>
          <w:ilvl w:val="0"/>
          <w:numId w:val="22"/>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A23477">
        <w:trPr>
          <w:cantSplit/>
          <w:tblHeader/>
        </w:trPr>
        <w:tc>
          <w:tcPr>
            <w:tcW w:w="517" w:type="dxa"/>
            <w:shd w:val="clear" w:color="auto" w:fill="000000" w:themeFill="text1"/>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shd w:val="clear" w:color="auto" w:fill="000000" w:themeFill="text1"/>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shd w:val="clear" w:color="auto" w:fill="000000" w:themeFill="text1"/>
            <w:tcMar>
              <w:top w:w="72" w:type="dxa"/>
              <w:left w:w="115" w:type="dxa"/>
              <w:right w:w="115" w:type="dxa"/>
            </w:tcMar>
            <w:vAlign w:val="bottom"/>
          </w:tcPr>
          <w:p w14:paraId="688B621E" w14:textId="77777777" w:rsidR="00742579" w:rsidRPr="00B97BA5" w:rsidRDefault="00742579" w:rsidP="00563F02">
            <w:pPr>
              <w:jc w:val="right"/>
              <w:rPr>
                <w:rFonts w:ascii="Calibri" w:hAnsi="Calibri" w:cs="Calibri"/>
                <w:b/>
                <w:sz w:val="24"/>
                <w:szCs w:val="24"/>
              </w:rPr>
            </w:pPr>
            <w:r w:rsidRPr="00B97BA5">
              <w:rPr>
                <w:rFonts w:ascii="Calibri" w:hAnsi="Calibri" w:cs="Calibri"/>
                <w:b/>
                <w:sz w:val="24"/>
                <w:szCs w:val="24"/>
              </w:rPr>
              <w:t>Weight</w:t>
            </w:r>
          </w:p>
        </w:tc>
      </w:tr>
      <w:tr w:rsidR="00572D80" w:rsidRPr="00EB258A" w14:paraId="4F43CD46" w14:textId="77777777" w:rsidTr="00B97BA5">
        <w:trPr>
          <w:cantSplit/>
        </w:trPr>
        <w:tc>
          <w:tcPr>
            <w:tcW w:w="517" w:type="dxa"/>
            <w:vMerge w:val="restart"/>
            <w:tcMar>
              <w:top w:w="72" w:type="dxa"/>
              <w:left w:w="115" w:type="dxa"/>
              <w:right w:w="115" w:type="dxa"/>
            </w:tcMar>
          </w:tcPr>
          <w:p w14:paraId="22D67A37" w14:textId="77777777" w:rsidR="00572D80" w:rsidRPr="00EB258A" w:rsidRDefault="00572D80" w:rsidP="0070615B">
            <w:pPr>
              <w:pStyle w:val="ListParagraph"/>
              <w:numPr>
                <w:ilvl w:val="0"/>
                <w:numId w:val="4"/>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572D80" w:rsidRPr="00EB258A" w:rsidRDefault="00572D80" w:rsidP="00B97BA5">
            <w:pPr>
              <w:spacing w:after="120"/>
              <w:jc w:val="both"/>
              <w:rPr>
                <w:rFonts w:ascii="Calibri" w:hAnsi="Calibri" w:cs="Calibri"/>
                <w:b/>
                <w:sz w:val="24"/>
                <w:szCs w:val="24"/>
              </w:rPr>
            </w:pPr>
            <w:r w:rsidRPr="00EB258A">
              <w:rPr>
                <w:rFonts w:ascii="Calibri" w:hAnsi="Calibri" w:cs="Calibri"/>
                <w:b/>
                <w:sz w:val="24"/>
                <w:szCs w:val="24"/>
              </w:rPr>
              <w:t>Completeness of Response:</w:t>
            </w:r>
          </w:p>
          <w:p w14:paraId="49F9E302" w14:textId="752473C2" w:rsidR="00572D80" w:rsidRPr="00EB258A" w:rsidRDefault="00572D80" w:rsidP="00B97BA5">
            <w:pPr>
              <w:spacing w:after="120"/>
              <w:jc w:val="both"/>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tcPr>
          <w:p w14:paraId="12868FB5" w14:textId="77777777" w:rsidR="00572D80" w:rsidRPr="00B97BA5" w:rsidRDefault="00572D80" w:rsidP="00B97BA5">
            <w:pPr>
              <w:jc w:val="right"/>
              <w:rPr>
                <w:rFonts w:ascii="Calibri" w:hAnsi="Calibri" w:cs="Calibri"/>
                <w:sz w:val="24"/>
                <w:szCs w:val="24"/>
              </w:rPr>
            </w:pPr>
            <w:r w:rsidRPr="00B97BA5">
              <w:rPr>
                <w:rFonts w:ascii="Calibri" w:hAnsi="Calibri" w:cs="Calibri"/>
                <w:sz w:val="24"/>
                <w:szCs w:val="24"/>
              </w:rPr>
              <w:t>Pass/Fail</w:t>
            </w:r>
          </w:p>
        </w:tc>
      </w:tr>
      <w:tr w:rsidR="00572D80" w:rsidRPr="00EB258A" w14:paraId="3F9AC8B9" w14:textId="77777777" w:rsidTr="00B97BA5">
        <w:trPr>
          <w:cantSplit/>
        </w:trPr>
        <w:tc>
          <w:tcPr>
            <w:tcW w:w="517" w:type="dxa"/>
            <w:vMerge/>
            <w:tcMar>
              <w:top w:w="72" w:type="dxa"/>
              <w:left w:w="115" w:type="dxa"/>
              <w:right w:w="115" w:type="dxa"/>
            </w:tcMar>
          </w:tcPr>
          <w:p w14:paraId="7726CAF2" w14:textId="77777777" w:rsidR="00572D80" w:rsidRPr="00EB258A" w:rsidRDefault="00572D80" w:rsidP="00563F02">
            <w:pPr>
              <w:rPr>
                <w:rFonts w:ascii="Calibri" w:hAnsi="Calibri" w:cs="Calibri"/>
                <w:b/>
                <w:sz w:val="24"/>
                <w:szCs w:val="24"/>
              </w:rPr>
            </w:pPr>
          </w:p>
        </w:tc>
        <w:tc>
          <w:tcPr>
            <w:tcW w:w="6570" w:type="dxa"/>
            <w:tcMar>
              <w:top w:w="72" w:type="dxa"/>
              <w:left w:w="115" w:type="dxa"/>
              <w:right w:w="115" w:type="dxa"/>
            </w:tcMar>
          </w:tcPr>
          <w:p w14:paraId="2644A1EC" w14:textId="77777777" w:rsidR="00572D80" w:rsidRPr="00EB258A" w:rsidRDefault="00572D80" w:rsidP="00B97BA5">
            <w:pPr>
              <w:spacing w:after="120"/>
              <w:jc w:val="both"/>
              <w:rPr>
                <w:rFonts w:ascii="Calibri" w:hAnsi="Calibri" w:cs="Calibri"/>
                <w:b/>
                <w:sz w:val="24"/>
                <w:szCs w:val="24"/>
              </w:rPr>
            </w:pPr>
            <w:r w:rsidRPr="00EB258A">
              <w:rPr>
                <w:rFonts w:ascii="Calibri" w:hAnsi="Calibri" w:cs="Calibri"/>
                <w:b/>
                <w:sz w:val="24"/>
                <w:szCs w:val="24"/>
              </w:rPr>
              <w:t>Debarment and Suspension:</w:t>
            </w:r>
          </w:p>
          <w:p w14:paraId="3204A5E3" w14:textId="0BC55F08" w:rsidR="00572D80" w:rsidRPr="00EB258A" w:rsidRDefault="00572D80" w:rsidP="00B97BA5">
            <w:pPr>
              <w:spacing w:after="120"/>
              <w:jc w:val="both"/>
              <w:rPr>
                <w:rFonts w:ascii="Calibri" w:hAnsi="Calibri" w:cs="Calibri"/>
                <w:sz w:val="24"/>
                <w:szCs w:val="24"/>
              </w:rPr>
            </w:pPr>
            <w:r w:rsidRPr="00EB258A">
              <w:rPr>
                <w:rFonts w:ascii="Calibri" w:hAnsi="Calibri" w:cs="Calibri"/>
                <w:sz w:val="24"/>
                <w:szCs w:val="24"/>
              </w:rPr>
              <w:t>Bidders, its principal</w:t>
            </w:r>
            <w:r>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Pr>
                <w:rFonts w:ascii="Calibri" w:hAnsi="Calibri" w:cs="Calibri"/>
                <w:sz w:val="24"/>
                <w:szCs w:val="24"/>
              </w:rPr>
              <w:t>,</w:t>
            </w:r>
            <w:r w:rsidRPr="00EB258A">
              <w:rPr>
                <w:rFonts w:ascii="Calibri" w:hAnsi="Calibri" w:cs="Calibri"/>
                <w:sz w:val="24"/>
                <w:szCs w:val="24"/>
              </w:rPr>
              <w:t xml:space="preserve"> or other excluded parties located at </w:t>
            </w:r>
            <w:hyperlink r:id="rId40"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tcPr>
          <w:p w14:paraId="775CD66B" w14:textId="77777777" w:rsidR="00572D80" w:rsidRPr="00B97BA5" w:rsidRDefault="00572D80" w:rsidP="00B97BA5">
            <w:pPr>
              <w:jc w:val="right"/>
              <w:rPr>
                <w:rFonts w:ascii="Calibri" w:hAnsi="Calibri" w:cs="Calibri"/>
                <w:sz w:val="24"/>
                <w:szCs w:val="24"/>
              </w:rPr>
            </w:pPr>
            <w:r w:rsidRPr="00B97BA5">
              <w:rPr>
                <w:rFonts w:ascii="Calibri" w:hAnsi="Calibri" w:cs="Calibri"/>
                <w:sz w:val="24"/>
                <w:szCs w:val="24"/>
              </w:rPr>
              <w:t>Pass/Fail</w:t>
            </w:r>
          </w:p>
        </w:tc>
      </w:tr>
      <w:tr w:rsidR="00B97BA5" w:rsidRPr="00EB258A" w14:paraId="54D6F430" w14:textId="77777777" w:rsidTr="00B97BA5">
        <w:trPr>
          <w:cantSplit/>
        </w:trPr>
        <w:tc>
          <w:tcPr>
            <w:tcW w:w="517" w:type="dxa"/>
            <w:tcMar>
              <w:top w:w="72" w:type="dxa"/>
              <w:left w:w="115" w:type="dxa"/>
              <w:right w:w="115" w:type="dxa"/>
            </w:tcMar>
          </w:tcPr>
          <w:p w14:paraId="5DF5EAAD" w14:textId="3FC2536B" w:rsidR="00B97BA5" w:rsidRPr="00581976" w:rsidRDefault="00B97BA5" w:rsidP="0070615B">
            <w:pPr>
              <w:pStyle w:val="ListParagraph"/>
              <w:numPr>
                <w:ilvl w:val="0"/>
                <w:numId w:val="4"/>
              </w:numPr>
              <w:ind w:left="315"/>
              <w:rPr>
                <w:rFonts w:ascii="Calibri" w:hAnsi="Calibri" w:cs="Calibri"/>
                <w:b/>
                <w:sz w:val="24"/>
                <w:szCs w:val="24"/>
              </w:rPr>
            </w:pPr>
          </w:p>
        </w:tc>
        <w:tc>
          <w:tcPr>
            <w:tcW w:w="6570" w:type="dxa"/>
            <w:tcMar>
              <w:top w:w="72" w:type="dxa"/>
              <w:left w:w="115" w:type="dxa"/>
              <w:right w:w="115" w:type="dxa"/>
            </w:tcMar>
          </w:tcPr>
          <w:p w14:paraId="56C10FDC" w14:textId="4D1D5CD7" w:rsidR="00B97BA5" w:rsidRPr="00E559A1" w:rsidRDefault="00B9757F" w:rsidP="00B97BA5">
            <w:pPr>
              <w:spacing w:after="120"/>
              <w:rPr>
                <w:rFonts w:ascii="Calibri" w:hAnsi="Calibri" w:cs="Calibri"/>
                <w:sz w:val="24"/>
                <w:szCs w:val="24"/>
              </w:rPr>
            </w:pPr>
            <w:r>
              <w:rPr>
                <w:rFonts w:ascii="Calibri" w:hAnsi="Calibri" w:cs="Calibri"/>
                <w:b/>
                <w:sz w:val="24"/>
                <w:szCs w:val="24"/>
              </w:rPr>
              <w:t>Cost</w:t>
            </w:r>
            <w:r w:rsidR="00B97BA5" w:rsidRPr="00E559A1">
              <w:rPr>
                <w:rFonts w:ascii="Calibri" w:hAnsi="Calibri" w:cs="Calibri"/>
                <w:b/>
                <w:sz w:val="24"/>
                <w:szCs w:val="24"/>
              </w:rPr>
              <w:t>:</w:t>
            </w:r>
            <w:r w:rsidR="00B97BA5" w:rsidRPr="00E559A1">
              <w:rPr>
                <w:rFonts w:ascii="Calibri" w:hAnsi="Calibri" w:cs="Calibri"/>
                <w:sz w:val="24"/>
                <w:szCs w:val="24"/>
              </w:rPr>
              <w:t xml:space="preserve"> </w:t>
            </w:r>
          </w:p>
          <w:p w14:paraId="175FF594" w14:textId="77777777" w:rsidR="00B9757F" w:rsidRPr="00581976" w:rsidRDefault="00B9757F" w:rsidP="00B9757F">
            <w:pPr>
              <w:spacing w:after="120"/>
              <w:jc w:val="both"/>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75CDAE6" w14:textId="77777777" w:rsidR="00B9757F" w:rsidRPr="00266DFB" w:rsidRDefault="00B9757F" w:rsidP="00B9757F">
            <w:pPr>
              <w:spacing w:after="120"/>
              <w:jc w:val="both"/>
              <w:rPr>
                <w:rFonts w:ascii="Calibri" w:hAnsi="Calibri" w:cs="Calibri"/>
                <w:sz w:val="24"/>
              </w:rPr>
            </w:pPr>
            <w:r w:rsidRPr="00266DFB">
              <w:rPr>
                <w:rFonts w:ascii="Calibri" w:hAnsi="Calibri" w:cs="Calibri"/>
                <w:sz w:val="24"/>
              </w:rPr>
              <w:t>Cost evaluation points may</w:t>
            </w:r>
            <w:r>
              <w:rPr>
                <w:rFonts w:ascii="Calibri" w:hAnsi="Calibri" w:cs="Calibri"/>
                <w:sz w:val="24"/>
              </w:rPr>
              <w:t xml:space="preserve"> </w:t>
            </w:r>
            <w:r w:rsidRPr="00266DFB">
              <w:rPr>
                <w:rFonts w:ascii="Calibri" w:hAnsi="Calibri" w:cs="Calibri"/>
                <w:sz w:val="24"/>
              </w:rPr>
              <w:t>be adjusted by considering:</w:t>
            </w:r>
          </w:p>
          <w:p w14:paraId="2279309A" w14:textId="77777777" w:rsidR="00B97BA5" w:rsidRPr="00E559A1" w:rsidRDefault="00B97BA5" w:rsidP="003859A0">
            <w:pPr>
              <w:pStyle w:val="ListParagraph"/>
              <w:numPr>
                <w:ilvl w:val="0"/>
                <w:numId w:val="35"/>
              </w:numPr>
              <w:jc w:val="both"/>
              <w:rPr>
                <w:rFonts w:ascii="Calibri" w:hAnsi="Calibri" w:cs="Calibri"/>
                <w:sz w:val="24"/>
                <w:szCs w:val="24"/>
              </w:rPr>
            </w:pPr>
            <w:r w:rsidRPr="00E559A1">
              <w:rPr>
                <w:rFonts w:ascii="Calibri" w:hAnsi="Calibri" w:cs="Calibri"/>
                <w:sz w:val="24"/>
                <w:szCs w:val="24"/>
              </w:rPr>
              <w:t>How well does the Bidder’s cost capture all activities and staff needed to meet the services requested?</w:t>
            </w:r>
          </w:p>
          <w:p w14:paraId="1E4A582B" w14:textId="77777777" w:rsidR="00B97BA5" w:rsidRPr="00E559A1" w:rsidRDefault="00B97BA5" w:rsidP="003859A0">
            <w:pPr>
              <w:pStyle w:val="ListParagraph"/>
              <w:numPr>
                <w:ilvl w:val="0"/>
                <w:numId w:val="35"/>
              </w:numPr>
              <w:jc w:val="both"/>
              <w:rPr>
                <w:rFonts w:ascii="Calibri" w:hAnsi="Calibri" w:cs="Calibri"/>
                <w:sz w:val="24"/>
                <w:szCs w:val="24"/>
              </w:rPr>
            </w:pPr>
            <w:r w:rsidRPr="00E559A1">
              <w:rPr>
                <w:rFonts w:ascii="Calibri" w:hAnsi="Calibri" w:cs="Calibri"/>
                <w:sz w:val="24"/>
                <w:szCs w:val="24"/>
              </w:rPr>
              <w:t>How well does the Bidder allocate staff and resources?</w:t>
            </w:r>
          </w:p>
          <w:p w14:paraId="25252365" w14:textId="77777777" w:rsidR="00B97BA5" w:rsidRPr="00E559A1" w:rsidRDefault="00B97BA5" w:rsidP="003859A0">
            <w:pPr>
              <w:pStyle w:val="ListParagraph"/>
              <w:numPr>
                <w:ilvl w:val="0"/>
                <w:numId w:val="35"/>
              </w:numPr>
              <w:jc w:val="both"/>
              <w:rPr>
                <w:rFonts w:ascii="Calibri" w:hAnsi="Calibri" w:cs="Calibri"/>
                <w:sz w:val="24"/>
                <w:szCs w:val="24"/>
              </w:rPr>
            </w:pPr>
            <w:r w:rsidRPr="00E559A1">
              <w:rPr>
                <w:rFonts w:ascii="Calibri" w:hAnsi="Calibri" w:cs="Calibri"/>
                <w:sz w:val="24"/>
                <w:szCs w:val="24"/>
              </w:rPr>
              <w:t xml:space="preserve">How well does the Budget Justification detail how Bidder arrived at </w:t>
            </w:r>
            <w:proofErr w:type="gramStart"/>
            <w:r w:rsidRPr="00E559A1">
              <w:rPr>
                <w:rFonts w:ascii="Calibri" w:hAnsi="Calibri" w:cs="Calibri"/>
                <w:sz w:val="24"/>
                <w:szCs w:val="24"/>
              </w:rPr>
              <w:t>particular calculations</w:t>
            </w:r>
            <w:proofErr w:type="gramEnd"/>
            <w:r w:rsidRPr="00E559A1">
              <w:rPr>
                <w:rFonts w:ascii="Calibri" w:hAnsi="Calibri" w:cs="Calibri"/>
                <w:sz w:val="24"/>
                <w:szCs w:val="24"/>
              </w:rPr>
              <w:t>?</w:t>
            </w:r>
          </w:p>
          <w:p w14:paraId="1CCB8EE5" w14:textId="77777777" w:rsidR="00B97BA5" w:rsidRPr="00E559A1" w:rsidRDefault="00B97BA5" w:rsidP="003859A0">
            <w:pPr>
              <w:pStyle w:val="ListParagraph"/>
              <w:numPr>
                <w:ilvl w:val="0"/>
                <w:numId w:val="35"/>
              </w:numPr>
              <w:jc w:val="both"/>
              <w:rPr>
                <w:rFonts w:ascii="Calibri" w:hAnsi="Calibri" w:cs="Calibri"/>
                <w:sz w:val="24"/>
                <w:szCs w:val="24"/>
              </w:rPr>
            </w:pPr>
            <w:r w:rsidRPr="00E559A1">
              <w:rPr>
                <w:rFonts w:ascii="Calibri" w:hAnsi="Calibri" w:cs="Calibri"/>
                <w:sz w:val="24"/>
                <w:szCs w:val="24"/>
              </w:rPr>
              <w:t>Is the proposed cost appropriate to the nature of the services to be provided?</w:t>
            </w:r>
          </w:p>
          <w:p w14:paraId="692ECC97" w14:textId="77777777" w:rsidR="00A305F6" w:rsidRDefault="00B97BA5" w:rsidP="00EF6BF0">
            <w:pPr>
              <w:pStyle w:val="ListParagraph"/>
              <w:numPr>
                <w:ilvl w:val="0"/>
                <w:numId w:val="35"/>
              </w:numPr>
              <w:jc w:val="both"/>
              <w:rPr>
                <w:rFonts w:ascii="Calibri" w:hAnsi="Calibri" w:cs="Calibri"/>
                <w:sz w:val="24"/>
                <w:szCs w:val="24"/>
              </w:rPr>
            </w:pPr>
            <w:r w:rsidRPr="00E559A1">
              <w:rPr>
                <w:rFonts w:ascii="Calibri" w:hAnsi="Calibri" w:cs="Calibri"/>
                <w:sz w:val="24"/>
                <w:szCs w:val="24"/>
              </w:rPr>
              <w:t>How clear, realistic, and reasonable are costs in relation to the services provided and number of clients to be served?</w:t>
            </w:r>
          </w:p>
          <w:p w14:paraId="3E38EA2E" w14:textId="49ECD5C5" w:rsidR="00B97BA5" w:rsidRPr="00A305F6" w:rsidRDefault="00A305F6" w:rsidP="00A305F6">
            <w:pPr>
              <w:pStyle w:val="ListParagraph"/>
              <w:numPr>
                <w:ilvl w:val="0"/>
                <w:numId w:val="35"/>
              </w:numPr>
              <w:jc w:val="both"/>
              <w:rPr>
                <w:rFonts w:ascii="Calibri" w:hAnsi="Calibri" w:cs="Calibri"/>
                <w:sz w:val="24"/>
                <w:szCs w:val="24"/>
              </w:rPr>
            </w:pPr>
            <w:r w:rsidRPr="00E559A1">
              <w:rPr>
                <w:rFonts w:ascii="Calibri" w:hAnsi="Calibri" w:cs="Calibri"/>
                <w:sz w:val="24"/>
                <w:szCs w:val="24"/>
              </w:rPr>
              <w:t>How well does the Bidder outline, and how diverse are, the revenue sources both for its organization as well as the proposed program?</w:t>
            </w:r>
          </w:p>
        </w:tc>
        <w:tc>
          <w:tcPr>
            <w:tcW w:w="1440" w:type="dxa"/>
            <w:tcMar>
              <w:top w:w="72" w:type="dxa"/>
              <w:left w:w="115" w:type="dxa"/>
              <w:right w:w="115" w:type="dxa"/>
            </w:tcMar>
          </w:tcPr>
          <w:p w14:paraId="287CBFCD" w14:textId="562C299B" w:rsidR="00B97BA5" w:rsidRPr="00B97BA5" w:rsidRDefault="00B97BA5" w:rsidP="00B97BA5">
            <w:pPr>
              <w:jc w:val="right"/>
              <w:rPr>
                <w:rFonts w:ascii="Calibri" w:hAnsi="Calibri" w:cs="Calibri"/>
                <w:sz w:val="24"/>
                <w:szCs w:val="24"/>
              </w:rPr>
            </w:pPr>
            <w:r>
              <w:rPr>
                <w:rFonts w:ascii="Calibri" w:hAnsi="Calibri" w:cs="Calibri"/>
                <w:sz w:val="24"/>
                <w:szCs w:val="24"/>
              </w:rPr>
              <w:t>20</w:t>
            </w:r>
            <w:r w:rsidRPr="00B97BA5">
              <w:rPr>
                <w:rFonts w:ascii="Calibri" w:hAnsi="Calibri" w:cs="Calibri"/>
                <w:sz w:val="24"/>
                <w:szCs w:val="24"/>
              </w:rPr>
              <w:t xml:space="preserve"> Points</w:t>
            </w:r>
          </w:p>
        </w:tc>
      </w:tr>
      <w:tr w:rsidR="00742579" w:rsidRPr="00EB258A" w14:paraId="2F9C8C1E" w14:textId="77777777" w:rsidTr="00B97BA5">
        <w:trPr>
          <w:cantSplit/>
        </w:trPr>
        <w:tc>
          <w:tcPr>
            <w:tcW w:w="517" w:type="dxa"/>
            <w:tcMar>
              <w:top w:w="72" w:type="dxa"/>
              <w:left w:w="115" w:type="dxa"/>
              <w:right w:w="115" w:type="dxa"/>
            </w:tcMar>
          </w:tcPr>
          <w:p w14:paraId="301332CE" w14:textId="77777777" w:rsidR="00742579" w:rsidRPr="00EB258A" w:rsidRDefault="00742579" w:rsidP="0070615B">
            <w:pPr>
              <w:pStyle w:val="ListParagraph"/>
              <w:numPr>
                <w:ilvl w:val="0"/>
                <w:numId w:val="4"/>
              </w:numPr>
              <w:ind w:left="0" w:hanging="18"/>
              <w:rPr>
                <w:rFonts w:ascii="Calibri" w:hAnsi="Calibri" w:cs="Calibri"/>
                <w:b/>
                <w:sz w:val="24"/>
                <w:szCs w:val="24"/>
              </w:rPr>
            </w:pPr>
          </w:p>
        </w:tc>
        <w:tc>
          <w:tcPr>
            <w:tcW w:w="6570" w:type="dxa"/>
            <w:tcMar>
              <w:top w:w="72" w:type="dxa"/>
              <w:left w:w="115" w:type="dxa"/>
              <w:right w:w="115" w:type="dxa"/>
            </w:tcMar>
          </w:tcPr>
          <w:p w14:paraId="6B90DB41" w14:textId="13DC4CCB" w:rsidR="00742579" w:rsidRPr="00EB258A" w:rsidRDefault="00B97BA5" w:rsidP="00B97BA5">
            <w:pPr>
              <w:spacing w:after="120"/>
              <w:rPr>
                <w:rFonts w:ascii="Calibri" w:hAnsi="Calibri" w:cs="Calibri"/>
                <w:b/>
                <w:sz w:val="24"/>
                <w:szCs w:val="24"/>
              </w:rPr>
            </w:pPr>
            <w:r w:rsidRPr="00E559A1">
              <w:rPr>
                <w:rFonts w:ascii="Calibri" w:hAnsi="Calibri" w:cs="Calibri"/>
                <w:b/>
                <w:sz w:val="24"/>
                <w:szCs w:val="24"/>
              </w:rPr>
              <w:t xml:space="preserve">Organizational </w:t>
            </w:r>
            <w:r w:rsidR="000C0267">
              <w:rPr>
                <w:rFonts w:ascii="Calibri" w:hAnsi="Calibri" w:cs="Calibri"/>
                <w:b/>
                <w:sz w:val="24"/>
                <w:szCs w:val="24"/>
              </w:rPr>
              <w:t xml:space="preserve">History, </w:t>
            </w:r>
            <w:r>
              <w:rPr>
                <w:rFonts w:ascii="Calibri" w:hAnsi="Calibri" w:cs="Calibri"/>
                <w:b/>
                <w:sz w:val="24"/>
                <w:szCs w:val="24"/>
              </w:rPr>
              <w:t>Capacity</w:t>
            </w:r>
            <w:r w:rsidR="000C0267">
              <w:rPr>
                <w:rFonts w:ascii="Calibri" w:hAnsi="Calibri" w:cs="Calibri"/>
                <w:b/>
                <w:sz w:val="24"/>
                <w:szCs w:val="24"/>
              </w:rPr>
              <w:t>, and Staffing</w:t>
            </w:r>
            <w:r w:rsidR="00742579" w:rsidRPr="00EB258A">
              <w:rPr>
                <w:rFonts w:ascii="Calibri" w:hAnsi="Calibri" w:cs="Calibri"/>
                <w:b/>
                <w:sz w:val="24"/>
                <w:szCs w:val="24"/>
              </w:rPr>
              <w:t>:</w:t>
            </w:r>
          </w:p>
          <w:p w14:paraId="73A9529D" w14:textId="77777777" w:rsidR="00B97BA5" w:rsidRPr="00E559A1" w:rsidRDefault="00B97BA5" w:rsidP="00B97BA5">
            <w:pPr>
              <w:spacing w:after="120"/>
              <w:jc w:val="both"/>
              <w:rPr>
                <w:rFonts w:ascii="Calibri" w:hAnsi="Calibri" w:cs="Calibri"/>
                <w:sz w:val="24"/>
                <w:szCs w:val="24"/>
              </w:rPr>
            </w:pPr>
            <w:r w:rsidRPr="00E559A1">
              <w:rPr>
                <w:rFonts w:ascii="Calibri" w:hAnsi="Calibri" w:cs="Calibri"/>
                <w:sz w:val="24"/>
                <w:szCs w:val="24"/>
              </w:rPr>
              <w:t>Proposals will be evaluated against the RFP specifications and the questions below:</w:t>
            </w:r>
          </w:p>
          <w:p w14:paraId="41D35642" w14:textId="77777777" w:rsidR="00B97BA5" w:rsidRPr="00E559A1" w:rsidRDefault="00B97BA5" w:rsidP="003859A0">
            <w:pPr>
              <w:pStyle w:val="ListParagraph"/>
              <w:numPr>
                <w:ilvl w:val="0"/>
                <w:numId w:val="36"/>
              </w:numPr>
              <w:jc w:val="both"/>
              <w:rPr>
                <w:rFonts w:ascii="Calibri" w:hAnsi="Calibri" w:cs="Calibri"/>
                <w:sz w:val="24"/>
                <w:szCs w:val="24"/>
              </w:rPr>
            </w:pPr>
            <w:r w:rsidRPr="00E559A1">
              <w:rPr>
                <w:rFonts w:ascii="Calibri" w:hAnsi="Calibri" w:cs="Calibri"/>
                <w:sz w:val="24"/>
                <w:szCs w:val="24"/>
              </w:rPr>
              <w:t>Do the individuals assigned to the project have experience on similar projects?</w:t>
            </w:r>
          </w:p>
          <w:p w14:paraId="63A0FA51" w14:textId="77777777" w:rsidR="00B97BA5" w:rsidRPr="00B97BA5" w:rsidRDefault="00B97BA5" w:rsidP="003859A0">
            <w:pPr>
              <w:pStyle w:val="ListParagraph"/>
              <w:numPr>
                <w:ilvl w:val="0"/>
                <w:numId w:val="36"/>
              </w:numPr>
              <w:jc w:val="both"/>
              <w:rPr>
                <w:rFonts w:ascii="Calibri" w:hAnsi="Calibri" w:cs="Calibri"/>
                <w:sz w:val="24"/>
                <w:szCs w:val="24"/>
              </w:rPr>
            </w:pPr>
            <w:r w:rsidRPr="00E559A1">
              <w:rPr>
                <w:rFonts w:ascii="Calibri" w:hAnsi="Calibri" w:cs="Calibri"/>
                <w:sz w:val="24"/>
                <w:szCs w:val="24"/>
              </w:rPr>
              <w:t>How extensive is the applicable education and experience of the personnel designated to work on the project?</w:t>
            </w:r>
          </w:p>
          <w:p w14:paraId="31AFD52F" w14:textId="77777777" w:rsidR="00B97BA5" w:rsidRPr="00B97BA5" w:rsidRDefault="00B97BA5" w:rsidP="003859A0">
            <w:pPr>
              <w:pStyle w:val="ListParagraph"/>
              <w:numPr>
                <w:ilvl w:val="0"/>
                <w:numId w:val="36"/>
              </w:numPr>
              <w:jc w:val="both"/>
              <w:rPr>
                <w:rFonts w:ascii="Calibri" w:hAnsi="Calibri" w:cs="Calibri"/>
                <w:sz w:val="24"/>
                <w:szCs w:val="24"/>
              </w:rPr>
            </w:pPr>
            <w:r w:rsidRPr="00B97BA5">
              <w:rPr>
                <w:rFonts w:ascii="Calibri" w:hAnsi="Calibri" w:cs="Calibri"/>
                <w:sz w:val="24"/>
                <w:szCs w:val="24"/>
              </w:rPr>
              <w:t>How well do staff salaries reflect local costs of living?</w:t>
            </w:r>
          </w:p>
          <w:p w14:paraId="5B4B4BA1" w14:textId="6EA9F546" w:rsidR="00BE6948" w:rsidRPr="007E1B73" w:rsidRDefault="00BE6948" w:rsidP="007E1B73">
            <w:pPr>
              <w:jc w:val="both"/>
              <w:rPr>
                <w:rFonts w:ascii="Calibri" w:hAnsi="Calibri" w:cs="Calibri"/>
                <w:sz w:val="24"/>
                <w:szCs w:val="24"/>
              </w:rPr>
            </w:pPr>
          </w:p>
        </w:tc>
        <w:tc>
          <w:tcPr>
            <w:tcW w:w="1440" w:type="dxa"/>
            <w:tcMar>
              <w:top w:w="72" w:type="dxa"/>
              <w:left w:w="115" w:type="dxa"/>
              <w:right w:w="115" w:type="dxa"/>
            </w:tcMar>
          </w:tcPr>
          <w:p w14:paraId="72A14337" w14:textId="7A945F60" w:rsidR="00742579" w:rsidRPr="00B97BA5" w:rsidRDefault="00B97BA5" w:rsidP="00B97BA5">
            <w:pPr>
              <w:jc w:val="right"/>
              <w:rPr>
                <w:rFonts w:ascii="Calibri" w:hAnsi="Calibri" w:cs="Calibri"/>
                <w:sz w:val="24"/>
                <w:szCs w:val="24"/>
              </w:rPr>
            </w:pPr>
            <w:r w:rsidRPr="00B97BA5">
              <w:rPr>
                <w:rFonts w:ascii="Calibri" w:hAnsi="Calibri" w:cs="Calibri"/>
                <w:sz w:val="24"/>
                <w:szCs w:val="24"/>
              </w:rPr>
              <w:t>20</w:t>
            </w:r>
            <w:r w:rsidR="001215F1" w:rsidRPr="00B97BA5">
              <w:rPr>
                <w:rFonts w:ascii="Calibri" w:hAnsi="Calibri" w:cs="Calibri"/>
                <w:sz w:val="24"/>
                <w:szCs w:val="24"/>
              </w:rPr>
              <w:t xml:space="preserve"> </w:t>
            </w:r>
            <w:r w:rsidR="00742579" w:rsidRPr="00B97BA5">
              <w:rPr>
                <w:rFonts w:ascii="Calibri" w:hAnsi="Calibri" w:cs="Calibri"/>
                <w:sz w:val="24"/>
                <w:szCs w:val="24"/>
              </w:rPr>
              <w:t>Points</w:t>
            </w:r>
          </w:p>
        </w:tc>
      </w:tr>
      <w:tr w:rsidR="00742579" w:rsidRPr="00973F08" w14:paraId="612B7261" w14:textId="77777777" w:rsidTr="00B97BA5">
        <w:trPr>
          <w:cantSplit/>
        </w:trPr>
        <w:tc>
          <w:tcPr>
            <w:tcW w:w="517" w:type="dxa"/>
            <w:tcMar>
              <w:top w:w="72" w:type="dxa"/>
              <w:left w:w="115" w:type="dxa"/>
              <w:right w:w="115" w:type="dxa"/>
            </w:tcMar>
          </w:tcPr>
          <w:p w14:paraId="6DE75F79" w14:textId="77777777" w:rsidR="00742579" w:rsidRPr="00266DFB" w:rsidRDefault="00742579" w:rsidP="0070615B">
            <w:pPr>
              <w:pStyle w:val="ListParagraph"/>
              <w:numPr>
                <w:ilvl w:val="0"/>
                <w:numId w:val="4"/>
              </w:numPr>
              <w:ind w:left="0" w:hanging="18"/>
              <w:rPr>
                <w:rFonts w:ascii="Calibri" w:hAnsi="Calibri" w:cs="Calibri"/>
                <w:b/>
                <w:sz w:val="24"/>
              </w:rPr>
            </w:pPr>
          </w:p>
        </w:tc>
        <w:tc>
          <w:tcPr>
            <w:tcW w:w="6570" w:type="dxa"/>
            <w:tcMar>
              <w:top w:w="72" w:type="dxa"/>
              <w:left w:w="115" w:type="dxa"/>
              <w:right w:w="115" w:type="dxa"/>
            </w:tcMar>
          </w:tcPr>
          <w:p w14:paraId="60469FB0" w14:textId="5B89306E" w:rsidR="00742579" w:rsidRDefault="00B97BA5" w:rsidP="00B97BA5">
            <w:pPr>
              <w:spacing w:after="120"/>
              <w:jc w:val="both"/>
              <w:rPr>
                <w:rFonts w:ascii="Calibri" w:hAnsi="Calibri" w:cs="Calibri"/>
                <w:b/>
                <w:sz w:val="24"/>
              </w:rPr>
            </w:pPr>
            <w:r w:rsidRPr="00E559A1">
              <w:rPr>
                <w:rFonts w:ascii="Calibri" w:hAnsi="Calibri" w:cs="Calibri"/>
                <w:b/>
                <w:sz w:val="24"/>
                <w:szCs w:val="24"/>
              </w:rPr>
              <w:t>Description of Proposed Services:</w:t>
            </w:r>
          </w:p>
          <w:p w14:paraId="796D6824" w14:textId="75411680" w:rsidR="003A30D3" w:rsidRPr="00266DFB" w:rsidRDefault="003A30D3" w:rsidP="00B97BA5">
            <w:pPr>
              <w:spacing w:after="120"/>
              <w:jc w:val="both"/>
              <w:rPr>
                <w:rFonts w:ascii="Calibri" w:hAnsi="Calibri" w:cs="Calibri"/>
                <w:b/>
                <w:sz w:val="24"/>
              </w:rPr>
            </w:pPr>
            <w:r w:rsidRPr="00E559A1">
              <w:rPr>
                <w:rFonts w:ascii="Calibri" w:hAnsi="Calibri" w:cs="Calibri"/>
                <w:sz w:val="24"/>
                <w:szCs w:val="24"/>
              </w:rPr>
              <w:t>Proposals will be evaluated against the RFP specifications and the questions below:</w:t>
            </w:r>
          </w:p>
          <w:p w14:paraId="46617A75" w14:textId="018A6CB2" w:rsidR="00B97BA5" w:rsidRPr="00E559A1" w:rsidRDefault="00A23B32" w:rsidP="003859A0">
            <w:pPr>
              <w:numPr>
                <w:ilvl w:val="0"/>
                <w:numId w:val="37"/>
              </w:numPr>
              <w:ind w:left="395"/>
              <w:jc w:val="both"/>
              <w:rPr>
                <w:rFonts w:ascii="Calibri" w:hAnsi="Calibri" w:cs="Calibri"/>
                <w:sz w:val="24"/>
                <w:szCs w:val="24"/>
              </w:rPr>
            </w:pPr>
            <w:r>
              <w:rPr>
                <w:rFonts w:ascii="Calibri" w:hAnsi="Calibri" w:cs="Calibri"/>
                <w:sz w:val="24"/>
                <w:szCs w:val="24"/>
              </w:rPr>
              <w:t xml:space="preserve">How well does </w:t>
            </w:r>
            <w:r w:rsidR="00B97BA5" w:rsidRPr="00E559A1">
              <w:rPr>
                <w:rFonts w:ascii="Calibri" w:hAnsi="Calibri" w:cs="Calibri"/>
                <w:sz w:val="24"/>
                <w:szCs w:val="24"/>
              </w:rPr>
              <w:t xml:space="preserve">the Bidder </w:t>
            </w:r>
            <w:r>
              <w:rPr>
                <w:rFonts w:ascii="Calibri" w:hAnsi="Calibri" w:cs="Calibri"/>
                <w:sz w:val="24"/>
                <w:szCs w:val="24"/>
              </w:rPr>
              <w:t>demonstrate</w:t>
            </w:r>
            <w:r w:rsidR="00B97BA5" w:rsidRPr="00E559A1">
              <w:rPr>
                <w:rFonts w:ascii="Calibri" w:hAnsi="Calibri" w:cs="Calibri"/>
                <w:sz w:val="24"/>
                <w:szCs w:val="24"/>
              </w:rPr>
              <w:t xml:space="preserve"> its capability of meeting all the </w:t>
            </w:r>
            <w:r>
              <w:rPr>
                <w:rFonts w:ascii="Calibri" w:hAnsi="Calibri" w:cs="Calibri"/>
                <w:sz w:val="24"/>
                <w:szCs w:val="24"/>
              </w:rPr>
              <w:t>r</w:t>
            </w:r>
            <w:r w:rsidR="00B97BA5" w:rsidRPr="00E559A1">
              <w:rPr>
                <w:rFonts w:ascii="Calibri" w:hAnsi="Calibri" w:cs="Calibri"/>
                <w:sz w:val="24"/>
                <w:szCs w:val="24"/>
              </w:rPr>
              <w:t xml:space="preserve">equirements in the RFP </w:t>
            </w:r>
            <w:r>
              <w:rPr>
                <w:rFonts w:ascii="Calibri" w:hAnsi="Calibri" w:cs="Calibri"/>
                <w:sz w:val="24"/>
                <w:szCs w:val="24"/>
              </w:rPr>
              <w:t xml:space="preserve">(e.g., General Program Requirements, Facility/Space Requirements, Specific Program Requirements, Outreach and Engagement Requirements, etc.) </w:t>
            </w:r>
            <w:r w:rsidR="00B97BA5" w:rsidRPr="00E559A1">
              <w:rPr>
                <w:rFonts w:ascii="Calibri" w:hAnsi="Calibri" w:cs="Calibri"/>
                <w:sz w:val="24"/>
                <w:szCs w:val="24"/>
              </w:rPr>
              <w:t xml:space="preserve">and Exhibit A – Bid Response Packet? </w:t>
            </w:r>
          </w:p>
          <w:p w14:paraId="24A3B16C" w14:textId="77777777" w:rsidR="00B97BA5" w:rsidRPr="00E559A1" w:rsidRDefault="00B97BA5" w:rsidP="003859A0">
            <w:pPr>
              <w:numPr>
                <w:ilvl w:val="0"/>
                <w:numId w:val="37"/>
              </w:numPr>
              <w:ind w:left="395"/>
              <w:jc w:val="both"/>
              <w:rPr>
                <w:rFonts w:ascii="Calibri" w:hAnsi="Calibri" w:cs="Calibri"/>
                <w:sz w:val="24"/>
                <w:szCs w:val="24"/>
              </w:rPr>
            </w:pPr>
            <w:r w:rsidRPr="00E559A1">
              <w:rPr>
                <w:rFonts w:ascii="Calibri" w:hAnsi="Calibri" w:cs="Calibri"/>
                <w:sz w:val="24"/>
                <w:szCs w:val="24"/>
              </w:rPr>
              <w:t>How well did the Bidder respond to each question in the Exhibit A – Bid Response Packet?</w:t>
            </w:r>
          </w:p>
          <w:p w14:paraId="36DA4AAF" w14:textId="6AC0B208" w:rsidR="00B97BA5" w:rsidRPr="00E559A1" w:rsidRDefault="00A23B32" w:rsidP="003859A0">
            <w:pPr>
              <w:numPr>
                <w:ilvl w:val="0"/>
                <w:numId w:val="37"/>
              </w:numPr>
              <w:ind w:left="395"/>
              <w:jc w:val="both"/>
              <w:rPr>
                <w:rFonts w:ascii="Calibri" w:hAnsi="Calibri" w:cs="Calibri"/>
                <w:sz w:val="24"/>
                <w:szCs w:val="24"/>
              </w:rPr>
            </w:pPr>
            <w:r>
              <w:rPr>
                <w:rFonts w:ascii="Calibri" w:hAnsi="Calibri" w:cs="Calibri"/>
                <w:sz w:val="24"/>
                <w:szCs w:val="24"/>
              </w:rPr>
              <w:t>How well has the</w:t>
            </w:r>
            <w:r w:rsidR="00B97BA5" w:rsidRPr="00E559A1">
              <w:rPr>
                <w:rFonts w:ascii="Calibri" w:hAnsi="Calibri" w:cs="Calibri"/>
                <w:sz w:val="24"/>
                <w:szCs w:val="24"/>
              </w:rPr>
              <w:t xml:space="preserve"> Bidder demonstrated a thorough understanding of the purpose and scope of the project?</w:t>
            </w:r>
          </w:p>
          <w:p w14:paraId="6F6FFC3B" w14:textId="77777777" w:rsidR="00B97BA5" w:rsidRPr="00E559A1" w:rsidRDefault="00B97BA5" w:rsidP="003859A0">
            <w:pPr>
              <w:numPr>
                <w:ilvl w:val="0"/>
                <w:numId w:val="37"/>
              </w:numPr>
              <w:ind w:left="395"/>
              <w:jc w:val="both"/>
              <w:rPr>
                <w:rFonts w:ascii="Calibri" w:hAnsi="Calibri" w:cs="Calibri"/>
                <w:sz w:val="24"/>
                <w:szCs w:val="24"/>
              </w:rPr>
            </w:pPr>
            <w:r w:rsidRPr="00E559A1">
              <w:rPr>
                <w:rFonts w:ascii="Calibri" w:hAnsi="Calibri" w:cs="Calibri"/>
                <w:sz w:val="24"/>
                <w:szCs w:val="24"/>
              </w:rPr>
              <w:t>How well has the Bidder identified pertinent issues and potential problems related to the project?</w:t>
            </w:r>
          </w:p>
          <w:p w14:paraId="362C4969" w14:textId="05692106" w:rsidR="00B97BA5" w:rsidRPr="00E559A1" w:rsidRDefault="00A23B32" w:rsidP="003859A0">
            <w:pPr>
              <w:numPr>
                <w:ilvl w:val="0"/>
                <w:numId w:val="37"/>
              </w:numPr>
              <w:ind w:left="395"/>
              <w:jc w:val="both"/>
              <w:rPr>
                <w:rFonts w:ascii="Calibri" w:hAnsi="Calibri" w:cs="Calibri"/>
                <w:sz w:val="24"/>
                <w:szCs w:val="24"/>
              </w:rPr>
            </w:pPr>
            <w:r>
              <w:rPr>
                <w:rFonts w:ascii="Calibri" w:hAnsi="Calibri" w:cs="Calibri"/>
                <w:sz w:val="24"/>
                <w:szCs w:val="24"/>
              </w:rPr>
              <w:t>How well h</w:t>
            </w:r>
            <w:r w:rsidR="00B97BA5" w:rsidRPr="00E559A1">
              <w:rPr>
                <w:rFonts w:ascii="Calibri" w:hAnsi="Calibri" w:cs="Calibri"/>
                <w:sz w:val="24"/>
                <w:szCs w:val="24"/>
              </w:rPr>
              <w:t>as the Bidder demonstrated that it understands the deliverables the County expects it to provide?</w:t>
            </w:r>
          </w:p>
          <w:p w14:paraId="5C092339" w14:textId="23A60E83" w:rsidR="00B97BA5" w:rsidRPr="00E559A1" w:rsidRDefault="00A23B32" w:rsidP="003859A0">
            <w:pPr>
              <w:numPr>
                <w:ilvl w:val="0"/>
                <w:numId w:val="37"/>
              </w:numPr>
              <w:ind w:left="395"/>
              <w:jc w:val="both"/>
              <w:rPr>
                <w:rFonts w:ascii="Calibri" w:hAnsi="Calibri" w:cs="Calibri"/>
                <w:sz w:val="24"/>
                <w:szCs w:val="24"/>
              </w:rPr>
            </w:pPr>
            <w:r>
              <w:rPr>
                <w:rFonts w:ascii="Calibri" w:hAnsi="Calibri" w:cs="Calibri"/>
                <w:sz w:val="24"/>
                <w:szCs w:val="24"/>
              </w:rPr>
              <w:t>How well does</w:t>
            </w:r>
            <w:r w:rsidR="00B97BA5" w:rsidRPr="00E559A1">
              <w:rPr>
                <w:rFonts w:ascii="Calibri" w:hAnsi="Calibri" w:cs="Calibri"/>
                <w:sz w:val="24"/>
                <w:szCs w:val="24"/>
              </w:rPr>
              <w:t xml:space="preserve"> the Bidder depict a logical approach to fulfilling the requirements of the RFP?</w:t>
            </w:r>
          </w:p>
          <w:p w14:paraId="659938FE" w14:textId="77777777" w:rsidR="00B97BA5" w:rsidRPr="00E559A1" w:rsidRDefault="00B97BA5" w:rsidP="003859A0">
            <w:pPr>
              <w:numPr>
                <w:ilvl w:val="0"/>
                <w:numId w:val="37"/>
              </w:numPr>
              <w:ind w:left="395"/>
              <w:jc w:val="both"/>
              <w:rPr>
                <w:rFonts w:ascii="Calibri" w:hAnsi="Calibri" w:cs="Calibri"/>
                <w:sz w:val="24"/>
                <w:szCs w:val="24"/>
              </w:rPr>
            </w:pPr>
            <w:r w:rsidRPr="00E559A1">
              <w:rPr>
                <w:rFonts w:ascii="Calibri" w:hAnsi="Calibri" w:cs="Calibri"/>
                <w:sz w:val="24"/>
                <w:szCs w:val="24"/>
              </w:rPr>
              <w:t>How well does the Bidder achieve all the requirements set out in the RFP?</w:t>
            </w:r>
          </w:p>
          <w:p w14:paraId="10691129" w14:textId="422C48B5" w:rsidR="00742579" w:rsidRPr="001A3D4E" w:rsidRDefault="00B97BA5" w:rsidP="003859A0">
            <w:pPr>
              <w:numPr>
                <w:ilvl w:val="0"/>
                <w:numId w:val="37"/>
              </w:numPr>
              <w:ind w:left="395"/>
              <w:jc w:val="both"/>
              <w:rPr>
                <w:rFonts w:ascii="Calibri" w:hAnsi="Calibri" w:cs="Calibri"/>
                <w:b/>
                <w:color w:val="FF0000"/>
              </w:rPr>
            </w:pPr>
            <w:r w:rsidRPr="00E559A1">
              <w:rPr>
                <w:rFonts w:ascii="Calibri" w:hAnsi="Calibri" w:cs="Calibri"/>
                <w:sz w:val="24"/>
                <w:szCs w:val="24"/>
              </w:rPr>
              <w:t>How well has the Bidder Identified any limitations, restrictions, pertinent issues, and/or potential problems in providing the services that the County should be aware of in evaluating its bid response?</w:t>
            </w:r>
          </w:p>
        </w:tc>
        <w:tc>
          <w:tcPr>
            <w:tcW w:w="1440" w:type="dxa"/>
            <w:tcMar>
              <w:top w:w="72" w:type="dxa"/>
              <w:left w:w="115" w:type="dxa"/>
              <w:right w:w="115" w:type="dxa"/>
            </w:tcMar>
          </w:tcPr>
          <w:p w14:paraId="29C40CCA" w14:textId="4C07E850" w:rsidR="00742579" w:rsidRPr="00B97BA5" w:rsidRDefault="00C90BC7" w:rsidP="00B97BA5">
            <w:pPr>
              <w:jc w:val="right"/>
              <w:rPr>
                <w:rFonts w:ascii="Calibri" w:hAnsi="Calibri" w:cs="Calibri"/>
                <w:sz w:val="24"/>
                <w:szCs w:val="24"/>
              </w:rPr>
            </w:pPr>
            <w:r>
              <w:rPr>
                <w:rFonts w:ascii="Calibri" w:hAnsi="Calibri" w:cs="Calibri"/>
                <w:sz w:val="24"/>
                <w:szCs w:val="24"/>
              </w:rPr>
              <w:t xml:space="preserve">30 </w:t>
            </w:r>
            <w:r w:rsidR="00742579" w:rsidRPr="00B97BA5">
              <w:rPr>
                <w:rFonts w:ascii="Calibri" w:hAnsi="Calibri" w:cs="Calibri"/>
                <w:sz w:val="24"/>
                <w:szCs w:val="24"/>
              </w:rPr>
              <w:t>Points</w:t>
            </w:r>
          </w:p>
        </w:tc>
      </w:tr>
      <w:tr w:rsidR="00742579" w:rsidRPr="00973F08" w14:paraId="4DE86E12" w14:textId="77777777" w:rsidTr="00B97BA5">
        <w:trPr>
          <w:cantSplit/>
        </w:trPr>
        <w:tc>
          <w:tcPr>
            <w:tcW w:w="517" w:type="dxa"/>
            <w:tcMar>
              <w:top w:w="72" w:type="dxa"/>
              <w:left w:w="115" w:type="dxa"/>
              <w:right w:w="115" w:type="dxa"/>
            </w:tcMar>
          </w:tcPr>
          <w:p w14:paraId="5ACFDAA3" w14:textId="77777777" w:rsidR="00742579" w:rsidRPr="00266DFB" w:rsidRDefault="00742579" w:rsidP="0070615B">
            <w:pPr>
              <w:pStyle w:val="ListParagraph"/>
              <w:numPr>
                <w:ilvl w:val="0"/>
                <w:numId w:val="4"/>
              </w:numPr>
              <w:ind w:left="0" w:hanging="18"/>
              <w:rPr>
                <w:rFonts w:ascii="Calibri" w:hAnsi="Calibri" w:cs="Calibri"/>
                <w:b/>
                <w:sz w:val="24"/>
              </w:rPr>
            </w:pPr>
          </w:p>
        </w:tc>
        <w:tc>
          <w:tcPr>
            <w:tcW w:w="6570" w:type="dxa"/>
            <w:tcMar>
              <w:top w:w="72" w:type="dxa"/>
              <w:left w:w="115" w:type="dxa"/>
              <w:right w:w="115" w:type="dxa"/>
            </w:tcMar>
          </w:tcPr>
          <w:p w14:paraId="73039287" w14:textId="09F1DEB9" w:rsidR="00742579" w:rsidRPr="00266DFB" w:rsidRDefault="003A30D3" w:rsidP="00B97BA5">
            <w:pPr>
              <w:spacing w:after="120"/>
              <w:jc w:val="both"/>
              <w:rPr>
                <w:rFonts w:ascii="Calibri" w:hAnsi="Calibri" w:cs="Calibri"/>
                <w:b/>
                <w:sz w:val="24"/>
              </w:rPr>
            </w:pPr>
            <w:r>
              <w:rPr>
                <w:rFonts w:ascii="Calibri" w:hAnsi="Calibri" w:cs="Calibri"/>
                <w:b/>
                <w:sz w:val="24"/>
              </w:rPr>
              <w:t>Implementation Plan and Schedule</w:t>
            </w:r>
            <w:r w:rsidR="00742579" w:rsidRPr="00266DFB">
              <w:rPr>
                <w:rFonts w:ascii="Calibri" w:hAnsi="Calibri" w:cs="Calibri"/>
                <w:b/>
                <w:sz w:val="24"/>
              </w:rPr>
              <w:t>:</w:t>
            </w:r>
          </w:p>
          <w:p w14:paraId="6B1933C9" w14:textId="15B4BE65" w:rsidR="00742579" w:rsidRPr="00266DFB" w:rsidRDefault="003A30D3" w:rsidP="00B97BA5">
            <w:pPr>
              <w:spacing w:after="120"/>
              <w:jc w:val="both"/>
              <w:rPr>
                <w:rFonts w:ascii="Calibri" w:hAnsi="Calibri" w:cs="Calibri"/>
                <w:sz w:val="24"/>
              </w:rPr>
            </w:pPr>
            <w:r w:rsidRPr="00E559A1">
              <w:rPr>
                <w:rFonts w:ascii="Calibri" w:hAnsi="Calibri" w:cs="Calibri"/>
                <w:sz w:val="24"/>
                <w:szCs w:val="24"/>
              </w:rPr>
              <w:t>Proposals will be evaluated against the RFP specifications and the questions be</w:t>
            </w:r>
            <w:r>
              <w:rPr>
                <w:rFonts w:ascii="Calibri" w:hAnsi="Calibri" w:cs="Calibri"/>
                <w:sz w:val="24"/>
                <w:szCs w:val="24"/>
              </w:rPr>
              <w:t>low</w:t>
            </w:r>
            <w:r w:rsidR="00742579" w:rsidRPr="00266DFB">
              <w:rPr>
                <w:rFonts w:ascii="Calibri" w:hAnsi="Calibri" w:cs="Calibri"/>
                <w:sz w:val="24"/>
              </w:rPr>
              <w:t>:</w:t>
            </w:r>
          </w:p>
          <w:p w14:paraId="787B0478" w14:textId="4BF2DF35" w:rsidR="003A30D3" w:rsidRPr="00E559A1" w:rsidRDefault="003A30D3" w:rsidP="003859A0">
            <w:pPr>
              <w:numPr>
                <w:ilvl w:val="0"/>
                <w:numId w:val="38"/>
              </w:numPr>
              <w:ind w:left="395"/>
              <w:jc w:val="both"/>
              <w:rPr>
                <w:rFonts w:ascii="Calibri" w:hAnsi="Calibri" w:cs="Calibri"/>
                <w:sz w:val="24"/>
                <w:szCs w:val="24"/>
              </w:rPr>
            </w:pPr>
            <w:r w:rsidRPr="00E559A1">
              <w:rPr>
                <w:rFonts w:ascii="Calibri" w:hAnsi="Calibri" w:cs="Calibri"/>
                <w:sz w:val="24"/>
                <w:szCs w:val="24"/>
              </w:rPr>
              <w:t>What is the likelihood that Bidder’s implementation plan and schedule will meet the County’s needs</w:t>
            </w:r>
            <w:r>
              <w:rPr>
                <w:rFonts w:ascii="Calibri" w:hAnsi="Calibri" w:cs="Calibri"/>
                <w:sz w:val="24"/>
                <w:szCs w:val="24"/>
              </w:rPr>
              <w:t>, including a CORE opening date of May 1, 2023</w:t>
            </w:r>
            <w:r w:rsidRPr="00E559A1">
              <w:rPr>
                <w:rFonts w:ascii="Calibri" w:hAnsi="Calibri" w:cs="Calibri"/>
                <w:sz w:val="24"/>
                <w:szCs w:val="24"/>
              </w:rPr>
              <w:t>?</w:t>
            </w:r>
          </w:p>
          <w:p w14:paraId="2267592C" w14:textId="77777777" w:rsidR="003A30D3" w:rsidRPr="00E559A1" w:rsidRDefault="003A30D3" w:rsidP="003859A0">
            <w:pPr>
              <w:numPr>
                <w:ilvl w:val="0"/>
                <w:numId w:val="38"/>
              </w:numPr>
              <w:ind w:left="395"/>
              <w:jc w:val="both"/>
              <w:rPr>
                <w:rFonts w:ascii="Calibri" w:hAnsi="Calibri" w:cs="Calibri"/>
                <w:sz w:val="24"/>
                <w:szCs w:val="24"/>
              </w:rPr>
            </w:pPr>
            <w:r w:rsidRPr="00E559A1">
              <w:rPr>
                <w:rFonts w:ascii="Calibri" w:hAnsi="Calibri" w:cs="Calibri"/>
                <w:sz w:val="24"/>
                <w:szCs w:val="24"/>
              </w:rPr>
              <w:t>Has the Bidder demonstrated that it understands the County’s needs and can meet it?</w:t>
            </w:r>
          </w:p>
          <w:p w14:paraId="0ECC823E" w14:textId="4C2532BE" w:rsidR="004C25B5" w:rsidRPr="003A30D3" w:rsidRDefault="003A30D3" w:rsidP="003859A0">
            <w:pPr>
              <w:numPr>
                <w:ilvl w:val="0"/>
                <w:numId w:val="38"/>
              </w:numPr>
              <w:ind w:left="395"/>
              <w:jc w:val="both"/>
              <w:rPr>
                <w:rFonts w:ascii="Calibri" w:hAnsi="Calibri" w:cs="Calibri"/>
                <w:sz w:val="24"/>
                <w:szCs w:val="24"/>
              </w:rPr>
            </w:pPr>
            <w:r w:rsidRPr="00E559A1">
              <w:rPr>
                <w:rFonts w:ascii="Calibri" w:hAnsi="Calibri" w:cs="Calibri"/>
                <w:sz w:val="24"/>
                <w:szCs w:val="24"/>
              </w:rPr>
              <w:t>Has the Bidder identified and planned for mitigation of risks which Bidder believes may adversely affect any portion of the County’s needs</w:t>
            </w:r>
            <w:r>
              <w:rPr>
                <w:rFonts w:ascii="Calibri" w:hAnsi="Calibri" w:cs="Calibri"/>
                <w:sz w:val="24"/>
                <w:szCs w:val="24"/>
              </w:rPr>
              <w:t>, including a CORE opening date of May 1, 2023</w:t>
            </w:r>
            <w:r w:rsidRPr="00E559A1">
              <w:rPr>
                <w:rFonts w:ascii="Calibri" w:hAnsi="Calibri" w:cs="Calibri"/>
                <w:sz w:val="24"/>
                <w:szCs w:val="24"/>
              </w:rPr>
              <w:t>?</w:t>
            </w:r>
          </w:p>
        </w:tc>
        <w:tc>
          <w:tcPr>
            <w:tcW w:w="1440" w:type="dxa"/>
            <w:tcMar>
              <w:top w:w="72" w:type="dxa"/>
              <w:left w:w="115" w:type="dxa"/>
              <w:right w:w="115" w:type="dxa"/>
            </w:tcMar>
          </w:tcPr>
          <w:p w14:paraId="56AD3573" w14:textId="42AA3EC6" w:rsidR="00742579" w:rsidRPr="003A30D3" w:rsidRDefault="00C90BC7" w:rsidP="00C90BC7">
            <w:pPr>
              <w:jc w:val="right"/>
              <w:rPr>
                <w:rFonts w:ascii="Calibri" w:hAnsi="Calibri" w:cs="Calibri"/>
                <w:sz w:val="24"/>
                <w:szCs w:val="24"/>
              </w:rPr>
            </w:pPr>
            <w:r w:rsidRPr="003A30D3">
              <w:rPr>
                <w:rFonts w:ascii="Calibri" w:hAnsi="Calibri" w:cs="Calibri"/>
                <w:sz w:val="24"/>
                <w:szCs w:val="24"/>
              </w:rPr>
              <w:t>1</w:t>
            </w:r>
            <w:r>
              <w:rPr>
                <w:rFonts w:ascii="Calibri" w:hAnsi="Calibri" w:cs="Calibri"/>
                <w:sz w:val="24"/>
                <w:szCs w:val="24"/>
              </w:rPr>
              <w:t>5</w:t>
            </w:r>
            <w:r w:rsidRPr="003A30D3">
              <w:rPr>
                <w:rFonts w:ascii="Calibri" w:hAnsi="Calibri" w:cs="Calibri"/>
                <w:sz w:val="24"/>
                <w:szCs w:val="24"/>
              </w:rPr>
              <w:t xml:space="preserve"> </w:t>
            </w:r>
            <w:r w:rsidR="00742579" w:rsidRPr="003A30D3">
              <w:rPr>
                <w:rFonts w:ascii="Calibri" w:hAnsi="Calibri" w:cs="Calibri"/>
                <w:sz w:val="24"/>
                <w:szCs w:val="24"/>
              </w:rPr>
              <w:t>Points</w:t>
            </w:r>
          </w:p>
        </w:tc>
      </w:tr>
      <w:tr w:rsidR="00742579" w:rsidRPr="00973F08" w14:paraId="4343EA30" w14:textId="77777777" w:rsidTr="00B97BA5">
        <w:trPr>
          <w:cantSplit/>
        </w:trPr>
        <w:tc>
          <w:tcPr>
            <w:tcW w:w="517" w:type="dxa"/>
            <w:tcMar>
              <w:top w:w="72" w:type="dxa"/>
              <w:left w:w="115" w:type="dxa"/>
              <w:right w:w="115" w:type="dxa"/>
            </w:tcMar>
          </w:tcPr>
          <w:p w14:paraId="68D37497" w14:textId="77777777" w:rsidR="00742579" w:rsidRPr="00A85450" w:rsidRDefault="00742579" w:rsidP="0070615B">
            <w:pPr>
              <w:pStyle w:val="ListParagraph"/>
              <w:numPr>
                <w:ilvl w:val="0"/>
                <w:numId w:val="4"/>
              </w:numPr>
              <w:ind w:left="0" w:hanging="18"/>
              <w:rPr>
                <w:rFonts w:ascii="Calibri" w:hAnsi="Calibri" w:cs="Calibri"/>
                <w:b/>
              </w:rPr>
            </w:pPr>
          </w:p>
        </w:tc>
        <w:tc>
          <w:tcPr>
            <w:tcW w:w="6570" w:type="dxa"/>
            <w:tcMar>
              <w:top w:w="72" w:type="dxa"/>
              <w:left w:w="115" w:type="dxa"/>
              <w:right w:w="115" w:type="dxa"/>
            </w:tcMar>
          </w:tcPr>
          <w:p w14:paraId="132CACB6" w14:textId="0E3C8F24" w:rsidR="00742579" w:rsidRPr="00A85450" w:rsidRDefault="00742579" w:rsidP="003A30D3">
            <w:pPr>
              <w:jc w:val="both"/>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tcPr>
          <w:p w14:paraId="33EA6C27" w14:textId="340AFC45" w:rsidR="00742579" w:rsidRPr="00B97BA5" w:rsidRDefault="003A30D3" w:rsidP="00B97BA5">
            <w:pPr>
              <w:jc w:val="right"/>
              <w:rPr>
                <w:rFonts w:ascii="Calibri" w:hAnsi="Calibri" w:cs="Calibri"/>
                <w:sz w:val="24"/>
                <w:szCs w:val="24"/>
              </w:rPr>
            </w:pPr>
            <w:r w:rsidRPr="003A30D3">
              <w:rPr>
                <w:rFonts w:ascii="Calibri" w:hAnsi="Calibri" w:cs="Calibri"/>
                <w:sz w:val="24"/>
                <w:szCs w:val="24"/>
              </w:rPr>
              <w:t xml:space="preserve">5 </w:t>
            </w:r>
            <w:r w:rsidR="00742579" w:rsidRPr="00B97BA5">
              <w:rPr>
                <w:rFonts w:ascii="Calibri" w:hAnsi="Calibri" w:cs="Calibri"/>
                <w:sz w:val="24"/>
                <w:szCs w:val="24"/>
              </w:rPr>
              <w:t>Points</w:t>
            </w:r>
          </w:p>
        </w:tc>
      </w:tr>
      <w:tr w:rsidR="00742579" w:rsidRPr="00973F08" w14:paraId="5975D47F" w14:textId="77777777" w:rsidTr="00B97BA5">
        <w:trPr>
          <w:cantSplit/>
        </w:trPr>
        <w:tc>
          <w:tcPr>
            <w:tcW w:w="517" w:type="dxa"/>
            <w:tcMar>
              <w:top w:w="72" w:type="dxa"/>
              <w:left w:w="115" w:type="dxa"/>
              <w:right w:w="115" w:type="dxa"/>
            </w:tcMar>
          </w:tcPr>
          <w:p w14:paraId="17050875" w14:textId="77777777" w:rsidR="00742579" w:rsidRPr="00A85450" w:rsidRDefault="00742579" w:rsidP="00A723A1">
            <w:pPr>
              <w:pStyle w:val="ListParagraph"/>
              <w:numPr>
                <w:ilvl w:val="0"/>
                <w:numId w:val="4"/>
              </w:numPr>
              <w:ind w:left="0" w:hanging="18"/>
              <w:rPr>
                <w:rFonts w:ascii="Calibri" w:hAnsi="Calibri" w:cs="Calibri"/>
                <w:b/>
              </w:rPr>
            </w:pPr>
          </w:p>
        </w:tc>
        <w:tc>
          <w:tcPr>
            <w:tcW w:w="6570" w:type="dxa"/>
            <w:tcMar>
              <w:top w:w="72" w:type="dxa"/>
              <w:left w:w="115" w:type="dxa"/>
              <w:right w:w="115" w:type="dxa"/>
            </w:tcMar>
          </w:tcPr>
          <w:p w14:paraId="37222EB2" w14:textId="6448D88E" w:rsidR="00742579" w:rsidRPr="00266DFB" w:rsidRDefault="00973F9F" w:rsidP="00B97BA5">
            <w:pPr>
              <w:spacing w:after="120"/>
              <w:jc w:val="both"/>
              <w:rPr>
                <w:rFonts w:ascii="Calibri" w:hAnsi="Calibri" w:cs="Calibri"/>
                <w:b/>
                <w:sz w:val="24"/>
              </w:rPr>
            </w:pPr>
            <w:r>
              <w:rPr>
                <w:rFonts w:ascii="Calibri" w:hAnsi="Calibri" w:cs="Calibri"/>
                <w:b/>
                <w:sz w:val="24"/>
              </w:rPr>
              <w:t xml:space="preserve">Site(s) and </w:t>
            </w:r>
            <w:r w:rsidR="00742579" w:rsidRPr="00266DFB">
              <w:rPr>
                <w:rFonts w:ascii="Calibri" w:hAnsi="Calibri" w:cs="Calibri"/>
                <w:b/>
                <w:sz w:val="24"/>
              </w:rPr>
              <w:t>Site</w:t>
            </w:r>
            <w:r w:rsidR="00E63668">
              <w:rPr>
                <w:rFonts w:ascii="Calibri" w:hAnsi="Calibri" w:cs="Calibri"/>
                <w:b/>
                <w:sz w:val="24"/>
              </w:rPr>
              <w:t>(s)</w:t>
            </w:r>
            <w:r w:rsidR="00742579" w:rsidRPr="00266DFB">
              <w:rPr>
                <w:rFonts w:ascii="Calibri" w:hAnsi="Calibri" w:cs="Calibri"/>
                <w:b/>
                <w:sz w:val="24"/>
              </w:rPr>
              <w:t xml:space="preserve"> </w:t>
            </w:r>
            <w:r w:rsidR="00E63668">
              <w:rPr>
                <w:rFonts w:ascii="Calibri" w:hAnsi="Calibri" w:cs="Calibri"/>
                <w:b/>
                <w:sz w:val="24"/>
              </w:rPr>
              <w:t>Visit</w:t>
            </w:r>
            <w:r w:rsidR="00742579" w:rsidRPr="00266DFB">
              <w:rPr>
                <w:rFonts w:ascii="Calibri" w:hAnsi="Calibri" w:cs="Calibri"/>
                <w:b/>
                <w:sz w:val="24"/>
              </w:rPr>
              <w:t xml:space="preserve">: </w:t>
            </w:r>
          </w:p>
          <w:p w14:paraId="28F213CD" w14:textId="77777777" w:rsidR="003859A0" w:rsidRDefault="007E1B73" w:rsidP="00E63668">
            <w:pPr>
              <w:spacing w:after="120"/>
              <w:jc w:val="both"/>
              <w:rPr>
                <w:rFonts w:ascii="Calibri" w:hAnsi="Calibri" w:cs="Calibri"/>
                <w:sz w:val="24"/>
                <w:szCs w:val="24"/>
              </w:rPr>
            </w:pPr>
            <w:r>
              <w:rPr>
                <w:rFonts w:ascii="Calibri" w:hAnsi="Calibri" w:cs="Calibri"/>
                <w:sz w:val="24"/>
                <w:szCs w:val="24"/>
              </w:rPr>
              <w:t>Bidder must identify</w:t>
            </w:r>
            <w:r w:rsidR="00A23B32">
              <w:rPr>
                <w:rFonts w:ascii="Calibri" w:hAnsi="Calibri" w:cs="Calibri"/>
                <w:sz w:val="24"/>
                <w:szCs w:val="24"/>
              </w:rPr>
              <w:t>, at minimum,</w:t>
            </w:r>
            <w:r>
              <w:rPr>
                <w:rFonts w:ascii="Calibri" w:hAnsi="Calibri" w:cs="Calibri"/>
                <w:sz w:val="24"/>
                <w:szCs w:val="24"/>
              </w:rPr>
              <w:t xml:space="preserve"> </w:t>
            </w:r>
            <w:r w:rsidR="00FB4062" w:rsidRPr="00A23B32">
              <w:rPr>
                <w:rFonts w:ascii="Calibri" w:hAnsi="Calibri" w:cs="Calibri"/>
                <w:sz w:val="24"/>
                <w:szCs w:val="24"/>
              </w:rPr>
              <w:t>the primary Oakland site at</w:t>
            </w:r>
            <w:r w:rsidR="00FB4062">
              <w:rPr>
                <w:rStyle w:val="CommentReference"/>
                <w:rFonts w:ascii="Arial" w:hAnsi="Arial" w:cs="Arial"/>
              </w:rPr>
              <w:t xml:space="preserve"> </w:t>
            </w:r>
            <w:r w:rsidR="00E63668" w:rsidRPr="00E63668">
              <w:rPr>
                <w:rFonts w:ascii="Calibri" w:hAnsi="Calibri" w:cs="Calibri"/>
                <w:sz w:val="24"/>
                <w:szCs w:val="24"/>
              </w:rPr>
              <w:t>time of bid</w:t>
            </w:r>
            <w:r w:rsidR="00FB1E89">
              <w:rPr>
                <w:rFonts w:ascii="Calibri" w:hAnsi="Calibri" w:cs="Calibri"/>
                <w:sz w:val="24"/>
                <w:szCs w:val="24"/>
              </w:rPr>
              <w:t xml:space="preserve"> </w:t>
            </w:r>
            <w:r w:rsidR="00A23B32">
              <w:rPr>
                <w:rFonts w:ascii="Calibri" w:hAnsi="Calibri" w:cs="Calibri"/>
                <w:sz w:val="24"/>
                <w:szCs w:val="24"/>
              </w:rPr>
              <w:t xml:space="preserve">submittal, as well as </w:t>
            </w:r>
            <w:r w:rsidR="00FB1E89">
              <w:rPr>
                <w:rFonts w:ascii="Calibri" w:hAnsi="Calibri" w:cs="Calibri"/>
                <w:sz w:val="24"/>
                <w:szCs w:val="24"/>
              </w:rPr>
              <w:t xml:space="preserve">any </w:t>
            </w:r>
            <w:r w:rsidR="00A23B32">
              <w:rPr>
                <w:rFonts w:ascii="Calibri" w:hAnsi="Calibri" w:cs="Calibri"/>
                <w:sz w:val="24"/>
                <w:szCs w:val="24"/>
              </w:rPr>
              <w:t xml:space="preserve">other </w:t>
            </w:r>
            <w:r w:rsidR="00FB1E89">
              <w:rPr>
                <w:rFonts w:ascii="Calibri" w:hAnsi="Calibri" w:cs="Calibri"/>
                <w:sz w:val="24"/>
                <w:szCs w:val="24"/>
              </w:rPr>
              <w:t xml:space="preserve">additional sites </w:t>
            </w:r>
            <w:r w:rsidR="00A23B32">
              <w:rPr>
                <w:rFonts w:ascii="Calibri" w:hAnsi="Calibri" w:cs="Calibri"/>
                <w:sz w:val="24"/>
                <w:szCs w:val="24"/>
              </w:rPr>
              <w:t>that</w:t>
            </w:r>
            <w:r w:rsidR="00FB1E89">
              <w:rPr>
                <w:rFonts w:ascii="Calibri" w:hAnsi="Calibri" w:cs="Calibri"/>
                <w:sz w:val="24"/>
                <w:szCs w:val="24"/>
              </w:rPr>
              <w:t xml:space="preserve"> have </w:t>
            </w:r>
            <w:r w:rsidR="00A23B32">
              <w:rPr>
                <w:rFonts w:ascii="Calibri" w:hAnsi="Calibri" w:cs="Calibri"/>
                <w:sz w:val="24"/>
                <w:szCs w:val="24"/>
              </w:rPr>
              <w:t xml:space="preserve">been </w:t>
            </w:r>
            <w:r w:rsidR="00FB1E89">
              <w:rPr>
                <w:rFonts w:ascii="Calibri" w:hAnsi="Calibri" w:cs="Calibri"/>
                <w:sz w:val="24"/>
                <w:szCs w:val="24"/>
              </w:rPr>
              <w:t>identified</w:t>
            </w:r>
            <w:r w:rsidR="00A23B32">
              <w:rPr>
                <w:rFonts w:ascii="Calibri" w:hAnsi="Calibri" w:cs="Calibri"/>
                <w:sz w:val="24"/>
                <w:szCs w:val="24"/>
              </w:rPr>
              <w:t xml:space="preserve"> by the Bidder</w:t>
            </w:r>
            <w:r w:rsidR="003859A0">
              <w:rPr>
                <w:rFonts w:ascii="Calibri" w:hAnsi="Calibri" w:cs="Calibri"/>
                <w:sz w:val="24"/>
                <w:szCs w:val="24"/>
              </w:rPr>
              <w:t>.</w:t>
            </w:r>
          </w:p>
          <w:p w14:paraId="7F512798" w14:textId="029F6155" w:rsidR="00E63668" w:rsidRPr="00E63668" w:rsidRDefault="003859A0" w:rsidP="00E63668">
            <w:pPr>
              <w:spacing w:after="120"/>
              <w:jc w:val="both"/>
              <w:rPr>
                <w:rFonts w:ascii="Calibri" w:hAnsi="Calibri" w:cs="Calibri"/>
                <w:sz w:val="24"/>
                <w:szCs w:val="24"/>
              </w:rPr>
            </w:pPr>
            <w:r>
              <w:rPr>
                <w:rFonts w:ascii="Calibri" w:hAnsi="Calibri" w:cs="Calibri"/>
                <w:sz w:val="24"/>
                <w:szCs w:val="24"/>
              </w:rPr>
              <w:t>The County, in its sole discretion, may mandate site(s) visits as part of</w:t>
            </w:r>
            <w:r w:rsidR="00E63668" w:rsidRPr="00E63668">
              <w:rPr>
                <w:rFonts w:ascii="Calibri" w:hAnsi="Calibri" w:cs="Calibri"/>
                <w:sz w:val="24"/>
                <w:szCs w:val="24"/>
              </w:rPr>
              <w:t xml:space="preserve"> the evaluation process.</w:t>
            </w:r>
            <w:r>
              <w:rPr>
                <w:rFonts w:ascii="Calibri" w:hAnsi="Calibri" w:cs="Calibri"/>
                <w:sz w:val="24"/>
                <w:szCs w:val="24"/>
              </w:rPr>
              <w:t xml:space="preserve"> Bidders must be prepared to allow the County to visit proposed sites.</w:t>
            </w:r>
          </w:p>
          <w:p w14:paraId="67690022" w14:textId="65BD741B" w:rsidR="00E63668" w:rsidRPr="007E1B73" w:rsidRDefault="00B457D3" w:rsidP="003859A0">
            <w:pPr>
              <w:pStyle w:val="ListParagraph"/>
              <w:numPr>
                <w:ilvl w:val="0"/>
                <w:numId w:val="39"/>
              </w:numPr>
              <w:ind w:left="480" w:hanging="450"/>
              <w:jc w:val="both"/>
              <w:rPr>
                <w:rFonts w:ascii="Calibri" w:hAnsi="Calibri" w:cs="Calibri"/>
                <w:bCs/>
                <w:sz w:val="24"/>
                <w:szCs w:val="24"/>
              </w:rPr>
            </w:pPr>
            <w:r>
              <w:rPr>
                <w:rFonts w:ascii="Calibri" w:hAnsi="Calibri" w:cs="Calibri"/>
                <w:bCs/>
                <w:sz w:val="24"/>
                <w:szCs w:val="24"/>
              </w:rPr>
              <w:t>How well do</w:t>
            </w:r>
            <w:r w:rsidRPr="007E1B73">
              <w:rPr>
                <w:rFonts w:ascii="Calibri" w:hAnsi="Calibri" w:cs="Calibri"/>
                <w:bCs/>
                <w:sz w:val="24"/>
                <w:szCs w:val="24"/>
              </w:rPr>
              <w:t xml:space="preserve"> </w:t>
            </w:r>
            <w:r w:rsidR="00886359" w:rsidRPr="007E1B73">
              <w:rPr>
                <w:rFonts w:ascii="Calibri" w:hAnsi="Calibri" w:cs="Calibri"/>
                <w:bCs/>
                <w:sz w:val="24"/>
                <w:szCs w:val="24"/>
              </w:rPr>
              <w:t>the site</w:t>
            </w:r>
            <w:r w:rsidR="005F2DA7">
              <w:rPr>
                <w:rFonts w:ascii="Calibri" w:hAnsi="Calibri" w:cs="Calibri"/>
                <w:bCs/>
                <w:sz w:val="24"/>
                <w:szCs w:val="24"/>
              </w:rPr>
              <w:t>s</w:t>
            </w:r>
            <w:r w:rsidR="00886359" w:rsidRPr="007E1B73">
              <w:rPr>
                <w:rFonts w:ascii="Calibri" w:hAnsi="Calibri" w:cs="Calibri"/>
                <w:bCs/>
                <w:sz w:val="24"/>
                <w:szCs w:val="24"/>
              </w:rPr>
              <w:t xml:space="preserve"> </w:t>
            </w:r>
            <w:r w:rsidR="00E63668" w:rsidRPr="007E1B73">
              <w:rPr>
                <w:rFonts w:ascii="Calibri" w:hAnsi="Calibri" w:cs="Calibri"/>
                <w:bCs/>
                <w:sz w:val="24"/>
                <w:szCs w:val="24"/>
              </w:rPr>
              <w:t>accommodate</w:t>
            </w:r>
            <w:r w:rsidR="00886359" w:rsidRPr="007E1B73">
              <w:rPr>
                <w:rFonts w:ascii="Calibri" w:hAnsi="Calibri" w:cs="Calibri"/>
                <w:bCs/>
                <w:sz w:val="24"/>
                <w:szCs w:val="24"/>
              </w:rPr>
              <w:t xml:space="preserve"> all the</w:t>
            </w:r>
            <w:r w:rsidR="00E63668" w:rsidRPr="007E1B73">
              <w:rPr>
                <w:rFonts w:ascii="Calibri" w:hAnsi="Calibri" w:cs="Calibri"/>
                <w:bCs/>
                <w:sz w:val="24"/>
                <w:szCs w:val="24"/>
              </w:rPr>
              <w:t xml:space="preserve"> required services</w:t>
            </w:r>
            <w:r w:rsidR="00E32E71" w:rsidRPr="007E1B73">
              <w:rPr>
                <w:rFonts w:ascii="Calibri" w:hAnsi="Calibri" w:cs="Calibri"/>
                <w:bCs/>
                <w:sz w:val="24"/>
                <w:szCs w:val="24"/>
              </w:rPr>
              <w:t xml:space="preserve"> and co-located</w:t>
            </w:r>
            <w:r w:rsidR="001A0653" w:rsidRPr="007E1B73">
              <w:rPr>
                <w:rFonts w:ascii="Calibri" w:hAnsi="Calibri" w:cs="Calibri"/>
                <w:bCs/>
                <w:sz w:val="24"/>
                <w:szCs w:val="24"/>
              </w:rPr>
              <w:t xml:space="preserve"> providers</w:t>
            </w:r>
            <w:r w:rsidR="00E63668" w:rsidRPr="007E1B73">
              <w:rPr>
                <w:rFonts w:ascii="Calibri" w:hAnsi="Calibri" w:cs="Calibri"/>
                <w:bCs/>
                <w:sz w:val="24"/>
                <w:szCs w:val="24"/>
              </w:rPr>
              <w:t>?</w:t>
            </w:r>
          </w:p>
          <w:p w14:paraId="50CA786C" w14:textId="55F0D20D" w:rsidR="00196E76" w:rsidRPr="00C445B8" w:rsidRDefault="00B457D3" w:rsidP="003859A0">
            <w:pPr>
              <w:pStyle w:val="ListParagraph"/>
              <w:numPr>
                <w:ilvl w:val="0"/>
                <w:numId w:val="39"/>
              </w:numPr>
              <w:ind w:left="480" w:hanging="450"/>
              <w:jc w:val="both"/>
            </w:pPr>
            <w:r>
              <w:rPr>
                <w:rFonts w:ascii="Calibri" w:hAnsi="Calibri" w:cs="Calibri"/>
                <w:bCs/>
                <w:sz w:val="24"/>
                <w:szCs w:val="24"/>
              </w:rPr>
              <w:t>How</w:t>
            </w:r>
            <w:r w:rsidR="00E63668" w:rsidRPr="001E38B6">
              <w:rPr>
                <w:rFonts w:ascii="Calibri" w:hAnsi="Calibri" w:cs="Calibri"/>
                <w:bCs/>
                <w:sz w:val="24"/>
                <w:szCs w:val="24"/>
              </w:rPr>
              <w:t xml:space="preserve"> accessible </w:t>
            </w:r>
            <w:r w:rsidR="005F2DA7">
              <w:rPr>
                <w:rFonts w:ascii="Calibri" w:hAnsi="Calibri" w:cs="Calibri"/>
                <w:bCs/>
                <w:sz w:val="24"/>
                <w:szCs w:val="24"/>
              </w:rPr>
              <w:t>are</w:t>
            </w:r>
            <w:r>
              <w:rPr>
                <w:rFonts w:ascii="Calibri" w:hAnsi="Calibri" w:cs="Calibri"/>
                <w:bCs/>
                <w:sz w:val="24"/>
                <w:szCs w:val="24"/>
              </w:rPr>
              <w:t xml:space="preserve"> the site</w:t>
            </w:r>
            <w:r w:rsidR="005F2DA7">
              <w:rPr>
                <w:rFonts w:ascii="Calibri" w:hAnsi="Calibri" w:cs="Calibri"/>
                <w:bCs/>
                <w:sz w:val="24"/>
                <w:szCs w:val="24"/>
              </w:rPr>
              <w:t>s</w:t>
            </w:r>
            <w:r>
              <w:rPr>
                <w:rFonts w:ascii="Calibri" w:hAnsi="Calibri" w:cs="Calibri"/>
                <w:bCs/>
                <w:sz w:val="24"/>
                <w:szCs w:val="24"/>
              </w:rPr>
              <w:t xml:space="preserve"> </w:t>
            </w:r>
            <w:r w:rsidR="00E63668" w:rsidRPr="001E38B6">
              <w:rPr>
                <w:rFonts w:ascii="Calibri" w:hAnsi="Calibri" w:cs="Calibri"/>
                <w:bCs/>
                <w:sz w:val="24"/>
                <w:szCs w:val="24"/>
              </w:rPr>
              <w:t>(</w:t>
            </w:r>
            <w:r w:rsidR="00FC37C0">
              <w:rPr>
                <w:rFonts w:ascii="Calibri" w:hAnsi="Calibri" w:cs="Calibri"/>
                <w:bCs/>
                <w:sz w:val="24"/>
                <w:szCs w:val="24"/>
              </w:rPr>
              <w:t xml:space="preserve">public </w:t>
            </w:r>
            <w:r w:rsidR="00E63668" w:rsidRPr="001E38B6">
              <w:rPr>
                <w:rFonts w:ascii="Calibri" w:hAnsi="Calibri" w:cs="Calibri"/>
                <w:bCs/>
                <w:sz w:val="24"/>
                <w:szCs w:val="24"/>
              </w:rPr>
              <w:t>transportation, ADA, etc.)</w:t>
            </w:r>
            <w:r>
              <w:rPr>
                <w:rFonts w:ascii="Calibri" w:hAnsi="Calibri" w:cs="Calibri"/>
                <w:bCs/>
                <w:sz w:val="24"/>
                <w:szCs w:val="24"/>
              </w:rPr>
              <w:t>?</w:t>
            </w:r>
          </w:p>
          <w:p w14:paraId="4035C31A" w14:textId="14D544E5" w:rsidR="00C445B8" w:rsidRPr="007E1B73" w:rsidRDefault="00B457D3" w:rsidP="003859A0">
            <w:pPr>
              <w:pStyle w:val="ListParagraph"/>
              <w:numPr>
                <w:ilvl w:val="0"/>
                <w:numId w:val="39"/>
              </w:numPr>
              <w:ind w:left="480" w:hanging="450"/>
              <w:jc w:val="both"/>
            </w:pPr>
            <w:r>
              <w:rPr>
                <w:rFonts w:ascii="Calibri" w:hAnsi="Calibri" w:cs="Calibri"/>
                <w:bCs/>
                <w:sz w:val="24"/>
                <w:szCs w:val="24"/>
              </w:rPr>
              <w:t>How reasonable a</w:t>
            </w:r>
            <w:r w:rsidR="0032096D">
              <w:rPr>
                <w:rFonts w:ascii="Calibri" w:hAnsi="Calibri" w:cs="Calibri"/>
                <w:bCs/>
                <w:sz w:val="24"/>
                <w:szCs w:val="24"/>
              </w:rPr>
              <w:t xml:space="preserve">re the </w:t>
            </w:r>
            <w:r>
              <w:rPr>
                <w:rFonts w:ascii="Calibri" w:hAnsi="Calibri" w:cs="Calibri"/>
                <w:bCs/>
                <w:sz w:val="24"/>
                <w:szCs w:val="24"/>
              </w:rPr>
              <w:t xml:space="preserve">proposed </w:t>
            </w:r>
            <w:r w:rsidR="00C445B8">
              <w:rPr>
                <w:rFonts w:ascii="Calibri" w:hAnsi="Calibri" w:cs="Calibri"/>
                <w:bCs/>
                <w:sz w:val="24"/>
                <w:szCs w:val="24"/>
              </w:rPr>
              <w:t>modifications</w:t>
            </w:r>
            <w:r w:rsidR="0032096D">
              <w:rPr>
                <w:rFonts w:ascii="Calibri" w:hAnsi="Calibri" w:cs="Calibri"/>
                <w:bCs/>
                <w:sz w:val="24"/>
                <w:szCs w:val="24"/>
              </w:rPr>
              <w:t xml:space="preserve"> given the May 1, </w:t>
            </w:r>
            <w:proofErr w:type="gramStart"/>
            <w:r w:rsidR="0032096D">
              <w:rPr>
                <w:rFonts w:ascii="Calibri" w:hAnsi="Calibri" w:cs="Calibri"/>
                <w:bCs/>
                <w:sz w:val="24"/>
                <w:szCs w:val="24"/>
              </w:rPr>
              <w:t>202</w:t>
            </w:r>
            <w:r w:rsidR="0026609B">
              <w:rPr>
                <w:rFonts w:ascii="Calibri" w:hAnsi="Calibri" w:cs="Calibri"/>
                <w:bCs/>
                <w:sz w:val="24"/>
                <w:szCs w:val="24"/>
              </w:rPr>
              <w:t>3</w:t>
            </w:r>
            <w:proofErr w:type="gramEnd"/>
            <w:r w:rsidR="0032096D">
              <w:rPr>
                <w:rFonts w:ascii="Calibri" w:hAnsi="Calibri" w:cs="Calibri"/>
                <w:bCs/>
                <w:sz w:val="24"/>
                <w:szCs w:val="24"/>
              </w:rPr>
              <w:t xml:space="preserve"> timeline?</w:t>
            </w:r>
          </w:p>
          <w:p w14:paraId="5CBC618B" w14:textId="2D809CA1" w:rsidR="00B51A36" w:rsidRPr="007E1B73" w:rsidRDefault="00B457D3" w:rsidP="003859A0">
            <w:pPr>
              <w:pStyle w:val="ListParagraph"/>
              <w:numPr>
                <w:ilvl w:val="0"/>
                <w:numId w:val="39"/>
              </w:numPr>
              <w:ind w:left="480" w:hanging="450"/>
              <w:jc w:val="both"/>
            </w:pPr>
            <w:r>
              <w:rPr>
                <w:rFonts w:ascii="Calibri" w:hAnsi="Calibri" w:cs="Calibri"/>
                <w:bCs/>
                <w:sz w:val="24"/>
                <w:szCs w:val="24"/>
              </w:rPr>
              <w:t xml:space="preserve">How safe </w:t>
            </w:r>
            <w:r w:rsidR="005F2DA7">
              <w:rPr>
                <w:rFonts w:ascii="Calibri" w:hAnsi="Calibri" w:cs="Calibri"/>
                <w:bCs/>
                <w:sz w:val="24"/>
                <w:szCs w:val="24"/>
              </w:rPr>
              <w:t>are</w:t>
            </w:r>
            <w:r>
              <w:rPr>
                <w:rFonts w:ascii="Calibri" w:hAnsi="Calibri" w:cs="Calibri"/>
                <w:bCs/>
                <w:sz w:val="24"/>
                <w:szCs w:val="24"/>
              </w:rPr>
              <w:t xml:space="preserve"> </w:t>
            </w:r>
            <w:r w:rsidR="00BE642F">
              <w:rPr>
                <w:rFonts w:ascii="Calibri" w:hAnsi="Calibri" w:cs="Calibri"/>
                <w:bCs/>
                <w:sz w:val="24"/>
                <w:szCs w:val="24"/>
              </w:rPr>
              <w:t xml:space="preserve">the </w:t>
            </w:r>
            <w:r w:rsidR="003A33F8">
              <w:rPr>
                <w:rFonts w:ascii="Calibri" w:hAnsi="Calibri" w:cs="Calibri"/>
                <w:bCs/>
                <w:sz w:val="24"/>
                <w:szCs w:val="24"/>
              </w:rPr>
              <w:t>proposed site location</w:t>
            </w:r>
            <w:r w:rsidR="005F2DA7">
              <w:rPr>
                <w:rFonts w:ascii="Calibri" w:hAnsi="Calibri" w:cs="Calibri"/>
                <w:bCs/>
                <w:sz w:val="24"/>
                <w:szCs w:val="24"/>
              </w:rPr>
              <w:t>s</w:t>
            </w:r>
            <w:r w:rsidR="003A33F8">
              <w:rPr>
                <w:rFonts w:ascii="Calibri" w:hAnsi="Calibri" w:cs="Calibri"/>
                <w:bCs/>
                <w:sz w:val="24"/>
                <w:szCs w:val="24"/>
              </w:rPr>
              <w:t xml:space="preserve"> for </w:t>
            </w:r>
            <w:r w:rsidR="00646E42">
              <w:rPr>
                <w:rFonts w:ascii="Calibri" w:hAnsi="Calibri" w:cs="Calibri"/>
                <w:bCs/>
                <w:sz w:val="24"/>
                <w:szCs w:val="24"/>
              </w:rPr>
              <w:t>Cl</w:t>
            </w:r>
            <w:r w:rsidR="005F2DA7">
              <w:rPr>
                <w:rFonts w:ascii="Calibri" w:hAnsi="Calibri" w:cs="Calibri"/>
                <w:bCs/>
                <w:sz w:val="24"/>
                <w:szCs w:val="24"/>
              </w:rPr>
              <w:t>ients</w:t>
            </w:r>
            <w:r w:rsidR="00B51A36">
              <w:rPr>
                <w:rFonts w:ascii="Calibri" w:hAnsi="Calibri" w:cs="Calibri"/>
                <w:bCs/>
                <w:sz w:val="24"/>
                <w:szCs w:val="24"/>
              </w:rPr>
              <w:t>?</w:t>
            </w:r>
          </w:p>
          <w:p w14:paraId="13E0AB36" w14:textId="77777777" w:rsidR="00BE642F" w:rsidRPr="00A23B32" w:rsidRDefault="005F2DA7" w:rsidP="003859A0">
            <w:pPr>
              <w:pStyle w:val="ListParagraph"/>
              <w:numPr>
                <w:ilvl w:val="0"/>
                <w:numId w:val="39"/>
              </w:numPr>
              <w:ind w:left="480" w:hanging="450"/>
              <w:jc w:val="both"/>
            </w:pPr>
            <w:r>
              <w:rPr>
                <w:rFonts w:ascii="Calibri" w:hAnsi="Calibri" w:cs="Calibri"/>
                <w:bCs/>
                <w:sz w:val="24"/>
                <w:szCs w:val="24"/>
              </w:rPr>
              <w:t>How well do the proposed sites</w:t>
            </w:r>
            <w:r w:rsidR="00B51A36">
              <w:rPr>
                <w:rFonts w:ascii="Calibri" w:hAnsi="Calibri" w:cs="Calibri"/>
                <w:bCs/>
                <w:sz w:val="24"/>
                <w:szCs w:val="24"/>
              </w:rPr>
              <w:t xml:space="preserve"> allow</w:t>
            </w:r>
            <w:r>
              <w:rPr>
                <w:rFonts w:ascii="Calibri" w:hAnsi="Calibri" w:cs="Calibri"/>
                <w:bCs/>
                <w:sz w:val="24"/>
                <w:szCs w:val="24"/>
              </w:rPr>
              <w:t xml:space="preserve"> for</w:t>
            </w:r>
            <w:r w:rsidR="00B51A36">
              <w:rPr>
                <w:rFonts w:ascii="Calibri" w:hAnsi="Calibri" w:cs="Calibri"/>
                <w:bCs/>
                <w:sz w:val="24"/>
                <w:szCs w:val="24"/>
              </w:rPr>
              <w:t xml:space="preserve"> </w:t>
            </w:r>
            <w:r w:rsidR="00C15648">
              <w:rPr>
                <w:rFonts w:ascii="Calibri" w:hAnsi="Calibri" w:cs="Calibri"/>
                <w:bCs/>
                <w:sz w:val="24"/>
                <w:szCs w:val="24"/>
              </w:rPr>
              <w:t xml:space="preserve">all Clients </w:t>
            </w:r>
            <w:r w:rsidR="00B51A36">
              <w:rPr>
                <w:rFonts w:ascii="Calibri" w:hAnsi="Calibri" w:cs="Calibri"/>
                <w:bCs/>
                <w:sz w:val="24"/>
                <w:szCs w:val="24"/>
              </w:rPr>
              <w:t>to move freely</w:t>
            </w:r>
            <w:r w:rsidR="00C15648">
              <w:rPr>
                <w:rFonts w:ascii="Calibri" w:hAnsi="Calibri" w:cs="Calibri"/>
                <w:bCs/>
                <w:sz w:val="24"/>
                <w:szCs w:val="24"/>
              </w:rPr>
              <w:t xml:space="preserve"> regardless of their </w:t>
            </w:r>
            <w:r w:rsidR="00962F2A">
              <w:rPr>
                <w:rFonts w:ascii="Calibri" w:hAnsi="Calibri" w:cs="Calibri"/>
                <w:bCs/>
                <w:sz w:val="24"/>
                <w:szCs w:val="24"/>
              </w:rPr>
              <w:t xml:space="preserve">legal </w:t>
            </w:r>
            <w:r w:rsidR="007E1B73">
              <w:rPr>
                <w:rFonts w:ascii="Calibri" w:hAnsi="Calibri" w:cs="Calibri"/>
                <w:bCs/>
                <w:sz w:val="24"/>
                <w:szCs w:val="24"/>
              </w:rPr>
              <w:t>status</w:t>
            </w:r>
            <w:r w:rsidR="002D7BCE">
              <w:rPr>
                <w:rFonts w:ascii="Calibri" w:hAnsi="Calibri" w:cs="Calibri"/>
                <w:bCs/>
                <w:sz w:val="24"/>
                <w:szCs w:val="24"/>
              </w:rPr>
              <w:t xml:space="preserve"> (e.g., </w:t>
            </w:r>
            <w:r w:rsidR="002D7BCE" w:rsidRPr="002D7BCE">
              <w:rPr>
                <w:rFonts w:ascii="Calibri" w:hAnsi="Calibri" w:cs="Calibri"/>
                <w:bCs/>
                <w:sz w:val="24"/>
                <w:szCs w:val="24"/>
              </w:rPr>
              <w:t>restrictions around potential Probation and Parole terms</w:t>
            </w:r>
            <w:r w:rsidR="002D7BCE">
              <w:rPr>
                <w:rFonts w:ascii="Calibri" w:hAnsi="Calibri" w:cs="Calibri"/>
                <w:bCs/>
                <w:sz w:val="24"/>
                <w:szCs w:val="24"/>
              </w:rPr>
              <w:t>)</w:t>
            </w:r>
            <w:r w:rsidR="007E1B73">
              <w:rPr>
                <w:rFonts w:ascii="Calibri" w:hAnsi="Calibri" w:cs="Calibri"/>
                <w:bCs/>
                <w:sz w:val="24"/>
                <w:szCs w:val="24"/>
              </w:rPr>
              <w:t>?</w:t>
            </w:r>
            <w:r w:rsidR="002D7BCE" w:rsidRPr="002D7BCE">
              <w:rPr>
                <w:rFonts w:ascii="Calibri" w:hAnsi="Calibri" w:cs="Calibri"/>
                <w:bCs/>
                <w:sz w:val="24"/>
                <w:szCs w:val="24"/>
              </w:rPr>
              <w:t xml:space="preserve"> </w:t>
            </w:r>
          </w:p>
          <w:p w14:paraId="3566335D" w14:textId="301C1E67" w:rsidR="00A23B32" w:rsidRPr="003200F1" w:rsidRDefault="003859A0" w:rsidP="003859A0">
            <w:pPr>
              <w:pStyle w:val="ListParagraph"/>
              <w:numPr>
                <w:ilvl w:val="0"/>
                <w:numId w:val="39"/>
              </w:numPr>
              <w:ind w:left="480" w:hanging="450"/>
              <w:jc w:val="both"/>
            </w:pPr>
            <w:r>
              <w:rPr>
                <w:rFonts w:ascii="Calibri" w:hAnsi="Calibri" w:cs="Calibri"/>
                <w:bCs/>
                <w:sz w:val="24"/>
                <w:szCs w:val="24"/>
              </w:rPr>
              <w:t xml:space="preserve">How well does the Bidder </w:t>
            </w:r>
            <w:r w:rsidR="00A23B32" w:rsidRPr="003859A0">
              <w:rPr>
                <w:rFonts w:ascii="Calibri" w:hAnsi="Calibri" w:cs="Calibri"/>
                <w:bCs/>
                <w:sz w:val="24"/>
                <w:szCs w:val="24"/>
              </w:rPr>
              <w:t xml:space="preserve">describe any issues or concerns </w:t>
            </w:r>
            <w:r>
              <w:rPr>
                <w:rFonts w:ascii="Calibri" w:hAnsi="Calibri" w:cs="Calibri"/>
                <w:bCs/>
                <w:sz w:val="24"/>
                <w:szCs w:val="24"/>
              </w:rPr>
              <w:t>that</w:t>
            </w:r>
            <w:r w:rsidR="00A23B32" w:rsidRPr="003859A0">
              <w:rPr>
                <w:rFonts w:ascii="Calibri" w:hAnsi="Calibri" w:cs="Calibri"/>
                <w:bCs/>
                <w:sz w:val="24"/>
                <w:szCs w:val="24"/>
              </w:rPr>
              <w:t xml:space="preserve"> may arise from the communities/neighbors around </w:t>
            </w:r>
            <w:r>
              <w:rPr>
                <w:rFonts w:ascii="Calibri" w:hAnsi="Calibri" w:cs="Calibri"/>
                <w:bCs/>
                <w:sz w:val="24"/>
                <w:szCs w:val="24"/>
              </w:rPr>
              <w:t>the</w:t>
            </w:r>
            <w:r w:rsidR="00A23B32" w:rsidRPr="003859A0">
              <w:rPr>
                <w:rFonts w:ascii="Calibri" w:hAnsi="Calibri" w:cs="Calibri"/>
                <w:bCs/>
                <w:sz w:val="24"/>
                <w:szCs w:val="24"/>
              </w:rPr>
              <w:t xml:space="preserve"> proposed site</w:t>
            </w:r>
            <w:r>
              <w:rPr>
                <w:rFonts w:ascii="Calibri" w:hAnsi="Calibri" w:cs="Calibri"/>
                <w:bCs/>
                <w:sz w:val="24"/>
                <w:szCs w:val="24"/>
              </w:rPr>
              <w:t>(s)</w:t>
            </w:r>
            <w:r w:rsidR="00F37161">
              <w:rPr>
                <w:rFonts w:ascii="Calibri" w:hAnsi="Calibri" w:cs="Calibri"/>
                <w:bCs/>
                <w:sz w:val="24"/>
                <w:szCs w:val="24"/>
              </w:rPr>
              <w:t>?</w:t>
            </w:r>
          </w:p>
        </w:tc>
        <w:tc>
          <w:tcPr>
            <w:tcW w:w="1440" w:type="dxa"/>
            <w:tcMar>
              <w:top w:w="72" w:type="dxa"/>
              <w:left w:w="115" w:type="dxa"/>
              <w:right w:w="115" w:type="dxa"/>
            </w:tcMar>
          </w:tcPr>
          <w:p w14:paraId="2CCD4250" w14:textId="282ED8F1" w:rsidR="00742579" w:rsidRPr="00E63668" w:rsidRDefault="00E63668" w:rsidP="00B97BA5">
            <w:pPr>
              <w:jc w:val="right"/>
              <w:rPr>
                <w:rFonts w:ascii="Calibri" w:hAnsi="Calibri" w:cs="Calibri"/>
                <w:sz w:val="24"/>
                <w:szCs w:val="24"/>
              </w:rPr>
            </w:pPr>
            <w:r w:rsidRPr="00E63668">
              <w:rPr>
                <w:rFonts w:ascii="Calibri" w:hAnsi="Calibri" w:cs="Calibri"/>
                <w:sz w:val="24"/>
                <w:szCs w:val="24"/>
              </w:rPr>
              <w:t>10</w:t>
            </w:r>
            <w:r w:rsidR="001215F1" w:rsidRPr="00E63668">
              <w:rPr>
                <w:rFonts w:ascii="Calibri" w:hAnsi="Calibri" w:cs="Calibri"/>
                <w:sz w:val="24"/>
                <w:szCs w:val="24"/>
              </w:rPr>
              <w:t xml:space="preserve"> </w:t>
            </w:r>
            <w:r w:rsidR="00742579" w:rsidRPr="00E63668">
              <w:rPr>
                <w:rFonts w:ascii="Calibri" w:hAnsi="Calibri" w:cs="Calibri"/>
                <w:sz w:val="24"/>
                <w:szCs w:val="24"/>
              </w:rPr>
              <w:t>Points</w:t>
            </w:r>
          </w:p>
        </w:tc>
      </w:tr>
      <w:tr w:rsidR="002F74DA" w:rsidRPr="00973F08" w14:paraId="55854A16" w14:textId="77777777" w:rsidTr="00973F9F">
        <w:trPr>
          <w:cantSplit/>
        </w:trPr>
        <w:tc>
          <w:tcPr>
            <w:tcW w:w="517" w:type="dxa"/>
            <w:tcMar>
              <w:top w:w="72" w:type="dxa"/>
              <w:left w:w="115" w:type="dxa"/>
              <w:right w:w="115" w:type="dxa"/>
            </w:tcMar>
          </w:tcPr>
          <w:p w14:paraId="31015461" w14:textId="69EE756A" w:rsidR="002F74DA" w:rsidRPr="00A85450" w:rsidRDefault="002F74DA" w:rsidP="0070615B">
            <w:pPr>
              <w:pStyle w:val="ListParagraph"/>
              <w:numPr>
                <w:ilvl w:val="0"/>
                <w:numId w:val="4"/>
              </w:numPr>
              <w:ind w:left="0" w:hanging="18"/>
              <w:rPr>
                <w:rFonts w:ascii="Calibri" w:hAnsi="Calibri" w:cs="Calibri"/>
                <w:b/>
              </w:rPr>
            </w:pPr>
          </w:p>
        </w:tc>
        <w:tc>
          <w:tcPr>
            <w:tcW w:w="6570" w:type="dxa"/>
            <w:tcMar>
              <w:top w:w="72" w:type="dxa"/>
              <w:left w:w="115" w:type="dxa"/>
              <w:right w:w="115" w:type="dxa"/>
            </w:tcMar>
          </w:tcPr>
          <w:p w14:paraId="6CB0E357" w14:textId="0C41EBCD" w:rsidR="002B482F" w:rsidRDefault="00E63668" w:rsidP="00B97BA5">
            <w:pPr>
              <w:spacing w:before="100" w:beforeAutospacing="1" w:line="276" w:lineRule="auto"/>
              <w:jc w:val="both"/>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Vendor Interview </w:t>
            </w:r>
          </w:p>
          <w:p w14:paraId="1B0EDBC4" w14:textId="0A491EEA" w:rsidR="002F74DA" w:rsidRPr="007E6308" w:rsidRDefault="007E6308" w:rsidP="007E6308">
            <w:pPr>
              <w:spacing w:after="120"/>
              <w:jc w:val="both"/>
              <w:rPr>
                <w:rFonts w:ascii="Calibri" w:hAnsi="Calibri" w:cs="Calibri"/>
                <w:sz w:val="24"/>
                <w:szCs w:val="24"/>
              </w:rPr>
            </w:pPr>
            <w:r>
              <w:rPr>
                <w:rFonts w:ascii="Calibri" w:hAnsi="Calibri" w:cs="Calibri"/>
                <w:sz w:val="24"/>
                <w:szCs w:val="24"/>
              </w:rPr>
              <w:t xml:space="preserve">Should the County opt to conduct a vendor interview, the </w:t>
            </w:r>
            <w:r w:rsidRPr="00E559A1">
              <w:rPr>
                <w:rFonts w:ascii="Calibri" w:hAnsi="Calibri" w:cs="Calibri"/>
                <w:sz w:val="24"/>
                <w:szCs w:val="24"/>
              </w:rPr>
              <w:t xml:space="preserve">interview may include responding to standard and specific questions from the CSC regarding the Bidder’s proposal.  </w:t>
            </w:r>
            <w:r>
              <w:rPr>
                <w:rFonts w:ascii="Calibri" w:hAnsi="Calibri" w:cs="Calibri"/>
                <w:sz w:val="24"/>
                <w:szCs w:val="24"/>
              </w:rPr>
              <w:t>Whether or not a shortlist process is used, the</w:t>
            </w:r>
            <w:r w:rsidRPr="00E559A1">
              <w:rPr>
                <w:rFonts w:ascii="Calibri" w:hAnsi="Calibri" w:cs="Calibri"/>
                <w:sz w:val="24"/>
                <w:szCs w:val="24"/>
              </w:rPr>
              <w:t xml:space="preserve"> </w:t>
            </w:r>
            <w:r>
              <w:rPr>
                <w:rFonts w:ascii="Calibri" w:hAnsi="Calibri" w:cs="Calibri"/>
                <w:sz w:val="24"/>
                <w:szCs w:val="24"/>
              </w:rPr>
              <w:t xml:space="preserve">scores of any evaluation criterion above </w:t>
            </w:r>
            <w:r w:rsidRPr="00E559A1">
              <w:rPr>
                <w:rFonts w:ascii="Calibri" w:hAnsi="Calibri" w:cs="Calibri"/>
                <w:sz w:val="24"/>
                <w:szCs w:val="24"/>
              </w:rPr>
              <w:t xml:space="preserve">may be revised </w:t>
            </w:r>
            <w:r w:rsidR="007C637E">
              <w:rPr>
                <w:rFonts w:ascii="Calibri" w:hAnsi="Calibri" w:cs="Calibri"/>
                <w:sz w:val="24"/>
                <w:szCs w:val="24"/>
              </w:rPr>
              <w:t xml:space="preserve">or informed </w:t>
            </w:r>
            <w:r w:rsidRPr="00E559A1">
              <w:rPr>
                <w:rFonts w:ascii="Calibri" w:hAnsi="Calibri" w:cs="Calibri"/>
                <w:sz w:val="24"/>
                <w:szCs w:val="24"/>
              </w:rPr>
              <w:t xml:space="preserve">based on the </w:t>
            </w:r>
            <w:r>
              <w:rPr>
                <w:rFonts w:ascii="Calibri" w:hAnsi="Calibri" w:cs="Calibri"/>
                <w:sz w:val="24"/>
                <w:szCs w:val="24"/>
              </w:rPr>
              <w:t>vendor</w:t>
            </w:r>
            <w:r w:rsidRPr="00E559A1">
              <w:rPr>
                <w:rFonts w:ascii="Calibri" w:hAnsi="Calibri" w:cs="Calibri"/>
                <w:sz w:val="24"/>
                <w:szCs w:val="24"/>
              </w:rPr>
              <w:t xml:space="preserve"> interview</w:t>
            </w:r>
            <w:r>
              <w:rPr>
                <w:rFonts w:ascii="Calibri" w:hAnsi="Calibri" w:cs="Calibri"/>
                <w:sz w:val="24"/>
                <w:szCs w:val="24"/>
              </w:rPr>
              <w:t>.</w:t>
            </w:r>
          </w:p>
        </w:tc>
        <w:tc>
          <w:tcPr>
            <w:tcW w:w="1440" w:type="dxa"/>
            <w:tcMar>
              <w:top w:w="72" w:type="dxa"/>
              <w:left w:w="115" w:type="dxa"/>
              <w:right w:w="115" w:type="dxa"/>
            </w:tcMar>
            <w:vAlign w:val="center"/>
          </w:tcPr>
          <w:p w14:paraId="2411AF78" w14:textId="2AD2A1E0" w:rsidR="002F74DA" w:rsidRPr="007C637E" w:rsidRDefault="007C637E" w:rsidP="00973F9F">
            <w:pPr>
              <w:jc w:val="center"/>
              <w:rPr>
                <w:rFonts w:ascii="Arial Narrow" w:hAnsi="Arial Narrow" w:cs="Calibri"/>
                <w:sz w:val="20"/>
              </w:rPr>
            </w:pPr>
            <w:r w:rsidRPr="007C637E">
              <w:rPr>
                <w:rFonts w:ascii="Arial Narrow" w:hAnsi="Arial Narrow" w:cs="Calibri"/>
                <w:sz w:val="20"/>
              </w:rPr>
              <w:t xml:space="preserve">Vendor Interview </w:t>
            </w:r>
            <w:r>
              <w:rPr>
                <w:rFonts w:ascii="Arial Narrow" w:hAnsi="Arial Narrow" w:cs="Calibri"/>
                <w:sz w:val="20"/>
              </w:rPr>
              <w:t>may</w:t>
            </w:r>
            <w:r w:rsidRPr="007C637E">
              <w:rPr>
                <w:rFonts w:ascii="Arial Narrow" w:hAnsi="Arial Narrow" w:cs="Calibri"/>
                <w:sz w:val="20"/>
              </w:rPr>
              <w:t xml:space="preserve"> be used to revise</w:t>
            </w:r>
            <w:r w:rsidR="00973F9F">
              <w:rPr>
                <w:rFonts w:ascii="Arial Narrow" w:hAnsi="Arial Narrow" w:cs="Calibri"/>
                <w:sz w:val="20"/>
              </w:rPr>
              <w:t>/inform scores of criteria</w:t>
            </w:r>
            <w:r w:rsidRPr="007C637E">
              <w:rPr>
                <w:rFonts w:ascii="Arial Narrow" w:hAnsi="Arial Narrow" w:cs="Calibri"/>
                <w:sz w:val="20"/>
              </w:rPr>
              <w:t xml:space="preserve"> above</w:t>
            </w:r>
          </w:p>
        </w:tc>
      </w:tr>
      <w:tr w:rsidR="00742579" w:rsidRPr="00973F08" w14:paraId="070CAFDA" w14:textId="77777777" w:rsidTr="00A23477">
        <w:trPr>
          <w:cantSplit/>
        </w:trPr>
        <w:tc>
          <w:tcPr>
            <w:tcW w:w="8527" w:type="dxa"/>
            <w:gridSpan w:val="3"/>
            <w:tcMar>
              <w:top w:w="115" w:type="dxa"/>
              <w:left w:w="115" w:type="dxa"/>
              <w:bottom w:w="115" w:type="dxa"/>
              <w:right w:w="115" w:type="dxa"/>
            </w:tcMar>
            <w:vAlign w:val="center"/>
          </w:tcPr>
          <w:p w14:paraId="5FEC4B2C" w14:textId="77777777" w:rsidR="00742579" w:rsidRPr="00B97BA5" w:rsidRDefault="00742579" w:rsidP="00A23477">
            <w:pPr>
              <w:rPr>
                <w:rFonts w:ascii="Calibri" w:hAnsi="Calibri" w:cs="Calibri"/>
                <w:sz w:val="24"/>
                <w:szCs w:val="24"/>
              </w:rPr>
            </w:pPr>
            <w:bookmarkStart w:id="59" w:name="_Hlk88675535"/>
            <w:r w:rsidRPr="00B97BA5">
              <w:rPr>
                <w:rFonts w:ascii="Calibri" w:hAnsi="Calibri" w:cs="Calibri"/>
                <w:b/>
                <w:sz w:val="24"/>
                <w:szCs w:val="24"/>
              </w:rPr>
              <w:t>SMALL LOCAL EMERGING BUSINESS PREFERENCE</w:t>
            </w:r>
          </w:p>
        </w:tc>
      </w:tr>
      <w:tr w:rsidR="00742579" w:rsidRPr="00973F08" w14:paraId="728AA029" w14:textId="77777777" w:rsidTr="00B97BA5">
        <w:trPr>
          <w:cantSplit/>
          <w:trHeight w:val="917"/>
        </w:trPr>
        <w:tc>
          <w:tcPr>
            <w:tcW w:w="517" w:type="dxa"/>
            <w:tcMar>
              <w:top w:w="72" w:type="dxa"/>
              <w:left w:w="115" w:type="dxa"/>
              <w:right w:w="115" w:type="dxa"/>
            </w:tcMar>
          </w:tcPr>
          <w:p w14:paraId="0CC30202" w14:textId="77777777" w:rsidR="00742579" w:rsidRPr="00A85450" w:rsidRDefault="00742579" w:rsidP="00563F02">
            <w:pPr>
              <w:rPr>
                <w:rFonts w:ascii="Calibri" w:hAnsi="Calibri" w:cs="Calibri"/>
                <w:b/>
              </w:rPr>
            </w:pPr>
          </w:p>
        </w:tc>
        <w:tc>
          <w:tcPr>
            <w:tcW w:w="6570" w:type="dxa"/>
            <w:tcMar>
              <w:top w:w="72" w:type="dxa"/>
              <w:left w:w="115" w:type="dxa"/>
              <w:right w:w="115" w:type="dxa"/>
            </w:tcMar>
          </w:tcPr>
          <w:p w14:paraId="3030C8F7" w14:textId="4131DCA1" w:rsidR="00742579" w:rsidRPr="00266DFB" w:rsidRDefault="00E9346F" w:rsidP="00B97BA5">
            <w:pPr>
              <w:jc w:val="both"/>
              <w:rPr>
                <w:rFonts w:ascii="Calibri" w:hAnsi="Calibri" w:cs="Calibri"/>
                <w:sz w:val="24"/>
              </w:rPr>
            </w:pPr>
            <w:r w:rsidRPr="00E9346F">
              <w:rPr>
                <w:rFonts w:ascii="Calibri" w:hAnsi="Calibri" w:cs="Calibri"/>
                <w:b/>
                <w:i/>
                <w:iCs/>
                <w:sz w:val="24"/>
              </w:rPr>
              <w:t xml:space="preserve">Local </w:t>
            </w:r>
            <w:r w:rsidR="00742579" w:rsidRPr="00266DFB">
              <w:rPr>
                <w:rFonts w:ascii="Calibri" w:hAnsi="Calibri" w:cs="Calibri"/>
                <w:b/>
                <w:sz w:val="24"/>
              </w:rPr>
              <w:t>Preference:</w:t>
            </w:r>
            <w:r w:rsidR="00742579" w:rsidRPr="00266DFB">
              <w:rPr>
                <w:rFonts w:ascii="Calibri" w:hAnsi="Calibri" w:cs="Calibri"/>
                <w:sz w:val="24"/>
              </w:rPr>
              <w:t xml:space="preserve">  Points equaling </w:t>
            </w:r>
            <w:r w:rsidR="00F620D3" w:rsidRPr="00266DFB">
              <w:rPr>
                <w:rFonts w:ascii="Calibri" w:hAnsi="Calibri" w:cs="Calibri"/>
                <w:sz w:val="24"/>
              </w:rPr>
              <w:t>5%</w:t>
            </w:r>
            <w:r w:rsidR="00A90A2D" w:rsidRPr="00266DFB">
              <w:rPr>
                <w:rFonts w:ascii="Calibri" w:hAnsi="Calibri" w:cs="Calibri"/>
                <w:sz w:val="24"/>
              </w:rPr>
              <w:t xml:space="preserve"> of B</w:t>
            </w:r>
            <w:r w:rsidR="00742579" w:rsidRPr="00266DFB">
              <w:rPr>
                <w:rFonts w:ascii="Calibri" w:hAnsi="Calibri" w:cs="Calibri"/>
                <w:sz w:val="24"/>
              </w:rPr>
              <w:t>idder’s total score for the above Evaluation Criteria wi</w:t>
            </w:r>
            <w:r w:rsidR="00A90A2D" w:rsidRPr="00266DFB">
              <w:rPr>
                <w:rFonts w:ascii="Calibri" w:hAnsi="Calibri" w:cs="Calibri"/>
                <w:sz w:val="24"/>
              </w:rPr>
              <w:t>ll be added.  This will be the B</w:t>
            </w:r>
            <w:r w:rsidR="00742579" w:rsidRPr="00266DFB">
              <w:rPr>
                <w:rFonts w:ascii="Calibri" w:hAnsi="Calibri" w:cs="Calibri"/>
                <w:sz w:val="24"/>
              </w:rPr>
              <w:t xml:space="preserve">idder’s </w:t>
            </w:r>
            <w:r w:rsidR="00742579" w:rsidRPr="00266DFB">
              <w:rPr>
                <w:rFonts w:ascii="Calibri" w:hAnsi="Calibri" w:cs="Calibri"/>
                <w:sz w:val="24"/>
                <w:u w:val="single"/>
              </w:rPr>
              <w:t>final score</w:t>
            </w:r>
            <w:r w:rsidR="00742579" w:rsidRPr="00266DFB">
              <w:rPr>
                <w:rFonts w:ascii="Calibri" w:hAnsi="Calibri" w:cs="Calibri"/>
                <w:sz w:val="24"/>
              </w:rPr>
              <w:t xml:space="preserve"> for purposes of award evaluation.</w:t>
            </w:r>
          </w:p>
        </w:tc>
        <w:tc>
          <w:tcPr>
            <w:tcW w:w="1440" w:type="dxa"/>
            <w:tcMar>
              <w:top w:w="72" w:type="dxa"/>
              <w:left w:w="115" w:type="dxa"/>
              <w:right w:w="115" w:type="dxa"/>
            </w:tcMar>
          </w:tcPr>
          <w:p w14:paraId="5A9A7515" w14:textId="77777777" w:rsidR="00742579" w:rsidRPr="00B97BA5" w:rsidRDefault="00742579" w:rsidP="00B97BA5">
            <w:pPr>
              <w:jc w:val="right"/>
              <w:rPr>
                <w:rFonts w:ascii="Calibri" w:hAnsi="Calibri" w:cs="Calibri"/>
                <w:sz w:val="24"/>
                <w:szCs w:val="24"/>
              </w:rPr>
            </w:pPr>
            <w:r w:rsidRPr="00B97BA5">
              <w:rPr>
                <w:rFonts w:ascii="Calibri" w:hAnsi="Calibri" w:cs="Calibri"/>
                <w:sz w:val="24"/>
                <w:szCs w:val="24"/>
              </w:rPr>
              <w:t>5%</w:t>
            </w:r>
          </w:p>
        </w:tc>
      </w:tr>
      <w:tr w:rsidR="00742579" w:rsidRPr="00973F08" w14:paraId="4A21BFA4" w14:textId="77777777" w:rsidTr="00B97BA5">
        <w:trPr>
          <w:cantSplit/>
          <w:trHeight w:val="1286"/>
        </w:trPr>
        <w:tc>
          <w:tcPr>
            <w:tcW w:w="517" w:type="dxa"/>
            <w:tcMar>
              <w:top w:w="72" w:type="dxa"/>
              <w:left w:w="115" w:type="dxa"/>
              <w:right w:w="115" w:type="dxa"/>
            </w:tcMar>
          </w:tcPr>
          <w:p w14:paraId="4B2F368F" w14:textId="77777777" w:rsidR="00742579" w:rsidRPr="00A85450" w:rsidRDefault="00742579" w:rsidP="00563F02">
            <w:pPr>
              <w:rPr>
                <w:rFonts w:ascii="Calibri" w:hAnsi="Calibri" w:cs="Calibri"/>
                <w:b/>
              </w:rPr>
            </w:pPr>
          </w:p>
        </w:tc>
        <w:tc>
          <w:tcPr>
            <w:tcW w:w="6570" w:type="dxa"/>
            <w:tcMar>
              <w:top w:w="72" w:type="dxa"/>
              <w:left w:w="115" w:type="dxa"/>
              <w:right w:w="115" w:type="dxa"/>
            </w:tcMar>
          </w:tcPr>
          <w:p w14:paraId="6D4CFAEA" w14:textId="4273F80B" w:rsidR="00742579" w:rsidRPr="00266DFB" w:rsidRDefault="00742579" w:rsidP="00B97BA5">
            <w:pPr>
              <w:jc w:val="both"/>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w:t>
            </w:r>
            <w:r w:rsidR="00F620D3" w:rsidRPr="00266DFB">
              <w:rPr>
                <w:rFonts w:ascii="Calibri" w:hAnsi="Calibri" w:cs="Calibri"/>
                <w:sz w:val="24"/>
              </w:rPr>
              <w:t>5%</w:t>
            </w:r>
            <w:r w:rsidR="00A90A2D" w:rsidRPr="00266DFB">
              <w:rPr>
                <w:rFonts w:ascii="Calibri" w:hAnsi="Calibri" w:cs="Calibri"/>
                <w:sz w:val="24"/>
              </w:rPr>
              <w:t xml:space="preserve"> of B</w:t>
            </w:r>
            <w:r w:rsidRPr="00266DFB">
              <w:rPr>
                <w:rFonts w:ascii="Calibri" w:hAnsi="Calibri" w:cs="Calibri"/>
                <w:sz w:val="24"/>
              </w:rPr>
              <w:t>idder’s total score</w:t>
            </w:r>
            <w:r w:rsidR="00C00FD7" w:rsidRPr="00266DFB">
              <w:rPr>
                <w:rFonts w:ascii="Calibri" w:hAnsi="Calibri" w:cs="Calibri"/>
                <w:sz w:val="24"/>
              </w:rPr>
              <w:t xml:space="preserve"> </w:t>
            </w:r>
            <w:r w:rsidRPr="00266DFB">
              <w:rPr>
                <w:rFonts w:ascii="Calibri" w:hAnsi="Calibri" w:cs="Calibri"/>
                <w:sz w:val="24"/>
              </w:rPr>
              <w:t xml:space="preserve">for the above Evaluation Criteria will be added.  This will be the </w:t>
            </w:r>
            <w:r w:rsidR="006F1244" w:rsidRPr="00266DFB">
              <w:rPr>
                <w:rFonts w:ascii="Calibri" w:hAnsi="Calibri" w:cs="Calibri"/>
                <w:sz w:val="24"/>
              </w:rPr>
              <w:t>B</w:t>
            </w:r>
            <w:r w:rsidRPr="00266DFB">
              <w:rPr>
                <w:rFonts w:ascii="Calibri" w:hAnsi="Calibri" w:cs="Calibri"/>
                <w:sz w:val="24"/>
              </w:rPr>
              <w:t xml:space="preserve">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tcPr>
          <w:p w14:paraId="3D42E396" w14:textId="77777777" w:rsidR="00742579" w:rsidRPr="00B97BA5" w:rsidRDefault="00742579" w:rsidP="00B97BA5">
            <w:pPr>
              <w:jc w:val="right"/>
              <w:rPr>
                <w:rFonts w:ascii="Calibri" w:hAnsi="Calibri" w:cs="Calibri"/>
                <w:sz w:val="24"/>
                <w:szCs w:val="24"/>
              </w:rPr>
            </w:pPr>
            <w:r w:rsidRPr="00B97BA5">
              <w:rPr>
                <w:rFonts w:ascii="Calibri" w:hAnsi="Calibri" w:cs="Calibri"/>
                <w:sz w:val="24"/>
                <w:szCs w:val="24"/>
              </w:rPr>
              <w:t>5%</w:t>
            </w:r>
          </w:p>
        </w:tc>
      </w:tr>
      <w:bookmarkEnd w:id="59"/>
    </w:tbl>
    <w:p w14:paraId="0BC1E1BB" w14:textId="77777777" w:rsidR="007265B8" w:rsidRPr="007265B8" w:rsidRDefault="007265B8" w:rsidP="006F1244"/>
    <w:p w14:paraId="27FD6CAC" w14:textId="77777777" w:rsidR="003D3E5A" w:rsidRPr="00EE51C4" w:rsidRDefault="00703A65" w:rsidP="006261BC">
      <w:pPr>
        <w:pStyle w:val="Heading2"/>
        <w:rPr>
          <w:u w:val="none"/>
        </w:rPr>
      </w:pPr>
      <w:bookmarkStart w:id="60" w:name="_Toc115740458"/>
      <w:r w:rsidRPr="00EE51C4">
        <w:lastRenderedPageBreak/>
        <w:t>CONTRACT EVALUATION AND ASSESSMENT</w:t>
      </w:r>
      <w:bookmarkEnd w:id="54"/>
      <w:bookmarkEnd w:id="55"/>
      <w:bookmarkEnd w:id="60"/>
      <w:r w:rsidRPr="00EE51C4">
        <w:rPr>
          <w:u w:val="none"/>
        </w:rPr>
        <w:t xml:space="preserve">  </w:t>
      </w:r>
    </w:p>
    <w:p w14:paraId="049E7AEC" w14:textId="77777777" w:rsidR="00296ED2" w:rsidRPr="00EE51C4" w:rsidRDefault="00293A11" w:rsidP="006261BC">
      <w:pPr>
        <w:pStyle w:val="Item1"/>
      </w:pPr>
      <w:bookmarkStart w:id="61" w:name="_Toc339364448"/>
      <w:bookmarkStart w:id="62" w:name="_Toc339364709"/>
      <w:r w:rsidRPr="00EE51C4">
        <w:t xml:space="preserve">During the initial </w:t>
      </w:r>
      <w:r w:rsidR="008136DB" w:rsidRPr="00EE51C4">
        <w:t>120</w:t>
      </w:r>
      <w:r w:rsidR="003C4B84" w:rsidRPr="00EE51C4">
        <w:t>-</w:t>
      </w:r>
      <w:r w:rsidRPr="00EE51C4">
        <w:t xml:space="preserve">day period of any </w:t>
      </w:r>
      <w:r w:rsidR="00823F00" w:rsidRPr="00EE51C4">
        <w:t>contract</w:t>
      </w:r>
      <w:r w:rsidR="00902881" w:rsidRPr="00EE51C4">
        <w:t xml:space="preserve"> </w:t>
      </w:r>
      <w:r w:rsidRPr="00EE51C4">
        <w:t>awarded, the County may review the proposal, the contract, any goods or services provided</w:t>
      </w:r>
      <w:r w:rsidRPr="00EE51C4">
        <w:rPr>
          <w:color w:val="000000"/>
        </w:rPr>
        <w:t>,</w:t>
      </w:r>
      <w:r w:rsidRPr="00EE51C4">
        <w:t xml:space="preserve"> and/or meet with the Contractor to identify any issues or potential problems.</w:t>
      </w:r>
    </w:p>
    <w:p w14:paraId="41D74487" w14:textId="6B7BBA14" w:rsidR="00293A11" w:rsidRPr="00EE51C4" w:rsidRDefault="00293A11" w:rsidP="006261BC">
      <w:pPr>
        <w:pStyle w:val="Item1"/>
      </w:pPr>
      <w:r w:rsidRPr="00296ED2">
        <w:t xml:space="preserve">The </w:t>
      </w:r>
      <w:r w:rsidRPr="00EE51C4">
        <w:t>County reserves the right to determine, at its sole discretion, whether:</w:t>
      </w:r>
    </w:p>
    <w:p w14:paraId="7A6CD94A" w14:textId="77777777" w:rsidR="00293A11" w:rsidRPr="00EE51C4" w:rsidRDefault="00E34C87" w:rsidP="005F2DA7">
      <w:pPr>
        <w:pStyle w:val="Itema"/>
        <w:jc w:val="both"/>
        <w:rPr>
          <w:szCs w:val="24"/>
        </w:rPr>
      </w:pPr>
      <w:r w:rsidRPr="00EE51C4">
        <w:rPr>
          <w:szCs w:val="24"/>
        </w:rPr>
        <w:t xml:space="preserve">The </w:t>
      </w:r>
      <w:r w:rsidR="009E28BF" w:rsidRPr="00EE51C4">
        <w:rPr>
          <w:szCs w:val="24"/>
        </w:rPr>
        <w:t xml:space="preserve">Contractor </w:t>
      </w:r>
      <w:r w:rsidR="00293A11" w:rsidRPr="00EE51C4">
        <w:rPr>
          <w:szCs w:val="24"/>
        </w:rPr>
        <w:t xml:space="preserve">has complied with all terms of this </w:t>
      </w:r>
      <w:r w:rsidR="003C4B84" w:rsidRPr="00EE51C4">
        <w:rPr>
          <w:szCs w:val="24"/>
        </w:rPr>
        <w:t>RF</w:t>
      </w:r>
      <w:r w:rsidR="00E3208D" w:rsidRPr="00EE51C4">
        <w:rPr>
          <w:szCs w:val="24"/>
        </w:rPr>
        <w:t>P</w:t>
      </w:r>
      <w:r w:rsidR="009E28BF" w:rsidRPr="00EE51C4">
        <w:rPr>
          <w:szCs w:val="24"/>
        </w:rPr>
        <w:t xml:space="preserve"> and </w:t>
      </w:r>
      <w:r w:rsidR="007265B8" w:rsidRPr="00EE51C4">
        <w:rPr>
          <w:szCs w:val="24"/>
        </w:rPr>
        <w:t xml:space="preserve">the </w:t>
      </w:r>
      <w:r w:rsidR="009E28BF" w:rsidRPr="00EE51C4">
        <w:rPr>
          <w:szCs w:val="24"/>
        </w:rPr>
        <w:t>contract</w:t>
      </w:r>
      <w:r w:rsidR="00293A11" w:rsidRPr="00EE51C4">
        <w:rPr>
          <w:szCs w:val="24"/>
        </w:rPr>
        <w:t>; and</w:t>
      </w:r>
    </w:p>
    <w:p w14:paraId="3CD8DB74" w14:textId="403E48F0" w:rsidR="00293A11" w:rsidRPr="00EE51C4" w:rsidRDefault="00293A11" w:rsidP="005F2DA7">
      <w:pPr>
        <w:pStyle w:val="Itema"/>
        <w:jc w:val="both"/>
        <w:rPr>
          <w:szCs w:val="24"/>
        </w:rPr>
      </w:pPr>
      <w:r w:rsidRPr="00EE51C4">
        <w:rPr>
          <w:szCs w:val="24"/>
        </w:rPr>
        <w:t>Any problems or potential problems with the proposed goods and</w:t>
      </w:r>
      <w:r w:rsidR="009E28BF" w:rsidRPr="00EE51C4">
        <w:rPr>
          <w:szCs w:val="24"/>
        </w:rPr>
        <w:t>/or</w:t>
      </w:r>
      <w:r w:rsidRPr="00EE51C4">
        <w:rPr>
          <w:szCs w:val="24"/>
        </w:rPr>
        <w:t xml:space="preserve"> services </w:t>
      </w:r>
      <w:r w:rsidR="00E34C87" w:rsidRPr="00EE51C4">
        <w:rPr>
          <w:szCs w:val="24"/>
        </w:rPr>
        <w:t>were evidenced</w:t>
      </w:r>
      <w:r w:rsidR="00AB790E" w:rsidRPr="00EE51C4">
        <w:rPr>
          <w:szCs w:val="24"/>
        </w:rPr>
        <w:t>,</w:t>
      </w:r>
      <w:r w:rsidR="00E34C87" w:rsidRPr="00EE51C4">
        <w:rPr>
          <w:szCs w:val="24"/>
        </w:rPr>
        <w:t xml:space="preserve"> which make</w:t>
      </w:r>
      <w:r w:rsidR="00AB790E" w:rsidRPr="00EE51C4">
        <w:rPr>
          <w:szCs w:val="24"/>
        </w:rPr>
        <w:t>s</w:t>
      </w:r>
      <w:r w:rsidRPr="00EE51C4">
        <w:rPr>
          <w:szCs w:val="24"/>
        </w:rPr>
        <w:t xml:space="preserve"> it unlikely (even with possible modifications) that such goods and</w:t>
      </w:r>
      <w:r w:rsidR="009E28BF" w:rsidRPr="00EE51C4">
        <w:rPr>
          <w:szCs w:val="24"/>
        </w:rPr>
        <w:t>/or</w:t>
      </w:r>
      <w:r w:rsidRPr="00EE51C4">
        <w:rPr>
          <w:szCs w:val="24"/>
        </w:rPr>
        <w:t xml:space="preserve"> services have met or will meet the County requirements.  </w:t>
      </w:r>
    </w:p>
    <w:p w14:paraId="6667B673" w14:textId="7CB4A063" w:rsidR="00293A11" w:rsidRPr="00EE51C4" w:rsidRDefault="00293A11" w:rsidP="006261BC">
      <w:pPr>
        <w:pStyle w:val="Item1"/>
      </w:pPr>
      <w:r w:rsidRPr="00EE51C4">
        <w:t xml:space="preserve">If, as a result of such determination, the County concludes that it is not satisfied </w:t>
      </w:r>
      <w:r w:rsidR="00AB790E" w:rsidRPr="00EE51C4">
        <w:t xml:space="preserve">with the </w:t>
      </w:r>
      <w:r w:rsidRPr="00EE51C4">
        <w:t xml:space="preserve">Contractor’s performance under any awarded contract and/or Contractor’s goods and services as contracted for therein, the Contractor </w:t>
      </w:r>
      <w:r w:rsidR="00902881" w:rsidRPr="00EE51C4">
        <w:t xml:space="preserve">may </w:t>
      </w:r>
      <w:r w:rsidRPr="00EE51C4">
        <w:t xml:space="preserve">be notified that the contract is being terminated.  </w:t>
      </w:r>
      <w:r w:rsidR="00E34C87" w:rsidRPr="00EE51C4">
        <w:t xml:space="preserve">The </w:t>
      </w:r>
      <w:r w:rsidR="003C4B84" w:rsidRPr="00EE51C4">
        <w:t>C</w:t>
      </w:r>
      <w:r w:rsidRPr="00EE51C4">
        <w:t xml:space="preserve">ontractor </w:t>
      </w:r>
      <w:r w:rsidR="00C063D4">
        <w:t>must</w:t>
      </w:r>
      <w:r w:rsidRPr="00EE51C4">
        <w:t xml:space="preserve"> be responsible for returning County </w:t>
      </w:r>
      <w:r w:rsidRPr="005D606E">
        <w:t xml:space="preserve">facilities to their original state at no charge to the County.  The County will have the right to invite the next </w:t>
      </w:r>
      <w:r w:rsidR="007265B8" w:rsidRPr="005D606E">
        <w:t xml:space="preserve">qualified </w:t>
      </w:r>
      <w:r w:rsidR="00502F47" w:rsidRPr="005D606E">
        <w:t>Bidder</w:t>
      </w:r>
      <w:bookmarkStart w:id="63" w:name="_Hlk101542909"/>
      <w:r w:rsidR="00514CA6" w:rsidRPr="005D606E">
        <w:t>(s)</w:t>
      </w:r>
      <w:bookmarkEnd w:id="63"/>
      <w:r w:rsidRPr="005D606E">
        <w:t xml:space="preserve"> to </w:t>
      </w:r>
      <w:proofErr w:type="gramStart"/>
      <w:r w:rsidRPr="005D606E">
        <w:t>enter into</w:t>
      </w:r>
      <w:proofErr w:type="gramEnd"/>
      <w:r w:rsidRPr="005D606E">
        <w:t xml:space="preserve"> a contract.  The County also reserves the right to rebid this project if it is determined to be in its best interest to do so.</w:t>
      </w:r>
      <w:r w:rsidR="007265B8" w:rsidRPr="005D606E">
        <w:t xml:space="preserve">  The County’s right to go to the next qualified </w:t>
      </w:r>
      <w:r w:rsidR="002B482F" w:rsidRPr="005D606E">
        <w:t>B</w:t>
      </w:r>
      <w:r w:rsidR="007265B8" w:rsidRPr="005D606E">
        <w:t>idder</w:t>
      </w:r>
      <w:r w:rsidR="00514CA6" w:rsidRPr="005D606E">
        <w:t>(s)</w:t>
      </w:r>
      <w:r w:rsidR="007265B8" w:rsidRPr="005D606E">
        <w:t xml:space="preserve"> and/or rebid </w:t>
      </w:r>
      <w:r w:rsidR="007265B8" w:rsidRPr="00EE51C4">
        <w:t xml:space="preserve">is not limited by the award of a contract or the </w:t>
      </w:r>
      <w:r w:rsidR="00823F00" w:rsidRPr="00EE51C4">
        <w:t>120-day</w:t>
      </w:r>
      <w:r w:rsidR="007265B8" w:rsidRPr="00EE51C4">
        <w:t xml:space="preserve"> period.</w:t>
      </w:r>
    </w:p>
    <w:p w14:paraId="33CF344B" w14:textId="392995C5" w:rsidR="003D3E5A" w:rsidRPr="00266DFB" w:rsidRDefault="00703A65" w:rsidP="006261BC">
      <w:pPr>
        <w:pStyle w:val="Heading2"/>
        <w:rPr>
          <w:u w:val="none"/>
        </w:rPr>
      </w:pPr>
      <w:bookmarkStart w:id="64" w:name="_Toc115740459"/>
      <w:r w:rsidRPr="00266DFB">
        <w:t xml:space="preserve">NOTICE OF </w:t>
      </w:r>
      <w:r w:rsidR="00D8648E" w:rsidRPr="00266DFB">
        <w:t>INTENT</w:t>
      </w:r>
      <w:r w:rsidR="00336FD1" w:rsidRPr="00266DFB">
        <w:t xml:space="preserve"> </w:t>
      </w:r>
      <w:r w:rsidRPr="00266DFB">
        <w:t>TO AWARD</w:t>
      </w:r>
      <w:bookmarkEnd w:id="61"/>
      <w:bookmarkEnd w:id="62"/>
      <w:bookmarkEnd w:id="64"/>
      <w:r w:rsidRPr="00266DFB">
        <w:rPr>
          <w:u w:val="none"/>
        </w:rPr>
        <w:t xml:space="preserve"> </w:t>
      </w:r>
    </w:p>
    <w:p w14:paraId="75FB72F1" w14:textId="0F86A8F2" w:rsidR="00703A65" w:rsidRPr="00006266" w:rsidRDefault="00703A65" w:rsidP="006261BC">
      <w:pPr>
        <w:pStyle w:val="Item1"/>
      </w:pPr>
      <w:r w:rsidRPr="00006266">
        <w:t xml:space="preserve">At the conclusion of the </w:t>
      </w:r>
      <w:r w:rsidR="006F6344" w:rsidRPr="00006266">
        <w:t>RF</w:t>
      </w:r>
      <w:r w:rsidR="00E3208D" w:rsidRPr="00006266">
        <w:t>P</w:t>
      </w:r>
      <w:r w:rsidR="00B67D98" w:rsidRPr="00006266">
        <w:t xml:space="preserve"> </w:t>
      </w:r>
      <w:r w:rsidRPr="00006266">
        <w:t>r</w:t>
      </w:r>
      <w:r w:rsidR="006F6344" w:rsidRPr="00006266">
        <w:t>esponse evaluation period</w:t>
      </w:r>
      <w:r w:rsidRPr="00006266">
        <w:t xml:space="preserve">, all </w:t>
      </w:r>
      <w:r w:rsidR="00502F47" w:rsidRPr="00006266">
        <w:t>Bidder</w:t>
      </w:r>
      <w:r w:rsidRPr="00006266">
        <w:t xml:space="preserve">s will be notified in writing </w:t>
      </w:r>
      <w:r w:rsidR="00952803" w:rsidRPr="00006266">
        <w:t>by email or US Postal Service mail</w:t>
      </w:r>
      <w:r w:rsidR="004C25B5" w:rsidRPr="00006266">
        <w:t xml:space="preserve"> </w:t>
      </w:r>
      <w:r w:rsidRPr="00006266">
        <w:t>of the contract award r</w:t>
      </w:r>
      <w:r w:rsidR="002B1E6A" w:rsidRPr="00006266">
        <w:t>ecommendation, if any, by GSA-Procurement</w:t>
      </w:r>
      <w:r w:rsidRPr="00006266">
        <w:t xml:space="preserve">.  The document providing this notification is the Notice of </w:t>
      </w:r>
      <w:r w:rsidR="00D8648E" w:rsidRPr="00006266">
        <w:t>Intent</w:t>
      </w:r>
      <w:r w:rsidR="00B67D98" w:rsidRPr="00006266">
        <w:t xml:space="preserve"> </w:t>
      </w:r>
      <w:r w:rsidRPr="00006266">
        <w:t>to Award</w:t>
      </w:r>
      <w:r w:rsidR="00EB4661" w:rsidRPr="00006266">
        <w:t>/Non-Award</w:t>
      </w:r>
      <w:r w:rsidRPr="00006266">
        <w:t xml:space="preserve">.  </w:t>
      </w:r>
    </w:p>
    <w:p w14:paraId="4A757F83" w14:textId="596BAFEF" w:rsidR="00703A65" w:rsidRPr="00EB4661" w:rsidRDefault="00703A65" w:rsidP="005F2DA7">
      <w:pPr>
        <w:spacing w:after="240"/>
        <w:ind w:left="2160"/>
        <w:jc w:val="both"/>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5D606E">
      <w:pPr>
        <w:pStyle w:val="Itema"/>
        <w:tabs>
          <w:tab w:val="clear" w:pos="2160"/>
        </w:tabs>
        <w:rPr>
          <w:szCs w:val="24"/>
        </w:rPr>
      </w:pPr>
      <w:r w:rsidRPr="004B0089">
        <w:rPr>
          <w:szCs w:val="24"/>
        </w:rPr>
        <w:t>The name</w:t>
      </w:r>
      <w:bookmarkStart w:id="65" w:name="_Hlk101542950"/>
      <w:r w:rsidR="00B73A94" w:rsidRPr="004B0089">
        <w:rPr>
          <w:szCs w:val="24"/>
        </w:rPr>
        <w:t>(s)</w:t>
      </w:r>
      <w:bookmarkEnd w:id="65"/>
      <w:r w:rsidRPr="004B0089">
        <w:rPr>
          <w:szCs w:val="24"/>
        </w:rPr>
        <w:t xml:space="preserve"> of the </w:t>
      </w:r>
      <w:r w:rsidR="00502F47" w:rsidRPr="004B0089">
        <w:rPr>
          <w:szCs w:val="24"/>
        </w:rPr>
        <w:t>Bidder</w:t>
      </w:r>
      <w:r w:rsidR="00CB2C6E" w:rsidRPr="004B0089">
        <w:rPr>
          <w:szCs w:val="24"/>
        </w:rPr>
        <w:t>(s)</w:t>
      </w:r>
      <w:r w:rsidRPr="004B0089">
        <w:rPr>
          <w:szCs w:val="24"/>
        </w:rPr>
        <w:t xml:space="preserve"> being </w:t>
      </w:r>
      <w:r w:rsidRPr="00EB4661">
        <w:rPr>
          <w:szCs w:val="24"/>
        </w:rPr>
        <w:t xml:space="preserve">recommended for contract award; and </w:t>
      </w:r>
    </w:p>
    <w:p w14:paraId="3D16004F" w14:textId="77777777" w:rsidR="00703A65" w:rsidRPr="00266DFB" w:rsidRDefault="00703A65" w:rsidP="005D606E">
      <w:pPr>
        <w:pStyle w:val="Itema"/>
        <w:tabs>
          <w:tab w:val="clear" w:pos="2160"/>
        </w:tabs>
        <w:rPr>
          <w:szCs w:val="24"/>
        </w:rPr>
      </w:pPr>
      <w:r w:rsidRPr="00266DFB">
        <w:rPr>
          <w:szCs w:val="24"/>
        </w:rPr>
        <w:t>The names of all other parties that submitted proposals.</w:t>
      </w:r>
    </w:p>
    <w:p w14:paraId="10169DF6" w14:textId="1B09E6C7" w:rsidR="004326A4" w:rsidRPr="00266DFB" w:rsidRDefault="00E226A8" w:rsidP="006261BC">
      <w:pPr>
        <w:pStyle w:val="Item1"/>
      </w:pPr>
      <w:r w:rsidRPr="00266DFB">
        <w:t xml:space="preserve">The submitted proposals </w:t>
      </w:r>
      <w:r w:rsidR="00F11599">
        <w:t>will</w:t>
      </w:r>
      <w:r w:rsidRPr="00266DFB">
        <w:t xml:space="preserve"> be made available upon request no later than five calendar days before approval of the </w:t>
      </w:r>
      <w:r w:rsidRPr="00006266">
        <w:t xml:space="preserve">award and contract is scheduled to be </w:t>
      </w:r>
      <w:r w:rsidR="004C25B5" w:rsidRPr="00006266">
        <w:t>considered</w:t>
      </w:r>
      <w:r w:rsidRPr="00006266">
        <w:t xml:space="preserve"> by the Board of Supervisors.</w:t>
      </w:r>
    </w:p>
    <w:p w14:paraId="4EB68FE0" w14:textId="57FFA16D" w:rsidR="00D8648E" w:rsidRPr="001F7476" w:rsidRDefault="00B97BA5" w:rsidP="00006266">
      <w:pPr>
        <w:pStyle w:val="Heading2"/>
        <w:jc w:val="both"/>
      </w:pPr>
      <w:bookmarkStart w:id="66" w:name="_Toc115740460"/>
      <w:r w:rsidRPr="001F7476">
        <w:lastRenderedPageBreak/>
        <w:t>BID PROTEST</w:t>
      </w:r>
      <w:r>
        <w:t xml:space="preserve"> </w:t>
      </w:r>
      <w:r w:rsidRPr="001F7476">
        <w:t>/</w:t>
      </w:r>
      <w:r>
        <w:t xml:space="preserve"> </w:t>
      </w:r>
      <w:r w:rsidRPr="001F7476">
        <w:t>APPEALS PROCESS</w:t>
      </w:r>
      <w:bookmarkEnd w:id="66"/>
    </w:p>
    <w:p w14:paraId="4CBA7657" w14:textId="1E0B123E" w:rsidR="00D8648E" w:rsidRPr="00266DFB" w:rsidRDefault="00AF533D" w:rsidP="00006266">
      <w:pPr>
        <w:ind w:left="1440"/>
        <w:jc w:val="both"/>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w:t>
      </w:r>
      <w:proofErr w:type="gramStart"/>
      <w:r w:rsidR="00D8648E" w:rsidRPr="00266DFB">
        <w:rPr>
          <w:rFonts w:ascii="Calibri" w:hAnsi="Calibri"/>
          <w:sz w:val="24"/>
          <w:szCs w:val="24"/>
        </w:rPr>
        <w:t>in the event that</w:t>
      </w:r>
      <w:proofErr w:type="gramEnd"/>
      <w:r w:rsidR="00D8648E" w:rsidRPr="00266DFB">
        <w:rPr>
          <w:rFonts w:ascii="Calibri" w:hAnsi="Calibri"/>
          <w:sz w:val="24"/>
          <w:szCs w:val="24"/>
        </w:rPr>
        <w:t xml:space="preserve">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006266">
      <w:pPr>
        <w:ind w:left="1440"/>
        <w:jc w:val="both"/>
        <w:rPr>
          <w:rFonts w:ascii="Calibri" w:hAnsi="Calibri"/>
          <w:sz w:val="24"/>
          <w:szCs w:val="24"/>
        </w:rPr>
      </w:pPr>
    </w:p>
    <w:p w14:paraId="3E5151DA" w14:textId="2FFBAB73" w:rsidR="00AF533D" w:rsidRPr="00006266" w:rsidRDefault="00E34C87" w:rsidP="00006266">
      <w:pPr>
        <w:pStyle w:val="Item1"/>
      </w:pPr>
      <w:r w:rsidRPr="00121DEB">
        <w:t>Any b</w:t>
      </w:r>
      <w:r w:rsidR="00D8648E" w:rsidRPr="00121DEB">
        <w:t xml:space="preserve">id protest must be submitted in writing </w:t>
      </w:r>
      <w:r w:rsidR="0003357F" w:rsidRPr="00121DEB">
        <w:t xml:space="preserve">by </w:t>
      </w:r>
      <w:r w:rsidR="00AF533D" w:rsidRPr="00121DEB">
        <w:t>5:00 p.m.</w:t>
      </w:r>
      <w:r w:rsidR="00EE2743" w:rsidRPr="00121DEB">
        <w:t xml:space="preserve"> </w:t>
      </w:r>
      <w:r w:rsidR="00F11599">
        <w:t>on</w:t>
      </w:r>
      <w:r w:rsidR="00AF533D" w:rsidRPr="00121DEB">
        <w:t xml:space="preserve"> the </w:t>
      </w:r>
      <w:r w:rsidR="0003357F" w:rsidRPr="00121DEB">
        <w:t>SEVEN</w:t>
      </w:r>
      <w:r w:rsidR="00874DC8" w:rsidRPr="00121DEB">
        <w:t>TH</w:t>
      </w:r>
      <w:r w:rsidR="0003357F" w:rsidRPr="00121DEB">
        <w:t xml:space="preserve"> </w:t>
      </w:r>
      <w:r w:rsidR="00AF533D" w:rsidRPr="00121DEB">
        <w:t>(</w:t>
      </w:r>
      <w:r w:rsidR="0003357F" w:rsidRPr="00121DEB">
        <w:t>7th</w:t>
      </w:r>
      <w:r w:rsidR="00AF533D" w:rsidRPr="00121DEB">
        <w:t xml:space="preserve">) </w:t>
      </w:r>
      <w:r w:rsidR="00A70658" w:rsidRPr="00121DEB">
        <w:t>calendar</w:t>
      </w:r>
      <w:r w:rsidR="00681F87" w:rsidRPr="00121DEB">
        <w:t xml:space="preserve"> </w:t>
      </w:r>
      <w:r w:rsidR="00AF533D" w:rsidRPr="00121DEB">
        <w:t>day following the date of issuance of the Notice of Intent to Award</w:t>
      </w:r>
      <w:r w:rsidR="00EB4661">
        <w:t>/Non-Award</w:t>
      </w:r>
      <w:r w:rsidR="00AF533D" w:rsidRPr="00121DEB">
        <w:t xml:space="preserve">, not the date received by the Bidder. The bid protest </w:t>
      </w:r>
      <w:r w:rsidR="0096052D" w:rsidRPr="00121DEB">
        <w:t>must</w:t>
      </w:r>
      <w:r w:rsidR="00AF533D" w:rsidRPr="00121DEB">
        <w:t xml:space="preserve"> be submitted to the office that has been designated for review of protests for this procurement </w:t>
      </w:r>
      <w:r w:rsidR="00AF533D" w:rsidRPr="00006266">
        <w:t xml:space="preserve">(the Protest </w:t>
      </w:r>
      <w:r w:rsidR="008A67E1" w:rsidRPr="00006266">
        <w:t>Evaluator</w:t>
      </w:r>
      <w:r w:rsidR="00AF533D" w:rsidRPr="00006266">
        <w:t>).  For this procurement</w:t>
      </w:r>
      <w:r w:rsidR="00AB790E" w:rsidRPr="00006266">
        <w:t>,</w:t>
      </w:r>
      <w:r w:rsidR="00AF533D" w:rsidRPr="00006266">
        <w:t xml:space="preserve"> the Protest </w:t>
      </w:r>
      <w:r w:rsidR="008A67E1" w:rsidRPr="00006266">
        <w:t>Evaluator</w:t>
      </w:r>
      <w:r w:rsidR="00AF533D" w:rsidRPr="00006266">
        <w:t xml:space="preserve"> is:  </w:t>
      </w:r>
    </w:p>
    <w:p w14:paraId="50BDEBF7" w14:textId="00340445" w:rsidR="00AF533D" w:rsidRPr="00006266" w:rsidRDefault="00D8648E" w:rsidP="00006266">
      <w:pPr>
        <w:pStyle w:val="Item1"/>
        <w:numPr>
          <w:ilvl w:val="0"/>
          <w:numId w:val="0"/>
        </w:numPr>
        <w:spacing w:after="0"/>
        <w:ind w:left="2880"/>
      </w:pPr>
      <w:r w:rsidRPr="00006266">
        <w:t>GSA–Office of Acquisition Policy</w:t>
      </w:r>
      <w:r w:rsidR="00E3208D" w:rsidRPr="00006266">
        <w:t xml:space="preserve"> </w:t>
      </w:r>
    </w:p>
    <w:p w14:paraId="21123F6B" w14:textId="77777777" w:rsidR="00AF533D" w:rsidRPr="00006266" w:rsidRDefault="00D8648E" w:rsidP="00006266">
      <w:pPr>
        <w:pStyle w:val="Item1"/>
        <w:numPr>
          <w:ilvl w:val="0"/>
          <w:numId w:val="0"/>
        </w:numPr>
        <w:spacing w:after="0"/>
        <w:ind w:left="2880"/>
      </w:pPr>
      <w:r w:rsidRPr="00006266">
        <w:t>ATTN:</w:t>
      </w:r>
      <w:r w:rsidRPr="00006266">
        <w:rPr>
          <w:color w:val="00B050"/>
        </w:rPr>
        <w:t xml:space="preserve"> </w:t>
      </w:r>
      <w:r w:rsidRPr="00006266">
        <w:t>Contract Compliance Officer</w:t>
      </w:r>
    </w:p>
    <w:p w14:paraId="5417B9CC" w14:textId="2DEE9B61" w:rsidR="00AF533D" w:rsidRPr="00006266" w:rsidRDefault="00D8648E" w:rsidP="00006266">
      <w:pPr>
        <w:pStyle w:val="Item1"/>
        <w:numPr>
          <w:ilvl w:val="0"/>
          <w:numId w:val="0"/>
        </w:numPr>
        <w:spacing w:after="0"/>
        <w:ind w:left="2880"/>
      </w:pPr>
      <w:r w:rsidRPr="00006266">
        <w:t>1401 Lakeside Drive, 10</w:t>
      </w:r>
      <w:r w:rsidR="00973F9F" w:rsidRPr="00973F9F">
        <w:rPr>
          <w:vertAlign w:val="superscript"/>
        </w:rPr>
        <w:t>th</w:t>
      </w:r>
      <w:r w:rsidRPr="00006266">
        <w:t xml:space="preserve"> Floor, Oakland, CA 94612</w:t>
      </w:r>
    </w:p>
    <w:p w14:paraId="2D3F9D5A" w14:textId="60EFA431" w:rsidR="00AF533D" w:rsidRPr="00006266" w:rsidRDefault="000F79FE" w:rsidP="00006266">
      <w:pPr>
        <w:pStyle w:val="Item1"/>
        <w:numPr>
          <w:ilvl w:val="0"/>
          <w:numId w:val="0"/>
        </w:numPr>
        <w:spacing w:after="0"/>
        <w:ind w:left="2880"/>
      </w:pPr>
      <w:r w:rsidRPr="00006266">
        <w:t xml:space="preserve">Email: </w:t>
      </w:r>
      <w:hyperlink r:id="rId41" w:history="1">
        <w:r w:rsidR="00445C5D" w:rsidRPr="00006266">
          <w:rPr>
            <w:rStyle w:val="Hyperlink"/>
          </w:rPr>
          <w:t>GSA-BidProtests@acgov.org</w:t>
        </w:r>
      </w:hyperlink>
      <w:r w:rsidR="00445C5D" w:rsidRPr="00006266">
        <w:t xml:space="preserve"> </w:t>
      </w:r>
    </w:p>
    <w:p w14:paraId="011E8F3A" w14:textId="77777777" w:rsidR="00006266" w:rsidRDefault="00006266" w:rsidP="00006266">
      <w:pPr>
        <w:pStyle w:val="Item1"/>
        <w:numPr>
          <w:ilvl w:val="0"/>
          <w:numId w:val="0"/>
        </w:numPr>
        <w:spacing w:after="0"/>
        <w:ind w:left="2160"/>
      </w:pPr>
    </w:p>
    <w:p w14:paraId="73892052" w14:textId="77777777" w:rsidR="00F11599" w:rsidRDefault="001B4589" w:rsidP="00006266">
      <w:pPr>
        <w:pStyle w:val="Item1"/>
        <w:numPr>
          <w:ilvl w:val="0"/>
          <w:numId w:val="0"/>
        </w:numPr>
        <w:ind w:left="2160"/>
      </w:pPr>
      <w:r w:rsidRPr="00266DFB">
        <w:t>A b</w:t>
      </w:r>
      <w:r w:rsidR="00D8648E" w:rsidRPr="00266DFB">
        <w:t>id protest received after 5:00 p.m.</w:t>
      </w:r>
      <w:r w:rsidR="001215F1">
        <w:t xml:space="preserve"> </w:t>
      </w:r>
      <w:r w:rsidR="00D8648E" w:rsidRPr="00266DFB">
        <w:t xml:space="preserve">is considered received as of the next </w:t>
      </w:r>
      <w:r w:rsidR="00A70658">
        <w:t xml:space="preserve">calendar </w:t>
      </w:r>
      <w:r w:rsidR="00D8648E" w:rsidRPr="00266DFB">
        <w:t>day</w:t>
      </w:r>
      <w:r w:rsidR="00645BAC" w:rsidRPr="00266DFB">
        <w:t>.</w:t>
      </w:r>
      <w:r w:rsidR="00AF533D" w:rsidRPr="00266DFB">
        <w:t xml:space="preserve"> </w:t>
      </w:r>
      <w:r w:rsidR="00F11599">
        <w:t>A protest</w:t>
      </w:r>
      <w:r w:rsidR="00F11599" w:rsidRPr="00266DFB">
        <w:t xml:space="preserve"> received after </w:t>
      </w:r>
      <w:r w:rsidR="00F11599">
        <w:t xml:space="preserve">5:00 p.m. on </w:t>
      </w:r>
      <w:r w:rsidR="00F11599" w:rsidRPr="00266DFB">
        <w:t xml:space="preserve">the </w:t>
      </w:r>
      <w:r w:rsidR="00F11599">
        <w:t>SEVENTH</w:t>
      </w:r>
      <w:r w:rsidR="00F11599" w:rsidRPr="00266DFB">
        <w:t xml:space="preserve"> (</w:t>
      </w:r>
      <w:r w:rsidR="00F11599">
        <w:t>7</w:t>
      </w:r>
      <w:r w:rsidR="00F11599" w:rsidRPr="00266DFB">
        <w:t>th) calendar day</w:t>
      </w:r>
      <w:r w:rsidR="00F11599">
        <w:t xml:space="preserve"> </w:t>
      </w:r>
      <w:r w:rsidR="00F11599" w:rsidRPr="00266DFB">
        <w:t xml:space="preserve">following the date of issuance of the </w:t>
      </w:r>
      <w:r w:rsidR="00F11599">
        <w:t>Notice of Intent to Award/Non-Award</w:t>
      </w:r>
      <w:r w:rsidR="00F11599" w:rsidRPr="00266DFB">
        <w:t xml:space="preserve"> </w:t>
      </w:r>
      <w:r w:rsidR="00F11599">
        <w:t>will</w:t>
      </w:r>
      <w:r w:rsidR="00F11599" w:rsidRPr="00266DFB">
        <w:t xml:space="preserve"> not be considered under any circumstances by the </w:t>
      </w:r>
      <w:r w:rsidR="00F11599">
        <w:t>Protest Evaluator</w:t>
      </w:r>
      <w:r w:rsidR="00F11599" w:rsidRPr="00266DFB">
        <w:t xml:space="preserve"> or their designee</w:t>
      </w:r>
      <w:r w:rsidR="00F11599">
        <w:t xml:space="preserve">. </w:t>
      </w:r>
    </w:p>
    <w:p w14:paraId="7DB677E9" w14:textId="75F28299" w:rsidR="00D8648E" w:rsidRPr="00266DFB" w:rsidRDefault="00AF533D" w:rsidP="00006266">
      <w:pPr>
        <w:pStyle w:val="Item1"/>
        <w:numPr>
          <w:ilvl w:val="0"/>
          <w:numId w:val="0"/>
        </w:numPr>
        <w:ind w:left="2160"/>
      </w:pPr>
      <w:r w:rsidRPr="00266DFB">
        <w:t xml:space="preserve">Generally, the County will promptly send an email acknowledging </w:t>
      </w:r>
      <w:r w:rsidR="008A67E1" w:rsidRPr="00266DFB">
        <w:t>receipt</w:t>
      </w:r>
      <w:r w:rsidRPr="00266DFB">
        <w:t xml:space="preserve"> of the </w:t>
      </w:r>
      <w:r w:rsidR="008A67E1" w:rsidRPr="00266DFB">
        <w:t>protest;</w:t>
      </w:r>
      <w:r w:rsidRPr="00266DFB">
        <w:t xml:space="preserve"> it is </w:t>
      </w:r>
      <w:r w:rsidR="008A67E1" w:rsidRPr="00266DFB">
        <w:t>the responsibility</w:t>
      </w:r>
      <w:r w:rsidRPr="00266DFB">
        <w:t xml:space="preserve"> of the protestor to confirm that the protest was timely received.    </w:t>
      </w:r>
    </w:p>
    <w:p w14:paraId="5C232EB0" w14:textId="77777777" w:rsidR="00D8648E" w:rsidRPr="00121DEB" w:rsidRDefault="00D8648E" w:rsidP="00006266">
      <w:pPr>
        <w:pStyle w:val="Itema"/>
        <w:tabs>
          <w:tab w:val="clear" w:pos="2160"/>
        </w:tabs>
        <w:jc w:val="both"/>
        <w:rPr>
          <w:szCs w:val="18"/>
        </w:rPr>
      </w:pPr>
      <w:r w:rsidRPr="00121DEB">
        <w:rPr>
          <w:szCs w:val="18"/>
        </w:rPr>
        <w:t xml:space="preserve">The </w:t>
      </w:r>
      <w:r w:rsidR="00E34C87" w:rsidRPr="00121DEB">
        <w:rPr>
          <w:szCs w:val="18"/>
        </w:rPr>
        <w:t>b</w:t>
      </w:r>
      <w:r w:rsidRPr="00121DEB">
        <w:rPr>
          <w:szCs w:val="18"/>
        </w:rPr>
        <w:t>id protest must contain a complete statement of the reasons and facts for the protest.</w:t>
      </w:r>
    </w:p>
    <w:p w14:paraId="4CC2F851" w14:textId="77777777" w:rsidR="00D8648E" w:rsidRPr="00266DFB" w:rsidRDefault="00D8648E" w:rsidP="00006266">
      <w:pPr>
        <w:pStyle w:val="Itema"/>
        <w:tabs>
          <w:tab w:val="clear" w:pos="2160"/>
        </w:tabs>
        <w:jc w:val="both"/>
        <w:rPr>
          <w:szCs w:val="24"/>
        </w:rPr>
      </w:pPr>
      <w:r w:rsidRPr="00266DFB">
        <w:rPr>
          <w:szCs w:val="24"/>
        </w:rPr>
        <w:t xml:space="preserve">The protest must refer to the specific portions of all documents that form the basis for the protest. </w:t>
      </w:r>
    </w:p>
    <w:p w14:paraId="6EBD2838" w14:textId="1DD13363" w:rsidR="00D8648E" w:rsidRDefault="00D8648E" w:rsidP="00006266">
      <w:pPr>
        <w:pStyle w:val="Itema"/>
        <w:tabs>
          <w:tab w:val="clear" w:pos="2160"/>
        </w:tabs>
        <w:jc w:val="both"/>
        <w:rPr>
          <w:szCs w:val="24"/>
        </w:rPr>
      </w:pPr>
      <w:r w:rsidRPr="00266DFB">
        <w:rPr>
          <w:szCs w:val="24"/>
        </w:rPr>
        <w:t xml:space="preserve">The protest must include the name, address, email address, and telephone number of the person </w:t>
      </w:r>
      <w:r w:rsidR="00FD4FCF">
        <w:rPr>
          <w:szCs w:val="24"/>
        </w:rPr>
        <w:t xml:space="preserve">submitting the protest on behalf </w:t>
      </w:r>
      <w:r w:rsidR="00F8220B">
        <w:rPr>
          <w:szCs w:val="24"/>
        </w:rPr>
        <w:t xml:space="preserve">of </w:t>
      </w:r>
      <w:r w:rsidRPr="00266DFB">
        <w:rPr>
          <w:szCs w:val="24"/>
        </w:rPr>
        <w:t>the protesting party.</w:t>
      </w:r>
    </w:p>
    <w:p w14:paraId="69BCE2A7" w14:textId="5008640F" w:rsidR="00D8648E" w:rsidRPr="001215F1" w:rsidRDefault="002B348A" w:rsidP="00006266">
      <w:pPr>
        <w:pStyle w:val="Itema"/>
        <w:tabs>
          <w:tab w:val="clear" w:pos="2160"/>
        </w:tabs>
        <w:jc w:val="both"/>
        <w:rPr>
          <w:szCs w:val="24"/>
        </w:rPr>
      </w:pPr>
      <w:bookmarkStart w:id="67" w:name="_Hlk89767435"/>
      <w:r>
        <w:rPr>
          <w:szCs w:val="24"/>
        </w:rPr>
        <w:t xml:space="preserve">The Contract Specialist will send </w:t>
      </w:r>
      <w:r w:rsidR="00AB790E">
        <w:rPr>
          <w:szCs w:val="24"/>
        </w:rPr>
        <w:t xml:space="preserve">a </w:t>
      </w:r>
      <w:r>
        <w:rPr>
          <w:szCs w:val="24"/>
        </w:rPr>
        <w:t>notification to Bidders if a protest is received</w:t>
      </w:r>
      <w:bookmarkEnd w:id="67"/>
      <w:r>
        <w:rPr>
          <w:szCs w:val="24"/>
        </w:rPr>
        <w:t xml:space="preserve">. </w:t>
      </w:r>
    </w:p>
    <w:p w14:paraId="12EA990D" w14:textId="4C3290E0" w:rsidR="00006266" w:rsidRDefault="005E4E6A" w:rsidP="00006266">
      <w:pPr>
        <w:pStyle w:val="Item1"/>
      </w:pPr>
      <w:r>
        <w:t>T</w:t>
      </w:r>
      <w:r w:rsidR="00AF533D" w:rsidRPr="00266DFB">
        <w:t xml:space="preserve">he </w:t>
      </w:r>
      <w:r w:rsidR="00AF533D" w:rsidRPr="005D606E">
        <w:t>Protest Evaluator</w:t>
      </w:r>
      <w:r w:rsidR="00D8648E" w:rsidRPr="005D606E">
        <w:t>, or</w:t>
      </w:r>
      <w:r w:rsidRPr="005D606E">
        <w:t xml:space="preserve"> their</w:t>
      </w:r>
      <w:r w:rsidR="00D8648E" w:rsidRPr="005D606E">
        <w:t xml:space="preserve"> designee, will review and evaluate the protest and issue a written decision. The </w:t>
      </w:r>
      <w:r w:rsidR="00AF533D" w:rsidRPr="005D606E">
        <w:t>Protest Evaluator</w:t>
      </w:r>
      <w:r w:rsidR="00AF533D" w:rsidRPr="005D606E" w:rsidDel="00AF533D">
        <w:rPr>
          <w:color w:val="00B050"/>
        </w:rPr>
        <w:t xml:space="preserve"> </w:t>
      </w:r>
      <w:r w:rsidR="00D8648E" w:rsidRPr="005D606E">
        <w:t>may, at its discretion</w:t>
      </w:r>
      <w:r w:rsidRPr="005D606E">
        <w:t>,</w:t>
      </w:r>
      <w:r w:rsidR="00AF533D" w:rsidRPr="005D606E">
        <w:t xml:space="preserve"> do any of the following</w:t>
      </w:r>
      <w:r w:rsidRPr="005D606E">
        <w:t>:</w:t>
      </w:r>
      <w:r w:rsidR="00D8648E" w:rsidRPr="005D606E">
        <w:t xml:space="preserve"> investigate the protest, obtain additional information, provide an </w:t>
      </w:r>
      <w:r w:rsidR="00D8648E" w:rsidRPr="005D606E">
        <w:lastRenderedPageBreak/>
        <w:t xml:space="preserve">opportunity to settle the protest by mutual agreement, and/or schedule a meeting(s) with the protesting </w:t>
      </w:r>
      <w:r w:rsidR="00502F47" w:rsidRPr="005D606E">
        <w:t>Bidder</w:t>
      </w:r>
      <w:r w:rsidR="00D8648E" w:rsidRPr="005D606E">
        <w:t xml:space="preserve"> and others (as appropriate) to discuss the protest.  </w:t>
      </w:r>
      <w:bookmarkStart w:id="68" w:name="_Hlk101543543"/>
      <w:r w:rsidR="001215F1" w:rsidRPr="005D606E" w:rsidDel="001B0F82">
        <w:t xml:space="preserve">The decision on the bid protest </w:t>
      </w:r>
      <w:r w:rsidR="001215F1" w:rsidRPr="005D606E">
        <w:t>must be final</w:t>
      </w:r>
      <w:r w:rsidR="001215F1" w:rsidRPr="005D606E" w:rsidDel="001B0F82">
        <w:t xml:space="preserve"> prior to the </w:t>
      </w:r>
      <w:r w:rsidR="00006266" w:rsidRPr="00006266">
        <w:t>Board hearing</w:t>
      </w:r>
      <w:r w:rsidR="001215F1" w:rsidRPr="00006266" w:rsidDel="001B0F82">
        <w:t>.</w:t>
      </w:r>
      <w:bookmarkEnd w:id="68"/>
    </w:p>
    <w:p w14:paraId="0E5019AE" w14:textId="47B39ED5" w:rsidR="00D8648E" w:rsidRPr="00006266" w:rsidRDefault="00681F87" w:rsidP="00006266">
      <w:pPr>
        <w:pStyle w:val="Item1"/>
        <w:numPr>
          <w:ilvl w:val="0"/>
          <w:numId w:val="0"/>
        </w:numPr>
        <w:ind w:left="2160"/>
      </w:pPr>
      <w:bookmarkStart w:id="69" w:name="_Hlk101543644"/>
      <w:r w:rsidRPr="005D606E">
        <w:t>A notification of t</w:t>
      </w:r>
      <w:r w:rsidR="00D8648E" w:rsidRPr="005D606E">
        <w:t>he decision will be communicated by email</w:t>
      </w:r>
      <w:r w:rsidR="00AF533D" w:rsidRPr="005D606E">
        <w:t xml:space="preserve"> and/</w:t>
      </w:r>
      <w:r w:rsidR="00D8648E" w:rsidRPr="005D606E">
        <w:t xml:space="preserve">or US Postal Service </w:t>
      </w:r>
      <w:r w:rsidR="00167512" w:rsidRPr="005D606E">
        <w:t xml:space="preserve">mail </w:t>
      </w:r>
      <w:r w:rsidR="00E94AB2" w:rsidRPr="005D606E">
        <w:t xml:space="preserve">to </w:t>
      </w:r>
      <w:r w:rsidR="00D8648E" w:rsidRPr="005D606E">
        <w:t xml:space="preserve">the </w:t>
      </w:r>
      <w:r w:rsidR="005E4E6A" w:rsidRPr="005D606E">
        <w:t>protestor</w:t>
      </w:r>
      <w:r w:rsidR="00E94AB2" w:rsidRPr="005D606E">
        <w:t>.</w:t>
      </w:r>
      <w:r w:rsidR="005E4E6A" w:rsidRPr="005D606E">
        <w:t xml:space="preserve"> </w:t>
      </w:r>
      <w:r w:rsidR="00E94AB2" w:rsidRPr="005D606E" w:rsidDel="00514E87">
        <w:t>Notification will be provided to Bidders when a decision has been made on the protes</w:t>
      </w:r>
      <w:r w:rsidR="00E94AB2" w:rsidRPr="005D606E">
        <w:t xml:space="preserve">t and </w:t>
      </w:r>
      <w:proofErr w:type="gramStart"/>
      <w:r w:rsidR="00D8648E" w:rsidRPr="005D606E">
        <w:t>whether or not</w:t>
      </w:r>
      <w:proofErr w:type="gramEnd"/>
      <w:r w:rsidR="00D8648E" w:rsidRPr="005D606E">
        <w:t xml:space="preserve"> the recommendation </w:t>
      </w:r>
      <w:r w:rsidR="00D8648E" w:rsidRPr="00006266">
        <w:t>to the Board of Supervisors in the Notice of Intent to Award</w:t>
      </w:r>
      <w:r w:rsidR="00EB4661" w:rsidRPr="00006266">
        <w:t>/Non-Award</w:t>
      </w:r>
      <w:r w:rsidR="00D8648E" w:rsidRPr="00006266">
        <w:t xml:space="preserve"> </w:t>
      </w:r>
      <w:r w:rsidRPr="00006266">
        <w:t>will stand</w:t>
      </w:r>
      <w:r w:rsidR="00D8648E" w:rsidRPr="00006266">
        <w:t xml:space="preserve">. </w:t>
      </w:r>
      <w:bookmarkEnd w:id="69"/>
    </w:p>
    <w:p w14:paraId="31F5E91A" w14:textId="0CDC8683" w:rsidR="00D8648E" w:rsidRPr="00266DFB" w:rsidRDefault="00D8648E" w:rsidP="00006266">
      <w:pPr>
        <w:pStyle w:val="Item1"/>
      </w:pPr>
      <w:bookmarkStart w:id="70" w:name="_Hlk89768362"/>
      <w:r w:rsidRPr="005D606E">
        <w:t xml:space="preserve">The decision </w:t>
      </w:r>
      <w:r w:rsidR="00A914E9" w:rsidRPr="005D606E">
        <w:t xml:space="preserve">on the bid protest by </w:t>
      </w:r>
      <w:r w:rsidRPr="005D606E">
        <w:t xml:space="preserve">the </w:t>
      </w:r>
      <w:r w:rsidR="00AF533D" w:rsidRPr="005D606E">
        <w:t>Protest Evaluator</w:t>
      </w:r>
      <w:r w:rsidR="00AF533D" w:rsidRPr="005D606E" w:rsidDel="00AF533D">
        <w:rPr>
          <w:color w:val="00B050"/>
        </w:rPr>
        <w:t xml:space="preserve"> </w:t>
      </w:r>
      <w:r w:rsidRPr="005D606E">
        <w:t xml:space="preserve">may be appealed to the </w:t>
      </w:r>
      <w:bookmarkStart w:id="71" w:name="_Hlk90304542"/>
      <w:r w:rsidRPr="005D606E">
        <w:t xml:space="preserve">Auditor-Controller's </w:t>
      </w:r>
      <w:r w:rsidR="00695709" w:rsidRPr="005D606E">
        <w:t>Office of Contract Compliance &amp; Reporting</w:t>
      </w:r>
      <w:bookmarkEnd w:id="71"/>
      <w:r w:rsidR="00695709" w:rsidRPr="005D606E">
        <w:t xml:space="preserve"> (OCCR)</w:t>
      </w:r>
      <w:r w:rsidRPr="005D606E">
        <w:t xml:space="preserve"> located at 1221 Oak St., Room 249, Oakland</w:t>
      </w:r>
      <w:r w:rsidR="00AD3466" w:rsidRPr="005D606E">
        <w:t xml:space="preserve">, CA 94612, </w:t>
      </w:r>
      <w:r w:rsidR="008A67E1" w:rsidRPr="005D606E">
        <w:t>Email</w:t>
      </w:r>
      <w:r w:rsidR="00AD3466" w:rsidRPr="005D606E">
        <w:t>:</w:t>
      </w:r>
      <w:r w:rsidR="005C3F1D" w:rsidRPr="005D606E">
        <w:t xml:space="preserve"> </w:t>
      </w:r>
      <w:hyperlink r:id="rId42" w:history="1">
        <w:r w:rsidR="005C3F1D" w:rsidRPr="005D606E">
          <w:rPr>
            <w:rStyle w:val="Hyperlink"/>
            <w:u w:color="1F3864"/>
          </w:rPr>
          <w:t>OCCR@acgov.org</w:t>
        </w:r>
      </w:hyperlink>
      <w:r w:rsidR="00AF533D" w:rsidRPr="005D606E">
        <w:t xml:space="preserve">, </w:t>
      </w:r>
      <w:r w:rsidR="00AD3466" w:rsidRPr="005D606E">
        <w:t xml:space="preserve">unless the </w:t>
      </w:r>
      <w:r w:rsidR="00695709" w:rsidRPr="005D606E">
        <w:t>OCCR</w:t>
      </w:r>
      <w:r w:rsidR="00AD3466" w:rsidRPr="005D606E">
        <w:t xml:space="preserve"> determines that it has a conflict of interest in which case an alternate will be identified to hear the appeal and all steps to be taken by </w:t>
      </w:r>
      <w:r w:rsidR="00695709" w:rsidRPr="005D606E">
        <w:t>OCCR</w:t>
      </w:r>
      <w:r w:rsidR="00AD3466" w:rsidRPr="005D606E">
        <w:t xml:space="preserve"> will be performed by the alternate. </w:t>
      </w:r>
      <w:r w:rsidR="00E34C87" w:rsidRPr="005D606E">
        <w:t xml:space="preserve"> The </w:t>
      </w:r>
      <w:r w:rsidR="00502F47" w:rsidRPr="005D606E">
        <w:t>Bidder</w:t>
      </w:r>
      <w:r w:rsidR="00E34C87" w:rsidRPr="005D606E">
        <w:t xml:space="preserve"> whose b</w:t>
      </w:r>
      <w:r w:rsidRPr="005D606E">
        <w:t xml:space="preserve">id is the subject of the protest, all </w:t>
      </w:r>
      <w:r w:rsidR="00502F47" w:rsidRPr="005D606E">
        <w:t>Bidder</w:t>
      </w:r>
      <w:r w:rsidRPr="005D606E">
        <w:t xml:space="preserve">s affected by the </w:t>
      </w:r>
      <w:r w:rsidR="00AF533D" w:rsidRPr="005D606E">
        <w:t>Protest Evaluator</w:t>
      </w:r>
      <w:r w:rsidRPr="005D606E">
        <w:t xml:space="preserve">'s decision on the protest, and the protestor have the right to appeal if </w:t>
      </w:r>
      <w:r w:rsidR="00A914E9" w:rsidRPr="005D606E">
        <w:t xml:space="preserve">they feel </w:t>
      </w:r>
      <w:r w:rsidRPr="005D606E">
        <w:t xml:space="preserve">the </w:t>
      </w:r>
      <w:r w:rsidR="00AF533D" w:rsidRPr="005D606E">
        <w:t>Protest Evaluator</w:t>
      </w:r>
      <w:r w:rsidRPr="005D606E">
        <w:t>'s decision</w:t>
      </w:r>
      <w:r w:rsidR="00A914E9" w:rsidRPr="005D606E">
        <w:t xml:space="preserve"> is </w:t>
      </w:r>
      <w:r w:rsidR="00111F96" w:rsidRPr="005D606E">
        <w:t>incorrect</w:t>
      </w:r>
      <w:r w:rsidRPr="005D606E">
        <w:t xml:space="preserve">. All appeals to the Auditor-Controller's </w:t>
      </w:r>
      <w:r w:rsidR="00695709" w:rsidRPr="005D606E">
        <w:t>OCCR</w:t>
      </w:r>
      <w:r w:rsidRPr="005D606E">
        <w:t xml:space="preserve"> </w:t>
      </w:r>
      <w:r w:rsidR="00C063D4">
        <w:t>must</w:t>
      </w:r>
      <w:r w:rsidRPr="005D606E">
        <w:t xml:space="preserve"> be in writing and submitted within </w:t>
      </w:r>
      <w:r w:rsidR="0003357F" w:rsidRPr="005D606E">
        <w:t xml:space="preserve">SEVEN </w:t>
      </w:r>
      <w:r w:rsidRPr="005D606E">
        <w:t>(</w:t>
      </w:r>
      <w:r w:rsidR="00740394" w:rsidRPr="005D606E">
        <w:t>7</w:t>
      </w:r>
      <w:r w:rsidRPr="005D606E">
        <w:t xml:space="preserve">) </w:t>
      </w:r>
      <w:r w:rsidR="00AF533D" w:rsidRPr="005D606E">
        <w:t xml:space="preserve">calendar </w:t>
      </w:r>
      <w:r w:rsidRPr="005D606E">
        <w:t>days</w:t>
      </w:r>
      <w:r w:rsidR="00AF533D" w:rsidRPr="005D606E">
        <w:t xml:space="preserve"> </w:t>
      </w:r>
      <w:r w:rsidRPr="005D606E">
        <w:t xml:space="preserve">following the issuance of the decision, not the date </w:t>
      </w:r>
      <w:r w:rsidR="00AF533D" w:rsidRPr="005D606E">
        <w:t xml:space="preserve">the decision is </w:t>
      </w:r>
      <w:r w:rsidRPr="005D606E">
        <w:t xml:space="preserve">received by the </w:t>
      </w:r>
      <w:r w:rsidR="00502F47" w:rsidRPr="005D606E">
        <w:t>Bidder</w:t>
      </w:r>
      <w:r w:rsidRPr="005D606E">
        <w:t xml:space="preserve">. An appeal received after 5:00 p.m. is considered received as of the next </w:t>
      </w:r>
      <w:r w:rsidR="008A67E1" w:rsidRPr="005D606E">
        <w:t>calendar day</w:t>
      </w:r>
      <w:r w:rsidRPr="005D606E">
        <w:t xml:space="preserve">. An appeal received after </w:t>
      </w:r>
      <w:r w:rsidR="00DC3577" w:rsidRPr="005D606E">
        <w:t xml:space="preserve">5:00 p.m. on </w:t>
      </w:r>
      <w:r w:rsidRPr="005D606E">
        <w:t xml:space="preserve">the </w:t>
      </w:r>
      <w:r w:rsidR="00167512" w:rsidRPr="005D606E">
        <w:t xml:space="preserve">SEVENTH </w:t>
      </w:r>
      <w:r w:rsidRPr="005D606E">
        <w:t>(</w:t>
      </w:r>
      <w:r w:rsidR="00167512" w:rsidRPr="005D606E">
        <w:t>7th</w:t>
      </w:r>
      <w:r w:rsidR="00BF3055" w:rsidRPr="005D606E">
        <w:t>) calendar</w:t>
      </w:r>
      <w:r w:rsidR="008A67E1" w:rsidRPr="005D606E">
        <w:t xml:space="preserve"> </w:t>
      </w:r>
      <w:r w:rsidRPr="005D606E">
        <w:t>day</w:t>
      </w:r>
      <w:r w:rsidR="004F6C75" w:rsidRPr="005D606E">
        <w:t xml:space="preserve"> </w:t>
      </w:r>
      <w:r w:rsidRPr="005D606E">
        <w:t>following the date of issuance of the decision by the</w:t>
      </w:r>
      <w:r w:rsidR="002E5249" w:rsidRPr="005D606E">
        <w:t xml:space="preserve"> Protest Evaluator</w:t>
      </w:r>
      <w:r w:rsidRPr="005D606E">
        <w:t xml:space="preserve"> </w:t>
      </w:r>
      <w:r w:rsidR="00F11599">
        <w:t>will</w:t>
      </w:r>
      <w:r w:rsidRPr="005D606E">
        <w:t xml:space="preserve"> not be considered under any circumstances by the Auditor-Controller</w:t>
      </w:r>
      <w:r w:rsidRPr="00266DFB">
        <w:t xml:space="preserve"> </w:t>
      </w:r>
      <w:r w:rsidR="00695709" w:rsidRPr="00266DFB">
        <w:t>OCCR</w:t>
      </w:r>
      <w:r w:rsidR="00AF533D" w:rsidRPr="00266DFB">
        <w:t xml:space="preserve"> or their designee</w:t>
      </w:r>
      <w:r w:rsidR="009A2E53">
        <w:t>.</w:t>
      </w:r>
      <w:r w:rsidR="00004DD8">
        <w:t xml:space="preserve"> </w:t>
      </w:r>
      <w:bookmarkEnd w:id="70"/>
    </w:p>
    <w:p w14:paraId="41FC4976" w14:textId="409563A4" w:rsidR="00D8648E" w:rsidRPr="00121DEB" w:rsidRDefault="00D8648E" w:rsidP="00006266">
      <w:pPr>
        <w:pStyle w:val="Itema"/>
        <w:tabs>
          <w:tab w:val="clear" w:pos="2160"/>
        </w:tabs>
        <w:jc w:val="both"/>
        <w:rPr>
          <w:szCs w:val="18"/>
        </w:rPr>
      </w:pPr>
      <w:bookmarkStart w:id="72" w:name="_Hlk101543785"/>
      <w:r w:rsidRPr="00121DEB">
        <w:rPr>
          <w:szCs w:val="18"/>
        </w:rPr>
        <w:t xml:space="preserve">The appeal </w:t>
      </w:r>
      <w:r w:rsidR="00C063D4">
        <w:rPr>
          <w:szCs w:val="18"/>
        </w:rPr>
        <w:t>must</w:t>
      </w:r>
      <w:r w:rsidRPr="00121DEB">
        <w:rPr>
          <w:szCs w:val="18"/>
        </w:rPr>
        <w:t xml:space="preserve"> specify the decision being appealed and all the facts and circumstances relied upon in support of the appeal.</w:t>
      </w:r>
    </w:p>
    <w:p w14:paraId="069B047E" w14:textId="1411C691" w:rsidR="00D8648E" w:rsidRPr="00266DFB" w:rsidRDefault="00D8648E" w:rsidP="00006266">
      <w:pPr>
        <w:pStyle w:val="Itema"/>
        <w:tabs>
          <w:tab w:val="clear" w:pos="2160"/>
        </w:tabs>
        <w:jc w:val="both"/>
        <w:rPr>
          <w:szCs w:val="24"/>
        </w:rPr>
      </w:pPr>
      <w:r w:rsidRPr="00266DFB">
        <w:rPr>
          <w:szCs w:val="24"/>
        </w:rPr>
        <w:t xml:space="preserve">In reviewing protest appeals, the </w:t>
      </w:r>
      <w:r w:rsidR="00695709" w:rsidRPr="00266DFB">
        <w:rPr>
          <w:szCs w:val="24"/>
        </w:rPr>
        <w:t>OCCR</w:t>
      </w:r>
      <w:r w:rsidRPr="00266DFB">
        <w:rPr>
          <w:szCs w:val="24"/>
        </w:rPr>
        <w:t xml:space="preserve"> will not re-judge the proposal(s). The appeal to the </w:t>
      </w:r>
      <w:r w:rsidR="00695709" w:rsidRPr="00266DFB">
        <w:rPr>
          <w:szCs w:val="24"/>
        </w:rPr>
        <w:t>OCCR</w:t>
      </w:r>
      <w:r w:rsidRPr="00266DFB">
        <w:rPr>
          <w:szCs w:val="24"/>
        </w:rPr>
        <w:t xml:space="preserve"> </w:t>
      </w:r>
      <w:r w:rsidR="00C063D4">
        <w:rPr>
          <w:szCs w:val="24"/>
        </w:rPr>
        <w:t>must</w:t>
      </w:r>
      <w:r w:rsidRPr="00266DFB">
        <w:rPr>
          <w:szCs w:val="24"/>
        </w:rPr>
        <w:t xml:space="preserve"> be limited to </w:t>
      </w:r>
      <w:r w:rsidR="00AB790E">
        <w:rPr>
          <w:szCs w:val="24"/>
        </w:rPr>
        <w:t xml:space="preserve">a </w:t>
      </w:r>
      <w:r w:rsidRPr="00266DFB">
        <w:rPr>
          <w:szCs w:val="24"/>
        </w:rPr>
        <w:t>review of the procurement process to determine if the contracting department mat</w:t>
      </w:r>
      <w:r w:rsidR="00E34C87" w:rsidRPr="00266DFB">
        <w:rPr>
          <w:szCs w:val="24"/>
        </w:rPr>
        <w:t>erially erred in following the b</w:t>
      </w:r>
      <w:r w:rsidRPr="00266DFB">
        <w:rPr>
          <w:szCs w:val="24"/>
        </w:rPr>
        <w:t xml:space="preserve">id or, </w:t>
      </w:r>
      <w:r w:rsidR="00AF533D" w:rsidRPr="00266DFB">
        <w:rPr>
          <w:szCs w:val="24"/>
        </w:rPr>
        <w:t>if applicable</w:t>
      </w:r>
      <w:r w:rsidRPr="00266DFB">
        <w:rPr>
          <w:szCs w:val="24"/>
        </w:rPr>
        <w:t>, County contracting policies or other laws and regulations.</w:t>
      </w:r>
    </w:p>
    <w:p w14:paraId="04081A56" w14:textId="4352DA6C" w:rsidR="00D8648E" w:rsidRPr="00266DFB" w:rsidRDefault="00D8648E" w:rsidP="00006266">
      <w:pPr>
        <w:pStyle w:val="Itema"/>
        <w:tabs>
          <w:tab w:val="clear" w:pos="2160"/>
        </w:tabs>
        <w:jc w:val="both"/>
        <w:rPr>
          <w:szCs w:val="24"/>
        </w:rPr>
      </w:pPr>
      <w:r w:rsidRPr="00266DFB">
        <w:rPr>
          <w:szCs w:val="24"/>
        </w:rPr>
        <w:t xml:space="preserve">The appeal to the </w:t>
      </w:r>
      <w:r w:rsidR="00695709" w:rsidRPr="00266DFB">
        <w:rPr>
          <w:szCs w:val="24"/>
        </w:rPr>
        <w:t>OCCR</w:t>
      </w:r>
      <w:r w:rsidRPr="00266DFB">
        <w:rPr>
          <w:szCs w:val="24"/>
        </w:rPr>
        <w:t xml:space="preserve"> </w:t>
      </w:r>
      <w:r w:rsidR="00C063D4">
        <w:rPr>
          <w:szCs w:val="24"/>
        </w:rPr>
        <w:t>must</w:t>
      </w:r>
      <w:r w:rsidRPr="00266DFB">
        <w:rPr>
          <w:szCs w:val="24"/>
        </w:rPr>
        <w:t xml:space="preserve"> be limited to the grounds raised in the original protest and the </w:t>
      </w:r>
      <w:r w:rsidR="00AF533D" w:rsidRPr="00266DFB">
        <w:rPr>
          <w:szCs w:val="24"/>
        </w:rPr>
        <w:t xml:space="preserve">written </w:t>
      </w:r>
      <w:r w:rsidRPr="00266DFB">
        <w:rPr>
          <w:szCs w:val="24"/>
        </w:rPr>
        <w:t xml:space="preserve">decision by the </w:t>
      </w:r>
      <w:r w:rsidR="00AF533D" w:rsidRPr="00266DFB">
        <w:rPr>
          <w:szCs w:val="24"/>
        </w:rPr>
        <w:t>Protest Evaluator</w:t>
      </w:r>
      <w:r w:rsidRPr="00266DFB">
        <w:rPr>
          <w:szCs w:val="24"/>
        </w:rPr>
        <w:t xml:space="preserve">. As such, a </w:t>
      </w:r>
      <w:r w:rsidR="00502F47" w:rsidRPr="00266DFB">
        <w:rPr>
          <w:szCs w:val="24"/>
        </w:rPr>
        <w:t>Bidder</w:t>
      </w:r>
      <w:r w:rsidRPr="00266DFB">
        <w:rPr>
          <w:szCs w:val="24"/>
        </w:rPr>
        <w:t xml:space="preserve"> is prohibited from stating new grounds for a Bid protest in its appeal.  </w:t>
      </w:r>
    </w:p>
    <w:p w14:paraId="45E7106F" w14:textId="77777777" w:rsidR="00D8648E" w:rsidRPr="00266DFB" w:rsidRDefault="00D8648E" w:rsidP="00006266">
      <w:pPr>
        <w:pStyle w:val="Itema"/>
        <w:tabs>
          <w:tab w:val="clear" w:pos="2160"/>
        </w:tabs>
        <w:jc w:val="both"/>
        <w:rPr>
          <w:szCs w:val="24"/>
        </w:rPr>
      </w:pPr>
      <w:r w:rsidRPr="00266DFB">
        <w:rPr>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Cs w:val="24"/>
        </w:rPr>
        <w:t>.</w:t>
      </w:r>
    </w:p>
    <w:p w14:paraId="4C6E5F32" w14:textId="08B07AFC" w:rsidR="00D8648E" w:rsidRPr="00353FF1" w:rsidRDefault="00D8648E" w:rsidP="00006266">
      <w:pPr>
        <w:pStyle w:val="Itema"/>
        <w:tabs>
          <w:tab w:val="clear" w:pos="2160"/>
        </w:tabs>
        <w:jc w:val="both"/>
        <w:rPr>
          <w:szCs w:val="24"/>
        </w:rPr>
      </w:pPr>
      <w:r w:rsidRPr="00353FF1">
        <w:rPr>
          <w:szCs w:val="24"/>
        </w:rPr>
        <w:lastRenderedPageBreak/>
        <w:t xml:space="preserve">The </w:t>
      </w:r>
      <w:r w:rsidR="003D4E0B">
        <w:rPr>
          <w:szCs w:val="24"/>
        </w:rPr>
        <w:t>finding</w:t>
      </w:r>
      <w:r w:rsidR="003D4E0B" w:rsidRPr="00353FF1">
        <w:rPr>
          <w:szCs w:val="24"/>
        </w:rPr>
        <w:t xml:space="preserve"> </w:t>
      </w:r>
      <w:r w:rsidRPr="00353FF1">
        <w:rPr>
          <w:szCs w:val="24"/>
        </w:rPr>
        <w:t xml:space="preserve">of the Auditor-Controller’s </w:t>
      </w:r>
      <w:r w:rsidR="00695709" w:rsidRPr="00353FF1">
        <w:rPr>
          <w:szCs w:val="24"/>
        </w:rPr>
        <w:t>OCCR</w:t>
      </w:r>
      <w:r w:rsidRPr="00353FF1">
        <w:rPr>
          <w:szCs w:val="24"/>
        </w:rPr>
        <w:t xml:space="preserve"> is the final step of the appeal process. A copy of the </w:t>
      </w:r>
      <w:r w:rsidR="00891F4C">
        <w:rPr>
          <w:szCs w:val="24"/>
        </w:rPr>
        <w:t>finding</w:t>
      </w:r>
      <w:r w:rsidR="00891F4C" w:rsidRPr="00353FF1">
        <w:rPr>
          <w:szCs w:val="24"/>
        </w:rPr>
        <w:t xml:space="preserve"> </w:t>
      </w:r>
      <w:r w:rsidRPr="00353FF1">
        <w:rPr>
          <w:szCs w:val="24"/>
        </w:rPr>
        <w:t xml:space="preserve">of the Auditor-Controller’s </w:t>
      </w:r>
      <w:r w:rsidR="00695709" w:rsidRPr="00353FF1">
        <w:rPr>
          <w:szCs w:val="24"/>
        </w:rPr>
        <w:t>OCCR</w:t>
      </w:r>
      <w:r w:rsidRPr="00353FF1">
        <w:rPr>
          <w:szCs w:val="24"/>
        </w:rPr>
        <w:t xml:space="preserve"> will be furnished to the protestor</w:t>
      </w:r>
      <w:r w:rsidR="00DB4ECD">
        <w:rPr>
          <w:szCs w:val="24"/>
        </w:rPr>
        <w:t>.</w:t>
      </w:r>
    </w:p>
    <w:p w14:paraId="6E816ECA" w14:textId="77BF8A91" w:rsidR="001B0F82" w:rsidRPr="00110DA2" w:rsidRDefault="00D238E7" w:rsidP="00006266">
      <w:pPr>
        <w:pStyle w:val="Itema"/>
        <w:tabs>
          <w:tab w:val="clear" w:pos="2160"/>
        </w:tabs>
        <w:jc w:val="both"/>
      </w:pPr>
      <w:bookmarkStart w:id="73" w:name="_Hlk102066424"/>
      <w:r w:rsidRPr="00110DA2" w:rsidDel="001B0F82">
        <w:rPr>
          <w:szCs w:val="24"/>
        </w:rPr>
        <w:t xml:space="preserve">The </w:t>
      </w:r>
      <w:r w:rsidRPr="00110DA2">
        <w:rPr>
          <w:szCs w:val="24"/>
        </w:rPr>
        <w:t>finding</w:t>
      </w:r>
      <w:r w:rsidRPr="00110DA2" w:rsidDel="001B0F82">
        <w:rPr>
          <w:szCs w:val="24"/>
        </w:rPr>
        <w:t xml:space="preserve"> on the </w:t>
      </w:r>
      <w:r w:rsidRPr="00110DA2">
        <w:rPr>
          <w:szCs w:val="24"/>
        </w:rPr>
        <w:t>appeal</w:t>
      </w:r>
      <w:r w:rsidRPr="00110DA2" w:rsidDel="001B0F82">
        <w:rPr>
          <w:szCs w:val="24"/>
        </w:rPr>
        <w:t xml:space="preserve"> </w:t>
      </w:r>
      <w:r w:rsidRPr="00110DA2">
        <w:rPr>
          <w:szCs w:val="24"/>
        </w:rPr>
        <w:t xml:space="preserve">must be </w:t>
      </w:r>
      <w:r w:rsidR="00DB4ECD" w:rsidRPr="00110DA2">
        <w:rPr>
          <w:szCs w:val="24"/>
        </w:rPr>
        <w:t>issued</w:t>
      </w:r>
      <w:r w:rsidR="00EB4661" w:rsidRPr="00110DA2">
        <w:rPr>
          <w:szCs w:val="24"/>
        </w:rPr>
        <w:t xml:space="preserve"> before a recommendation to award the contract is considered and contract awarded</w:t>
      </w:r>
      <w:r w:rsidR="00DB4ECD" w:rsidRPr="00110DA2">
        <w:rPr>
          <w:szCs w:val="24"/>
        </w:rPr>
        <w:t xml:space="preserve"> </w:t>
      </w:r>
      <w:r w:rsidR="00EB4661" w:rsidRPr="00110DA2">
        <w:rPr>
          <w:szCs w:val="24"/>
        </w:rPr>
        <w:t>by</w:t>
      </w:r>
      <w:r w:rsidRPr="00110DA2" w:rsidDel="001B0F82">
        <w:rPr>
          <w:szCs w:val="24"/>
        </w:rPr>
        <w:t xml:space="preserve"> the Board </w:t>
      </w:r>
      <w:r w:rsidR="00EB4661" w:rsidRPr="00110DA2">
        <w:rPr>
          <w:szCs w:val="24"/>
        </w:rPr>
        <w:t>of Supervisor</w:t>
      </w:r>
      <w:r w:rsidRPr="00110DA2" w:rsidDel="001B0F82">
        <w:rPr>
          <w:szCs w:val="24"/>
        </w:rPr>
        <w:t>.</w:t>
      </w:r>
      <w:bookmarkEnd w:id="72"/>
      <w:bookmarkEnd w:id="73"/>
    </w:p>
    <w:p w14:paraId="55DC6C14" w14:textId="652C4F20" w:rsidR="00D8648E" w:rsidRPr="00266DFB" w:rsidRDefault="00D8648E" w:rsidP="00006266">
      <w:pPr>
        <w:pStyle w:val="Item1"/>
      </w:pPr>
      <w:r w:rsidRPr="00266DFB">
        <w:t xml:space="preserve">The procedures and time limits set forth in this </w:t>
      </w:r>
      <w:r w:rsidR="00111F96">
        <w:t>section</w:t>
      </w:r>
      <w:r w:rsidR="00111F96" w:rsidRPr="00266DFB">
        <w:t xml:space="preserve"> </w:t>
      </w:r>
      <w:r w:rsidRPr="00266DFB">
        <w:t xml:space="preserve">are mandatory and are each </w:t>
      </w:r>
      <w:r w:rsidR="00502F47" w:rsidRPr="00266DFB">
        <w:t>Bidder</w:t>
      </w:r>
      <w:r w:rsidRPr="00266DFB">
        <w:t>'s sole and ex</w:t>
      </w:r>
      <w:r w:rsidR="001B4589" w:rsidRPr="00266DFB">
        <w:t xml:space="preserve">clusive remedy in the event of </w:t>
      </w:r>
      <w:r w:rsidR="00AB790E">
        <w:t xml:space="preserve">a </w:t>
      </w:r>
      <w:r w:rsidR="001B4589" w:rsidRPr="00266DFB">
        <w:t>bid p</w:t>
      </w:r>
      <w:r w:rsidRPr="00266DFB">
        <w:t xml:space="preserve">rotest.  A </w:t>
      </w:r>
      <w:r w:rsidR="00502F47" w:rsidRPr="00266DFB">
        <w:t>Bidder</w:t>
      </w:r>
      <w:r w:rsidRPr="00266DFB">
        <w:t>’s failu</w:t>
      </w:r>
      <w:r w:rsidR="001B4589" w:rsidRPr="00266DFB">
        <w:t>re to timely complete both the b</w:t>
      </w:r>
      <w:r w:rsidRPr="00266DFB">
        <w:t xml:space="preserve">id protest and appeal procedures </w:t>
      </w:r>
      <w:r w:rsidR="00F11599">
        <w:t>will</w:t>
      </w:r>
      <w:r w:rsidRPr="00266DFB">
        <w:t xml:space="preserve"> be deemed a failure to exhaust administrative remedies.  Failure to exhaust administrative remedies, or failure to comply otherwise with these procedures, </w:t>
      </w:r>
      <w:r w:rsidR="00F11599">
        <w:t>will</w:t>
      </w:r>
      <w:r w:rsidRPr="00266DFB">
        <w:t xml:space="preserve"> constitute a waiver of a</w:t>
      </w:r>
      <w:r w:rsidR="001B4589" w:rsidRPr="00266DFB">
        <w:t>ny right to further pursue the b</w:t>
      </w:r>
      <w:r w:rsidRPr="00266DFB">
        <w:t>id protest, including filing a Government Code Claim or legal proceedings.</w:t>
      </w:r>
    </w:p>
    <w:p w14:paraId="042B1BED" w14:textId="28339375" w:rsidR="00F9006C" w:rsidRPr="00266DFB" w:rsidRDefault="00F9006C" w:rsidP="00006266">
      <w:pPr>
        <w:pStyle w:val="Heading2"/>
        <w:jc w:val="both"/>
      </w:pPr>
      <w:bookmarkStart w:id="74" w:name="_Toc339364450"/>
      <w:bookmarkStart w:id="75" w:name="_Toc339364711"/>
      <w:bookmarkStart w:id="76" w:name="_Toc115740461"/>
      <w:r w:rsidRPr="00266DFB">
        <w:t>TERM / TERMINATION / RENEWAL</w:t>
      </w:r>
      <w:bookmarkEnd w:id="74"/>
      <w:bookmarkEnd w:id="75"/>
      <w:bookmarkEnd w:id="76"/>
    </w:p>
    <w:p w14:paraId="04DB12B7" w14:textId="5A90E6DC" w:rsidR="00F9006C" w:rsidRPr="00110DA2" w:rsidRDefault="00F9006C" w:rsidP="00006266">
      <w:pPr>
        <w:pStyle w:val="Item1"/>
      </w:pPr>
      <w:r w:rsidRPr="00110DA2">
        <w:t xml:space="preserve">The </w:t>
      </w:r>
      <w:r w:rsidR="00AB790E" w:rsidRPr="00110DA2">
        <w:t>contract term</w:t>
      </w:r>
      <w:r w:rsidRPr="00110DA2">
        <w:t>, which may be awarded pursuant to this</w:t>
      </w:r>
      <w:r w:rsidR="00296B8A" w:rsidRPr="00110DA2">
        <w:t xml:space="preserve"> </w:t>
      </w:r>
      <w:r w:rsidR="00DA4A6E" w:rsidRPr="00110DA2">
        <w:t>RF</w:t>
      </w:r>
      <w:r w:rsidR="00E3208D" w:rsidRPr="00110DA2">
        <w:t>P</w:t>
      </w:r>
      <w:r w:rsidRPr="00110DA2">
        <w:t xml:space="preserve">, will be </w:t>
      </w:r>
      <w:r w:rsidR="00110DA2" w:rsidRPr="00110DA2">
        <w:t>two</w:t>
      </w:r>
      <w:r w:rsidRPr="00110DA2">
        <w:t xml:space="preserve"> years.</w:t>
      </w:r>
    </w:p>
    <w:p w14:paraId="68E33F94" w14:textId="3F774809" w:rsidR="00F9006C" w:rsidRPr="00110DA2" w:rsidRDefault="00F9006C" w:rsidP="00006266">
      <w:pPr>
        <w:pStyle w:val="Item1"/>
      </w:pPr>
      <w:r w:rsidRPr="00110DA2">
        <w:t xml:space="preserve">By mutual agreement, any </w:t>
      </w:r>
      <w:r w:rsidR="00BF3055" w:rsidRPr="00110DA2">
        <w:t>contract, which</w:t>
      </w:r>
      <w:r w:rsidRPr="00110DA2">
        <w:t xml:space="preserve"> may be awarded pursuant to this </w:t>
      </w:r>
      <w:r w:rsidR="00DA4A6E" w:rsidRPr="00110DA2">
        <w:t>RF</w:t>
      </w:r>
      <w:r w:rsidR="00E3208D" w:rsidRPr="00110DA2">
        <w:t>P</w:t>
      </w:r>
      <w:r w:rsidRPr="00110DA2">
        <w:t xml:space="preserve">, may be extended for </w:t>
      </w:r>
      <w:r w:rsidR="002A7F97" w:rsidRPr="00110DA2">
        <w:t>an</w:t>
      </w:r>
      <w:r w:rsidRPr="00110DA2">
        <w:t xml:space="preserve"> additional </w:t>
      </w:r>
      <w:r w:rsidR="00110DA2" w:rsidRPr="00110DA2">
        <w:t>three years</w:t>
      </w:r>
      <w:r w:rsidR="001B7118" w:rsidRPr="00110DA2">
        <w:t>.</w:t>
      </w:r>
    </w:p>
    <w:p w14:paraId="131676BA" w14:textId="4D03B2D2" w:rsidR="00850953" w:rsidRPr="00E06A99" w:rsidRDefault="00850953" w:rsidP="00006266">
      <w:pPr>
        <w:pStyle w:val="Item1"/>
      </w:pPr>
      <w:r w:rsidRPr="00266DFB">
        <w:t>The County has and reserves the right to suspend, terminate or abandon the execution of any work</w:t>
      </w:r>
      <w:bookmarkStart w:id="77" w:name="_Hlk106376250"/>
      <w:r w:rsidR="00120291">
        <w:t>, services and/or providing of goods</w:t>
      </w:r>
      <w:bookmarkEnd w:id="77"/>
      <w:r w:rsidRPr="00266DFB">
        <w:t xml:space="preserve"> by the Contractor without cause at any time upon giving the Contractor prior written notice.  </w:t>
      </w:r>
      <w:proofErr w:type="gramStart"/>
      <w:r w:rsidRPr="00266DFB">
        <w:t>In the event that</w:t>
      </w:r>
      <w:proofErr w:type="gramEnd"/>
      <w:r w:rsidRPr="00266DFB">
        <w:t xml:space="preserve"> the County should abandon, terminate or suspend the Contractor’s work</w:t>
      </w:r>
      <w:r w:rsidR="00120291">
        <w:t>, services and/or providing of goods</w:t>
      </w:r>
      <w:r w:rsidRPr="00266DFB">
        <w:t xml:space="preserve">, the Contractor </w:t>
      </w:r>
      <w:r w:rsidR="00F11599">
        <w:t>will</w:t>
      </w:r>
      <w:r w:rsidRPr="00266DFB">
        <w:t xml:space="preserve"> be entitled to payment for services provided hereunder prior to the effective date of said suspension, termination</w:t>
      </w:r>
      <w:r w:rsidR="00AB790E">
        <w:t>,</w:t>
      </w:r>
      <w:r w:rsidRPr="00266DFB">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t>any and all</w:t>
      </w:r>
      <w:proofErr w:type="gramEnd"/>
      <w:r w:rsidRPr="00266DFB">
        <w:t xml:space="preserve"> damages from the Contractor.  In the event of such termination</w:t>
      </w:r>
      <w:r w:rsidR="00AB790E">
        <w:t>,</w:t>
      </w:r>
      <w:r w:rsidRPr="00266DFB">
        <w:t xml:space="preserve"> with or without cause, the County reserves the right to invite the next highest</w:t>
      </w:r>
      <w:r w:rsidR="00AB790E">
        <w:t>-</w:t>
      </w:r>
      <w:r w:rsidRPr="00266DFB">
        <w:t xml:space="preserve">ranked Bidder to </w:t>
      </w:r>
      <w:proofErr w:type="gramStart"/>
      <w:r w:rsidRPr="00266DFB">
        <w:t>enter into</w:t>
      </w:r>
      <w:proofErr w:type="gramEnd"/>
      <w:r w:rsidRPr="00266DFB">
        <w:t xml:space="preserve"> a contract or rebid the project if it is determined to be in its best interest to do so.</w:t>
      </w:r>
    </w:p>
    <w:p w14:paraId="710AF551" w14:textId="5404F12C" w:rsidR="003D3E5A" w:rsidRPr="00266DFB" w:rsidRDefault="00F9006C" w:rsidP="00006266">
      <w:pPr>
        <w:pStyle w:val="Heading2"/>
        <w:jc w:val="both"/>
        <w:rPr>
          <w:u w:val="none"/>
        </w:rPr>
      </w:pPr>
      <w:bookmarkStart w:id="78" w:name="_Toc339364452"/>
      <w:bookmarkStart w:id="79" w:name="_Toc339364713"/>
      <w:bookmarkStart w:id="80" w:name="_Toc115740462"/>
      <w:r w:rsidRPr="00266DFB">
        <w:t>BRAND NAMES AND APPROVED EQUIVALENTS</w:t>
      </w:r>
      <w:bookmarkEnd w:id="78"/>
      <w:bookmarkEnd w:id="79"/>
      <w:bookmarkEnd w:id="80"/>
      <w:r w:rsidR="001B7118" w:rsidRPr="00266DFB">
        <w:rPr>
          <w:u w:val="none"/>
        </w:rPr>
        <w:t xml:space="preserve"> </w:t>
      </w:r>
    </w:p>
    <w:p w14:paraId="4C721B7D" w14:textId="2024B73E" w:rsidR="00F9006C" w:rsidRPr="00121DEB" w:rsidRDefault="00F9006C" w:rsidP="00006266">
      <w:pPr>
        <w:pStyle w:val="Item1"/>
      </w:pPr>
      <w:r w:rsidRPr="00121DEB">
        <w:t xml:space="preserve">Any references </w:t>
      </w:r>
      <w:r w:rsidR="00850953" w:rsidRPr="00121DEB">
        <w:t xml:space="preserve">in this RFP, including </w:t>
      </w:r>
      <w:r w:rsidR="00AB790E">
        <w:t>A</w:t>
      </w:r>
      <w:r w:rsidR="00850953" w:rsidRPr="00121DEB">
        <w:t xml:space="preserve">ddendum and other documents, </w:t>
      </w:r>
      <w:r w:rsidRPr="00121DEB">
        <w:t>to manufacturers</w:t>
      </w:r>
      <w:r w:rsidR="00AB790E">
        <w:t xml:space="preserve">’ </w:t>
      </w:r>
      <w:r w:rsidRPr="00121DEB">
        <w:t>trade names, brand names</w:t>
      </w:r>
      <w:r w:rsidR="00AB790E">
        <w:t>,</w:t>
      </w:r>
      <w:r w:rsidRPr="00121DEB">
        <w:t xml:space="preserve"> and/or catalog numbers are intended to be descriptive but not restrictive unless otherwise stated and are intended to indicate the quality level desired.  </w:t>
      </w:r>
      <w:r w:rsidR="00850953" w:rsidRPr="00121DEB">
        <w:t xml:space="preserve">Unless otherwise noted, </w:t>
      </w:r>
      <w:r w:rsidR="00502F47" w:rsidRPr="00121DEB">
        <w:t>Bidder</w:t>
      </w:r>
      <w:r w:rsidRPr="00121DEB">
        <w:t>s may offer any equivalent product that meets or exceeds the specifications</w:t>
      </w:r>
      <w:r w:rsidR="00AB790E">
        <w:t>;</w:t>
      </w:r>
      <w:r w:rsidR="00AF533D" w:rsidRPr="00121DEB">
        <w:t xml:space="preserve"> however, if the County</w:t>
      </w:r>
      <w:r w:rsidR="00AB790E">
        <w:t>,</w:t>
      </w:r>
      <w:r w:rsidR="00AF533D" w:rsidRPr="00121DEB">
        <w:t xml:space="preserve"> in its sole discretion</w:t>
      </w:r>
      <w:r w:rsidR="00AB790E">
        <w:t>,</w:t>
      </w:r>
      <w:r w:rsidR="00AF533D" w:rsidRPr="00121DEB">
        <w:t xml:space="preserve"> determines the product </w:t>
      </w:r>
      <w:r w:rsidR="00AB790E">
        <w:t>p</w:t>
      </w:r>
      <w:r w:rsidR="008D40D6">
        <w:t>roposed</w:t>
      </w:r>
      <w:r w:rsidR="00AB790E" w:rsidRPr="00121DEB">
        <w:t xml:space="preserve"> </w:t>
      </w:r>
      <w:r w:rsidR="00AF533D" w:rsidRPr="00121DEB">
        <w:t xml:space="preserve">is not equivalent, </w:t>
      </w:r>
      <w:r w:rsidR="00AF533D" w:rsidRPr="00121DEB">
        <w:lastRenderedPageBreak/>
        <w:t xml:space="preserve">the </w:t>
      </w:r>
      <w:r w:rsidR="00AB790E">
        <w:t>B</w:t>
      </w:r>
      <w:r w:rsidR="00AF533D" w:rsidRPr="00121DEB">
        <w:t xml:space="preserve">id may be </w:t>
      </w:r>
      <w:r w:rsidR="008D40D6" w:rsidRPr="00121DEB">
        <w:t>disqualif</w:t>
      </w:r>
      <w:r w:rsidR="008D40D6">
        <w:t>ied,</w:t>
      </w:r>
      <w:r w:rsidR="00AF533D" w:rsidRPr="00121DEB">
        <w:t xml:space="preserve"> or a lower s</w:t>
      </w:r>
      <w:r w:rsidR="00E3208D" w:rsidRPr="00121DEB">
        <w:t>core awarded by the CSC</w:t>
      </w:r>
      <w:r w:rsidRPr="00121DEB">
        <w:t>.  Bids based on equivalent products must:</w:t>
      </w:r>
    </w:p>
    <w:p w14:paraId="50955603" w14:textId="77777777" w:rsidR="00F9006C" w:rsidRPr="00121DEB" w:rsidRDefault="00F9006C" w:rsidP="00006266">
      <w:pPr>
        <w:pStyle w:val="Itema"/>
        <w:tabs>
          <w:tab w:val="clear" w:pos="2160"/>
        </w:tabs>
        <w:jc w:val="both"/>
        <w:rPr>
          <w:szCs w:val="18"/>
        </w:rPr>
      </w:pPr>
      <w:r w:rsidRPr="00121DEB">
        <w:rPr>
          <w:szCs w:val="18"/>
        </w:rPr>
        <w:t>Clearly describe the alternate offered and indicate how it dif</w:t>
      </w:r>
      <w:r w:rsidR="00BB1F9A" w:rsidRPr="00121DEB">
        <w:rPr>
          <w:szCs w:val="18"/>
        </w:rPr>
        <w:t xml:space="preserve">fers from the product specified; </w:t>
      </w:r>
      <w:r w:rsidRPr="00121DEB">
        <w:rPr>
          <w:szCs w:val="18"/>
        </w:rPr>
        <w:t>and</w:t>
      </w:r>
    </w:p>
    <w:p w14:paraId="0C11957F" w14:textId="283AE27D" w:rsidR="00F9006C" w:rsidRPr="00266DFB" w:rsidRDefault="00BB1F9A" w:rsidP="00006266">
      <w:pPr>
        <w:pStyle w:val="Itema"/>
        <w:tabs>
          <w:tab w:val="clear" w:pos="2160"/>
        </w:tabs>
        <w:jc w:val="both"/>
        <w:rPr>
          <w:szCs w:val="24"/>
        </w:rPr>
      </w:pPr>
      <w:r w:rsidRPr="00266DFB">
        <w:rPr>
          <w:szCs w:val="24"/>
        </w:rPr>
        <w:t xml:space="preserve">Include complete descriptive literature and/or specifications </w:t>
      </w:r>
      <w:r w:rsidR="00850953" w:rsidRPr="00266DFB">
        <w:rPr>
          <w:szCs w:val="24"/>
        </w:rPr>
        <w:t xml:space="preserve">as PDF attachments to </w:t>
      </w:r>
      <w:r w:rsidR="00850953">
        <w:rPr>
          <w:szCs w:val="24"/>
        </w:rPr>
        <w:t xml:space="preserve">the </w:t>
      </w:r>
      <w:r w:rsidR="00850953" w:rsidRPr="00266DFB">
        <w:rPr>
          <w:szCs w:val="24"/>
        </w:rPr>
        <w:t xml:space="preserve">online bid submission </w:t>
      </w:r>
      <w:r w:rsidRPr="00266DFB">
        <w:rPr>
          <w:szCs w:val="24"/>
        </w:rPr>
        <w:t xml:space="preserve">as proof that the proposed alternate will be equal to or better than the product named in this </w:t>
      </w:r>
      <w:r w:rsidR="00850953">
        <w:rPr>
          <w:szCs w:val="24"/>
        </w:rPr>
        <w:t>RFP</w:t>
      </w:r>
      <w:r w:rsidRPr="00266DFB">
        <w:rPr>
          <w:szCs w:val="24"/>
        </w:rPr>
        <w:t>.</w:t>
      </w:r>
    </w:p>
    <w:p w14:paraId="19A0EBE7" w14:textId="457B69D8" w:rsidR="00F9006C" w:rsidRPr="00266DFB" w:rsidRDefault="00F9006C" w:rsidP="00006266">
      <w:pPr>
        <w:pStyle w:val="Item1"/>
      </w:pPr>
      <w:r w:rsidRPr="00266DFB">
        <w:t>The County reserves the right to be the sole judge of what is equal and acceptable</w:t>
      </w:r>
      <w:r w:rsidR="00AB790E">
        <w:t>. It</w:t>
      </w:r>
      <w:r w:rsidRPr="00266DFB">
        <w:t xml:space="preserve"> may require </w:t>
      </w:r>
      <w:r w:rsidR="00502F47" w:rsidRPr="00266DFB">
        <w:t>Bidder</w:t>
      </w:r>
      <w:r w:rsidR="000A0537">
        <w:t>s</w:t>
      </w:r>
      <w:r w:rsidRPr="00266DFB">
        <w:t xml:space="preserve"> to provide additional information and/or samples</w:t>
      </w:r>
      <w:r w:rsidR="00AF533D" w:rsidRPr="00266DFB">
        <w:t xml:space="preserve"> or disqualify the bid</w:t>
      </w:r>
      <w:r w:rsidR="00EB4661">
        <w:t xml:space="preserve"> proposal</w:t>
      </w:r>
      <w:r w:rsidR="00AF533D" w:rsidRPr="00266DFB">
        <w:t xml:space="preserve">. </w:t>
      </w:r>
    </w:p>
    <w:p w14:paraId="4D86AA53" w14:textId="359454A7" w:rsidR="009F0B2C" w:rsidRPr="00266DFB" w:rsidRDefault="00F9006C" w:rsidP="00006266">
      <w:pPr>
        <w:pStyle w:val="Item1"/>
      </w:pPr>
      <w:r w:rsidRPr="00266DFB">
        <w:t xml:space="preserve">If </w:t>
      </w:r>
      <w:r w:rsidR="00502F47" w:rsidRPr="00266DFB">
        <w:t>Bidder</w:t>
      </w:r>
      <w:r w:rsidR="005E3147">
        <w:t>s</w:t>
      </w:r>
      <w:r w:rsidRPr="00266DFB">
        <w:t xml:space="preserve"> do not specify otherwise, it is understood that the referenced brand will be supplied.</w:t>
      </w:r>
    </w:p>
    <w:p w14:paraId="42410ED7" w14:textId="78B9466E" w:rsidR="003D3E5A" w:rsidRDefault="00F9006C" w:rsidP="00006266">
      <w:pPr>
        <w:pStyle w:val="Heading2"/>
        <w:jc w:val="both"/>
        <w:rPr>
          <w:u w:val="none"/>
        </w:rPr>
      </w:pPr>
      <w:bookmarkStart w:id="81" w:name="_Toc339364454"/>
      <w:bookmarkStart w:id="82" w:name="_Toc339364715"/>
      <w:bookmarkStart w:id="83" w:name="_Toc115740463"/>
      <w:r w:rsidRPr="00266DFB">
        <w:t>QUANTITIES</w:t>
      </w:r>
      <w:bookmarkEnd w:id="81"/>
      <w:bookmarkEnd w:id="82"/>
      <w:bookmarkEnd w:id="83"/>
      <w:r w:rsidR="007402A0" w:rsidRPr="007276A7">
        <w:rPr>
          <w:u w:val="none"/>
        </w:rPr>
        <w:t xml:space="preserve"> </w:t>
      </w:r>
    </w:p>
    <w:p w14:paraId="27B73527" w14:textId="4F4893CC" w:rsidR="00F9006C" w:rsidRPr="00110DA2" w:rsidRDefault="00F9006C" w:rsidP="00006266">
      <w:pPr>
        <w:spacing w:after="240"/>
        <w:ind w:left="1440"/>
        <w:jc w:val="both"/>
        <w:rPr>
          <w:rFonts w:ascii="Calibri" w:hAnsi="Calibri" w:cs="Calibri"/>
          <w:sz w:val="24"/>
          <w:szCs w:val="24"/>
        </w:rPr>
      </w:pPr>
      <w:r w:rsidRPr="00110DA2">
        <w:rPr>
          <w:rFonts w:ascii="Calibri" w:hAnsi="Calibri" w:cs="Calibri"/>
          <w:sz w:val="24"/>
          <w:szCs w:val="24"/>
        </w:rPr>
        <w:t>Quantities listed herein are estimates and are not to be construed as a commitment.  No minimum or maximum is guaranteed or implied.</w:t>
      </w:r>
    </w:p>
    <w:p w14:paraId="3A7ECF44" w14:textId="77777777" w:rsidR="003D3E5A" w:rsidRPr="00266DFB" w:rsidRDefault="00F9006C" w:rsidP="00006266">
      <w:pPr>
        <w:pStyle w:val="Heading2"/>
        <w:jc w:val="both"/>
        <w:rPr>
          <w:u w:val="none"/>
        </w:rPr>
      </w:pPr>
      <w:bookmarkStart w:id="84" w:name="_Toc339364456"/>
      <w:bookmarkStart w:id="85" w:name="_Toc339364717"/>
      <w:bookmarkStart w:id="86" w:name="_Toc115740464"/>
      <w:r w:rsidRPr="00266DFB">
        <w:t>PRICING</w:t>
      </w:r>
      <w:bookmarkEnd w:id="84"/>
      <w:bookmarkEnd w:id="85"/>
      <w:bookmarkEnd w:id="86"/>
      <w:r w:rsidR="007402A0" w:rsidRPr="00266DFB">
        <w:rPr>
          <w:u w:val="none"/>
        </w:rPr>
        <w:t xml:space="preserve"> </w:t>
      </w:r>
    </w:p>
    <w:p w14:paraId="5C348599" w14:textId="091CD623" w:rsidR="00F9006C" w:rsidRPr="00121DEB" w:rsidRDefault="00F9006C" w:rsidP="00006266">
      <w:pPr>
        <w:pStyle w:val="Item1"/>
      </w:pPr>
      <w:r w:rsidRPr="00121DEB">
        <w:t xml:space="preserve">All pricing as quoted will </w:t>
      </w:r>
      <w:r w:rsidR="00AF533D" w:rsidRPr="00121DEB">
        <w:t xml:space="preserve">not increase, but except as noted below, </w:t>
      </w:r>
      <w:r w:rsidRPr="00121DEB">
        <w:t xml:space="preserve">remain </w:t>
      </w:r>
      <w:r w:rsidR="00DA4A6E" w:rsidRPr="00121DEB">
        <w:t xml:space="preserve">fixed and </w:t>
      </w:r>
      <w:r w:rsidRPr="00121DEB">
        <w:t xml:space="preserve">firm for the term of any contract that may be awarded as a result of this </w:t>
      </w:r>
      <w:r w:rsidR="00DA4A6E" w:rsidRPr="00121DEB">
        <w:t>RF</w:t>
      </w:r>
      <w:r w:rsidR="00E3208D" w:rsidRPr="00121DEB">
        <w:t>P</w:t>
      </w:r>
      <w:r w:rsidRPr="00121DEB">
        <w:t>.</w:t>
      </w:r>
    </w:p>
    <w:p w14:paraId="65F619EB" w14:textId="01DE58B1" w:rsidR="00F9006C" w:rsidRPr="00266DFB" w:rsidRDefault="00F9006C" w:rsidP="00006266">
      <w:pPr>
        <w:pStyle w:val="Item1"/>
      </w:pPr>
      <w:r w:rsidRPr="00266DFB">
        <w:t xml:space="preserve">Unless otherwise stated, </w:t>
      </w:r>
      <w:r w:rsidR="00502F47" w:rsidRPr="00266DFB">
        <w:t>Bidder</w:t>
      </w:r>
      <w:r w:rsidRPr="00266DFB">
        <w:t xml:space="preserve"> agrees that, in the event of a price decline, the benefit of such </w:t>
      </w:r>
      <w:r w:rsidR="00AB790E">
        <w:t xml:space="preserve">a </w:t>
      </w:r>
      <w:r w:rsidRPr="00266DFB">
        <w:t xml:space="preserve">lower price </w:t>
      </w:r>
      <w:r w:rsidR="00F11599">
        <w:t>will</w:t>
      </w:r>
      <w:r w:rsidRPr="00266DFB">
        <w:t xml:space="preserve"> be extended to the County.</w:t>
      </w:r>
    </w:p>
    <w:p w14:paraId="2D4D3652" w14:textId="1867E948" w:rsidR="00F9006C" w:rsidRPr="00266DFB" w:rsidRDefault="001E6594" w:rsidP="00006266">
      <w:pPr>
        <w:pStyle w:val="Item1"/>
      </w:pPr>
      <w:r>
        <w:t>R</w:t>
      </w:r>
      <w:r w:rsidR="00AF533D" w:rsidRPr="00266DFB">
        <w:t xml:space="preserve">easonable </w:t>
      </w:r>
      <w:r w:rsidR="00F9006C" w:rsidRPr="00266DFB">
        <w:t>price increases or decreases for subsequent contract terms may be negotiated between Contractor and County after completion of the initial term.</w:t>
      </w:r>
    </w:p>
    <w:p w14:paraId="1D3480DD" w14:textId="6DD18816" w:rsidR="00F9006C" w:rsidRPr="001215F1" w:rsidRDefault="00F9006C" w:rsidP="00006266">
      <w:pPr>
        <w:pStyle w:val="Item1"/>
      </w:pPr>
      <w:r w:rsidRPr="00266DFB">
        <w:t xml:space="preserve">All prices quoted </w:t>
      </w:r>
      <w:r w:rsidR="00C063D4">
        <w:t>must</w:t>
      </w:r>
      <w:r w:rsidRPr="00266DFB">
        <w:t xml:space="preserve"> be in United States</w:t>
      </w:r>
      <w:r w:rsidR="008136DB" w:rsidRPr="00266DFB">
        <w:t xml:space="preserve"> </w:t>
      </w:r>
      <w:r w:rsidRPr="00266DFB">
        <w:t>dollars</w:t>
      </w:r>
      <w:r w:rsidR="005C64AE" w:rsidRPr="00266DFB">
        <w:t xml:space="preserve">. </w:t>
      </w:r>
    </w:p>
    <w:p w14:paraId="024054B0" w14:textId="33F65E47" w:rsidR="00F9006C" w:rsidRPr="00266DFB" w:rsidRDefault="00F9006C" w:rsidP="00006266">
      <w:pPr>
        <w:pStyle w:val="Item1"/>
      </w:pPr>
      <w:r w:rsidRPr="00266DFB">
        <w:t xml:space="preserve">Price quotes </w:t>
      </w:r>
      <w:r w:rsidR="00C063D4">
        <w:t>must</w:t>
      </w:r>
      <w:r w:rsidRPr="00266DFB">
        <w:t xml:space="preserve"> include </w:t>
      </w:r>
      <w:proofErr w:type="gramStart"/>
      <w:r w:rsidRPr="00266DFB">
        <w:t>any and all</w:t>
      </w:r>
      <w:proofErr w:type="gramEnd"/>
      <w:r w:rsidRPr="00266DFB">
        <w:t xml:space="preserve"> payment incentives available to the County.</w:t>
      </w:r>
    </w:p>
    <w:p w14:paraId="32E8D7B8" w14:textId="77777777" w:rsidR="00F9006C" w:rsidRPr="00266DFB" w:rsidRDefault="00F9006C" w:rsidP="00006266">
      <w:pPr>
        <w:pStyle w:val="Item1"/>
      </w:pPr>
      <w:r w:rsidRPr="00266DFB">
        <w:t>Federal and State minimum wage laws apply.</w:t>
      </w:r>
      <w:r w:rsidR="0082590B" w:rsidRPr="00266DFB">
        <w:t xml:space="preserve"> </w:t>
      </w:r>
      <w:r w:rsidRPr="00266DFB">
        <w:t xml:space="preserve"> The County has no</w:t>
      </w:r>
      <w:r w:rsidR="0082590B" w:rsidRPr="00266DFB">
        <w:t xml:space="preserve"> requirements for living wages. </w:t>
      </w:r>
      <w:r w:rsidRPr="00266DFB">
        <w:t xml:space="preserve"> The County is not imposing any additional requirements regarding wages.</w:t>
      </w:r>
    </w:p>
    <w:p w14:paraId="29A87B65" w14:textId="4763EF5C" w:rsidR="008D4D4B" w:rsidRDefault="008D4D4B" w:rsidP="00006266">
      <w:pPr>
        <w:pStyle w:val="Item1"/>
      </w:pPr>
      <w:bookmarkStart w:id="87" w:name="_Hlk101544702"/>
      <w:bookmarkStart w:id="88" w:name="_Hlk83900178"/>
      <w:r w:rsidRPr="00266DFB">
        <w:t>Labor Compliance</w:t>
      </w:r>
      <w:r w:rsidR="004443BC">
        <w:t>/Prevailing Wage</w:t>
      </w:r>
      <w:r w:rsidR="00F9006C" w:rsidRPr="00266DFB">
        <w:t>:</w:t>
      </w:r>
      <w:r w:rsidR="00F9006C" w:rsidRPr="00A85450">
        <w:t xml:space="preserve">  </w:t>
      </w:r>
    </w:p>
    <w:p w14:paraId="420DC8F2" w14:textId="5B6B304C" w:rsidR="00110DA2" w:rsidRPr="00201C02" w:rsidRDefault="00173ECD" w:rsidP="00173ECD">
      <w:pPr>
        <w:pStyle w:val="Itema"/>
        <w:tabs>
          <w:tab w:val="clear" w:pos="2160"/>
        </w:tabs>
        <w:jc w:val="both"/>
      </w:pPr>
      <w:r w:rsidRPr="00201C02">
        <w:t xml:space="preserve">If the Contractor has any work—including, but not limited to the following: </w:t>
      </w:r>
      <w:r w:rsidRPr="00201C02">
        <w:rPr>
          <w:szCs w:val="24"/>
        </w:rPr>
        <w:t>construction, alteration, demolition, installation, and/or repair work (including maintenance)</w:t>
      </w:r>
      <w:r w:rsidRPr="00201C02">
        <w:t>—done</w:t>
      </w:r>
      <w:r w:rsidR="00110DA2" w:rsidRPr="00201C02">
        <w:t xml:space="preserve"> to the Site(s) that </w:t>
      </w:r>
      <w:r w:rsidR="003A094A" w:rsidRPr="00201C02">
        <w:t>will use</w:t>
      </w:r>
      <w:r w:rsidR="00110DA2" w:rsidRPr="00201C02">
        <w:t xml:space="preserve"> County funds, it </w:t>
      </w:r>
      <w:r w:rsidR="00110DA2" w:rsidRPr="00201C02">
        <w:lastRenderedPageBreak/>
        <w:t xml:space="preserve">is the sole responsibility of the Contractor to determine and adhere to </w:t>
      </w:r>
      <w:proofErr w:type="gramStart"/>
      <w:r w:rsidR="00110DA2" w:rsidRPr="00201C02">
        <w:t>any and all</w:t>
      </w:r>
      <w:proofErr w:type="gramEnd"/>
      <w:r w:rsidR="00110DA2" w:rsidRPr="00201C02">
        <w:t xml:space="preserve"> </w:t>
      </w:r>
      <w:r w:rsidR="009920D6" w:rsidRPr="00201C02">
        <w:t xml:space="preserve">applicable </w:t>
      </w:r>
      <w:r w:rsidR="00110DA2" w:rsidRPr="00201C02">
        <w:t>labor compliance and/or prevailing wage requirements.</w:t>
      </w:r>
    </w:p>
    <w:p w14:paraId="3F92AB75" w14:textId="50E7F0CC" w:rsidR="008D4D4B" w:rsidRPr="00C979DA" w:rsidRDefault="00110DA2" w:rsidP="00006266">
      <w:pPr>
        <w:pStyle w:val="Itema"/>
        <w:tabs>
          <w:tab w:val="clear" w:pos="2160"/>
        </w:tabs>
        <w:jc w:val="both"/>
        <w:rPr>
          <w:szCs w:val="24"/>
        </w:rPr>
      </w:pPr>
      <w:r>
        <w:rPr>
          <w:szCs w:val="24"/>
        </w:rPr>
        <w:t>All</w:t>
      </w:r>
      <w:r w:rsidR="008D4D4B" w:rsidRPr="00C979DA">
        <w:rPr>
          <w:szCs w:val="24"/>
        </w:rPr>
        <w:t xml:space="preserve"> public works project</w:t>
      </w:r>
      <w:r>
        <w:rPr>
          <w:szCs w:val="24"/>
        </w:rPr>
        <w:t>s</w:t>
      </w:r>
      <w:r w:rsidR="008D4D4B" w:rsidRPr="00C979DA">
        <w:rPr>
          <w:szCs w:val="24"/>
        </w:rPr>
        <w:t xml:space="preserve"> </w:t>
      </w:r>
      <w:r>
        <w:rPr>
          <w:szCs w:val="24"/>
        </w:rPr>
        <w:t>are</w:t>
      </w:r>
      <w:r w:rsidR="008D4D4B" w:rsidRPr="00C979DA">
        <w:rPr>
          <w:szCs w:val="24"/>
        </w:rPr>
        <w:t xml:space="preserve"> subject to monitoring by the Department of Industrial Relations (DIR).  All contractors performing work on Public Works projects are required to be registered with the DIR.  Valid DIR registration numbers for </w:t>
      </w:r>
      <w:r w:rsidR="007E01FC" w:rsidRPr="00C979DA">
        <w:rPr>
          <w:szCs w:val="24"/>
        </w:rPr>
        <w:t xml:space="preserve">the </w:t>
      </w:r>
      <w:r w:rsidR="008D4D4B" w:rsidRPr="00C979DA">
        <w:rPr>
          <w:szCs w:val="24"/>
        </w:rPr>
        <w:t>firm and any lower</w:t>
      </w:r>
      <w:r w:rsidR="00AB790E" w:rsidRPr="00C979DA">
        <w:rPr>
          <w:szCs w:val="24"/>
        </w:rPr>
        <w:t>-</w:t>
      </w:r>
      <w:r w:rsidR="008D4D4B" w:rsidRPr="00C979DA">
        <w:rPr>
          <w:szCs w:val="24"/>
        </w:rPr>
        <w:t xml:space="preserve">tier subcontractors </w:t>
      </w:r>
      <w:r w:rsidR="00192BEC" w:rsidRPr="00C979DA">
        <w:rPr>
          <w:szCs w:val="24"/>
        </w:rPr>
        <w:t xml:space="preserve">the contractors </w:t>
      </w:r>
      <w:r w:rsidR="008D4D4B" w:rsidRPr="00C979DA">
        <w:rPr>
          <w:szCs w:val="24"/>
        </w:rPr>
        <w:t xml:space="preserve">may hire to accomplish </w:t>
      </w:r>
      <w:r w:rsidR="00192BEC" w:rsidRPr="00C979DA">
        <w:rPr>
          <w:szCs w:val="24"/>
        </w:rPr>
        <w:t xml:space="preserve">their </w:t>
      </w:r>
      <w:r w:rsidR="008D4D4B" w:rsidRPr="00C979DA">
        <w:rPr>
          <w:szCs w:val="24"/>
        </w:rPr>
        <w:t xml:space="preserve">portion of work must be supplied with </w:t>
      </w:r>
      <w:r w:rsidR="00192BEC" w:rsidRPr="00C979DA">
        <w:rPr>
          <w:szCs w:val="24"/>
        </w:rPr>
        <w:t xml:space="preserve">the </w:t>
      </w:r>
      <w:r w:rsidR="008D4D4B" w:rsidRPr="00C979DA">
        <w:rPr>
          <w:szCs w:val="24"/>
        </w:rPr>
        <w:t xml:space="preserve">proposal.  The contractor and all subcontractors under the contractor </w:t>
      </w:r>
      <w:r w:rsidR="00C063D4" w:rsidRPr="00C979DA">
        <w:rPr>
          <w:szCs w:val="24"/>
        </w:rPr>
        <w:t>must</w:t>
      </w:r>
      <w:r w:rsidR="008D4D4B" w:rsidRPr="00C979DA">
        <w:rPr>
          <w:szCs w:val="24"/>
        </w:rPr>
        <w:t xml:space="preserve"> pay all workers on all work performed pursuant to this contract not less than the general prevailing rate of per diem wages and the general prevailing rate for holiday and overtime work as determined by the Director of the </w:t>
      </w:r>
      <w:r w:rsidR="006F1491" w:rsidRPr="00C979DA">
        <w:rPr>
          <w:szCs w:val="24"/>
        </w:rPr>
        <w:t>DIR</w:t>
      </w:r>
      <w:r w:rsidR="008D4D4B" w:rsidRPr="00C979DA">
        <w:rPr>
          <w:szCs w:val="24"/>
        </w:rPr>
        <w:t xml:space="preserve">, State of California, for the type of work performed and the locality in which the work is to be performed within the boundaries of the County, pursuant to sections 1770 et seq. of the California Labor Code.  Prevailing wage rates are also available from the County or at </w:t>
      </w:r>
      <w:hyperlink r:id="rId43" w:history="1">
        <w:r w:rsidR="008D4D4B" w:rsidRPr="00C979DA">
          <w:rPr>
            <w:rStyle w:val="Hyperlink"/>
            <w:szCs w:val="24"/>
          </w:rPr>
          <w:t>www.dir.ca.gov</w:t>
        </w:r>
      </w:hyperlink>
      <w:r w:rsidR="008D4D4B" w:rsidRPr="00C979DA">
        <w:rPr>
          <w:szCs w:val="24"/>
        </w:rPr>
        <w:t>.</w:t>
      </w:r>
      <w:bookmarkEnd w:id="87"/>
    </w:p>
    <w:p w14:paraId="78C87234" w14:textId="77777777" w:rsidR="00F9006C" w:rsidRPr="00C979DA" w:rsidRDefault="008D4D4B" w:rsidP="00006266">
      <w:pPr>
        <w:pStyle w:val="Itema"/>
        <w:tabs>
          <w:tab w:val="clear" w:pos="2160"/>
        </w:tabs>
        <w:jc w:val="both"/>
        <w:rPr>
          <w:szCs w:val="24"/>
        </w:rPr>
      </w:pPr>
      <w:r w:rsidRPr="00C979DA">
        <w:rPr>
          <w:szCs w:val="24"/>
        </w:rPr>
        <w:t>All public works contracts valued at $30,000 or more carry an obligation to hire apprentices, unless the craft or trade does not require the use of apprentices, as indicated in the corresponding prevailing wage determination.  This duty applies to all contractors and subcontractors on a project, even if their part of the project is less than $30,000.</w:t>
      </w:r>
    </w:p>
    <w:p w14:paraId="3CD238C4" w14:textId="309A114F" w:rsidR="00F9006C" w:rsidRPr="00266DFB" w:rsidRDefault="00F9006C" w:rsidP="00006266">
      <w:pPr>
        <w:pStyle w:val="Heading2"/>
        <w:jc w:val="both"/>
      </w:pPr>
      <w:bookmarkStart w:id="89" w:name="_Toc339364458"/>
      <w:bookmarkStart w:id="90" w:name="_Toc339364719"/>
      <w:bookmarkStart w:id="91" w:name="_Toc115740465"/>
      <w:bookmarkEnd w:id="88"/>
      <w:r w:rsidRPr="00266DFB">
        <w:t>AWARD</w:t>
      </w:r>
      <w:bookmarkEnd w:id="89"/>
      <w:bookmarkEnd w:id="90"/>
      <w:bookmarkEnd w:id="91"/>
    </w:p>
    <w:p w14:paraId="67D8850D" w14:textId="228B56A6" w:rsidR="006F6C64" w:rsidRPr="002C687F" w:rsidRDefault="00C57504" w:rsidP="00006266">
      <w:pPr>
        <w:pStyle w:val="Item1"/>
      </w:pPr>
      <w:r w:rsidRPr="00121DEB">
        <w:t xml:space="preserve">Most </w:t>
      </w:r>
      <w:r w:rsidR="006F6C64" w:rsidRPr="00121DEB">
        <w:t xml:space="preserve">Responsive and </w:t>
      </w:r>
      <w:r w:rsidR="006F6C64" w:rsidRPr="002C687F">
        <w:t>Responsible Bidder</w:t>
      </w:r>
      <w:r w:rsidR="00244273" w:rsidRPr="002C687F">
        <w:t>(s)</w:t>
      </w:r>
    </w:p>
    <w:p w14:paraId="7875395B" w14:textId="34B39CA5" w:rsidR="00AF533D" w:rsidRPr="002C687F" w:rsidRDefault="00AF533D" w:rsidP="003859A0">
      <w:pPr>
        <w:pStyle w:val="Itema"/>
        <w:numPr>
          <w:ilvl w:val="3"/>
          <w:numId w:val="9"/>
        </w:numPr>
        <w:tabs>
          <w:tab w:val="clear" w:pos="2160"/>
        </w:tabs>
        <w:jc w:val="both"/>
        <w:rPr>
          <w:szCs w:val="24"/>
        </w:rPr>
      </w:pPr>
      <w:r w:rsidRPr="002C687F">
        <w:rPr>
          <w:szCs w:val="24"/>
        </w:rPr>
        <w:t>The award will be made to the highest</w:t>
      </w:r>
      <w:r w:rsidR="00AB790E" w:rsidRPr="002C687F">
        <w:rPr>
          <w:szCs w:val="24"/>
        </w:rPr>
        <w:t>-</w:t>
      </w:r>
      <w:r w:rsidRPr="002C687F">
        <w:rPr>
          <w:szCs w:val="24"/>
        </w:rPr>
        <w:t xml:space="preserve">ranked Bidder(s) who meet the requirements of these specifications, </w:t>
      </w:r>
      <w:r w:rsidR="00BF3055" w:rsidRPr="002C687F">
        <w:rPr>
          <w:szCs w:val="24"/>
        </w:rPr>
        <w:t>terms,</w:t>
      </w:r>
      <w:r w:rsidRPr="002C687F">
        <w:rPr>
          <w:szCs w:val="24"/>
        </w:rPr>
        <w:t xml:space="preserve"> and conditions.   </w:t>
      </w:r>
    </w:p>
    <w:p w14:paraId="44265F01" w14:textId="20A9136B" w:rsidR="004E6261" w:rsidRPr="002C687F" w:rsidRDefault="00FF715F" w:rsidP="003859A0">
      <w:pPr>
        <w:pStyle w:val="Itema"/>
        <w:numPr>
          <w:ilvl w:val="3"/>
          <w:numId w:val="9"/>
        </w:numPr>
        <w:tabs>
          <w:tab w:val="clear" w:pos="2160"/>
        </w:tabs>
        <w:jc w:val="both"/>
        <w:rPr>
          <w:szCs w:val="24"/>
        </w:rPr>
      </w:pPr>
      <w:r w:rsidRPr="002C687F">
        <w:rPr>
          <w:szCs w:val="24"/>
        </w:rPr>
        <w:t>Awards may also be made to the subsequent highest ranked Bidder(s) who will be called in order should</w:t>
      </w:r>
      <w:r w:rsidR="00AF533D" w:rsidRPr="002C687F">
        <w:rPr>
          <w:szCs w:val="24"/>
        </w:rPr>
        <w:t xml:space="preserve"> the County need to contract with another </w:t>
      </w:r>
      <w:r w:rsidR="00520D75" w:rsidRPr="002C687F">
        <w:rPr>
          <w:szCs w:val="24"/>
        </w:rPr>
        <w:t>B</w:t>
      </w:r>
      <w:r w:rsidR="00AF533D" w:rsidRPr="002C687F">
        <w:rPr>
          <w:szCs w:val="24"/>
        </w:rPr>
        <w:t>idder(s)</w:t>
      </w:r>
      <w:r w:rsidRPr="002C687F">
        <w:rPr>
          <w:szCs w:val="24"/>
        </w:rPr>
        <w:t xml:space="preserve">. </w:t>
      </w:r>
    </w:p>
    <w:p w14:paraId="0F178873" w14:textId="6A0B7661" w:rsidR="00557262" w:rsidRPr="00266DFB" w:rsidRDefault="00AF533D" w:rsidP="003859A0">
      <w:pPr>
        <w:pStyle w:val="Itema"/>
        <w:numPr>
          <w:ilvl w:val="3"/>
          <w:numId w:val="9"/>
        </w:numPr>
        <w:tabs>
          <w:tab w:val="clear" w:pos="2160"/>
        </w:tabs>
        <w:jc w:val="both"/>
        <w:rPr>
          <w:szCs w:val="24"/>
        </w:rPr>
      </w:pPr>
      <w:r w:rsidRPr="002C687F">
        <w:rPr>
          <w:szCs w:val="24"/>
        </w:rPr>
        <w:t>An award will be recommended for the</w:t>
      </w:r>
      <w:r w:rsidR="00557262" w:rsidRPr="002C687F">
        <w:rPr>
          <w:szCs w:val="24"/>
        </w:rPr>
        <w:t xml:space="preserve"> Bidder</w:t>
      </w:r>
      <w:r w:rsidRPr="002C687F">
        <w:rPr>
          <w:szCs w:val="24"/>
        </w:rPr>
        <w:t>(s)</w:t>
      </w:r>
      <w:r w:rsidR="00557262" w:rsidRPr="002C687F">
        <w:rPr>
          <w:szCs w:val="24"/>
        </w:rPr>
        <w:t xml:space="preserve"> </w:t>
      </w:r>
      <w:r w:rsidRPr="002C687F">
        <w:rPr>
          <w:szCs w:val="24"/>
        </w:rPr>
        <w:t>that</w:t>
      </w:r>
      <w:r w:rsidR="00557262" w:rsidRPr="002C687F">
        <w:rPr>
          <w:szCs w:val="24"/>
        </w:rPr>
        <w:t xml:space="preserve"> submitted the proposal</w:t>
      </w:r>
      <w:r w:rsidRPr="002C687F">
        <w:rPr>
          <w:szCs w:val="24"/>
        </w:rPr>
        <w:t>(s)</w:t>
      </w:r>
      <w:r w:rsidR="00557262" w:rsidRPr="002C687F">
        <w:rPr>
          <w:szCs w:val="24"/>
        </w:rPr>
        <w:t xml:space="preserve"> that best serves the overall interests of the County </w:t>
      </w:r>
      <w:r w:rsidRPr="002C687F">
        <w:rPr>
          <w:szCs w:val="24"/>
        </w:rPr>
        <w:t>by</w:t>
      </w:r>
      <w:r w:rsidR="00557262" w:rsidRPr="002C687F">
        <w:rPr>
          <w:szCs w:val="24"/>
        </w:rPr>
        <w:t xml:space="preserve"> attain</w:t>
      </w:r>
      <w:r w:rsidRPr="002C687F">
        <w:rPr>
          <w:szCs w:val="24"/>
        </w:rPr>
        <w:t>ing</w:t>
      </w:r>
      <w:r w:rsidR="00557262" w:rsidRPr="002C687F">
        <w:rPr>
          <w:szCs w:val="24"/>
        </w:rPr>
        <w:t xml:space="preserve"> the highest overall point score.  </w:t>
      </w:r>
      <w:r w:rsidR="00AB790E" w:rsidRPr="002C687F">
        <w:rPr>
          <w:szCs w:val="24"/>
        </w:rPr>
        <w:t>The a</w:t>
      </w:r>
      <w:r w:rsidR="00557262" w:rsidRPr="002C687F">
        <w:rPr>
          <w:szCs w:val="24"/>
        </w:rPr>
        <w:t>ward may not necessarily be made to the Bidder</w:t>
      </w:r>
      <w:r w:rsidR="00507472" w:rsidRPr="002C687F">
        <w:rPr>
          <w:szCs w:val="24"/>
        </w:rPr>
        <w:t>(s)</w:t>
      </w:r>
      <w:r w:rsidR="00557262" w:rsidRPr="002C687F">
        <w:rPr>
          <w:szCs w:val="24"/>
        </w:rPr>
        <w:t xml:space="preserve"> with the low</w:t>
      </w:r>
      <w:r w:rsidR="00823F00" w:rsidRPr="002C687F">
        <w:rPr>
          <w:szCs w:val="24"/>
        </w:rPr>
        <w:t xml:space="preserve">est </w:t>
      </w:r>
      <w:r w:rsidR="00823F00" w:rsidRPr="00266DFB">
        <w:rPr>
          <w:szCs w:val="24"/>
        </w:rPr>
        <w:t xml:space="preserve">price. </w:t>
      </w:r>
    </w:p>
    <w:p w14:paraId="14DA6A83" w14:textId="4ABDCC50" w:rsidR="006F6C64" w:rsidRPr="00F11599" w:rsidRDefault="00BA1475" w:rsidP="00006266">
      <w:pPr>
        <w:pStyle w:val="Item1"/>
      </w:pPr>
      <w:bookmarkStart w:id="92" w:name="_Hlk103956233"/>
      <w:r w:rsidRPr="00F11599">
        <w:t>Small Local Emerging Business (SLEB) Program</w:t>
      </w:r>
      <w:r w:rsidR="006F6C64" w:rsidRPr="00F11599">
        <w:t xml:space="preserve"> </w:t>
      </w:r>
    </w:p>
    <w:p w14:paraId="437C1CAA" w14:textId="77777777" w:rsidR="006C5CE8" w:rsidRPr="00266DFB" w:rsidRDefault="006C5CE8" w:rsidP="003859A0">
      <w:pPr>
        <w:pStyle w:val="Itema"/>
        <w:numPr>
          <w:ilvl w:val="0"/>
          <w:numId w:val="19"/>
        </w:numPr>
        <w:ind w:hanging="720"/>
        <w:jc w:val="both"/>
        <w:rPr>
          <w:szCs w:val="24"/>
        </w:rPr>
      </w:pPr>
      <w:r w:rsidRPr="00266DFB">
        <w:rPr>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3859A0">
      <w:pPr>
        <w:numPr>
          <w:ilvl w:val="0"/>
          <w:numId w:val="19"/>
        </w:numPr>
        <w:spacing w:after="240"/>
        <w:ind w:hanging="720"/>
        <w:jc w:val="both"/>
        <w:rPr>
          <w:rFonts w:ascii="Calibri" w:hAnsi="Calibri" w:cs="Calibri"/>
          <w:sz w:val="24"/>
          <w:szCs w:val="24"/>
        </w:rPr>
      </w:pPr>
      <w:r w:rsidRPr="00266DFB">
        <w:rPr>
          <w:rFonts w:ascii="Calibri" w:hAnsi="Calibri" w:cs="Calibri"/>
          <w:sz w:val="24"/>
          <w:szCs w:val="24"/>
        </w:rPr>
        <w:lastRenderedPageBreak/>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16AFFE58" w14:textId="0C18156D" w:rsidR="009920D6" w:rsidRPr="009920D6" w:rsidRDefault="003C7511" w:rsidP="003859A0">
      <w:pPr>
        <w:numPr>
          <w:ilvl w:val="0"/>
          <w:numId w:val="14"/>
        </w:numPr>
        <w:ind w:hanging="720"/>
        <w:jc w:val="both"/>
        <w:rPr>
          <w:rStyle w:val="Hyperlink"/>
          <w:rFonts w:ascii="Calibri" w:hAnsi="Calibri" w:cs="Calibri"/>
          <w:color w:val="auto"/>
          <w:sz w:val="24"/>
          <w:szCs w:val="24"/>
          <w:u w:val="none"/>
        </w:rPr>
      </w:pPr>
      <w:hyperlink r:id="rId44" w:history="1">
        <w:r w:rsidR="006C5CE8" w:rsidRPr="00626048">
          <w:rPr>
            <w:rStyle w:val="Hyperlink"/>
            <w:rFonts w:ascii="Calibri" w:hAnsi="Calibri" w:cs="Calibri"/>
            <w:b/>
            <w:sz w:val="24"/>
            <w:szCs w:val="24"/>
          </w:rPr>
          <w:t>Alameda County SLEB Program Overview</w:t>
        </w:r>
      </w:hyperlink>
      <w:r w:rsidR="009920D6">
        <w:rPr>
          <w:rStyle w:val="Hyperlink"/>
          <w:rFonts w:ascii="Calibri" w:hAnsi="Calibri" w:cs="Calibri"/>
          <w:color w:val="auto"/>
          <w:sz w:val="24"/>
          <w:szCs w:val="24"/>
          <w:u w:val="none"/>
        </w:rPr>
        <w:t xml:space="preserve">; </w:t>
      </w:r>
      <w:r w:rsidR="009920D6" w:rsidRPr="00266DFB">
        <w:rPr>
          <w:rStyle w:val="Hyperlink"/>
          <w:rFonts w:ascii="Calibri" w:hAnsi="Calibri" w:cs="Calibri"/>
          <w:color w:val="auto"/>
          <w:sz w:val="24"/>
          <w:szCs w:val="24"/>
          <w:u w:val="none"/>
        </w:rPr>
        <w:t>and</w:t>
      </w:r>
    </w:p>
    <w:p w14:paraId="2C24D3D6" w14:textId="48B7C0E2" w:rsidR="006C5CE8" w:rsidRPr="00266DFB" w:rsidRDefault="006C5CE8" w:rsidP="009920D6">
      <w:pPr>
        <w:spacing w:after="240"/>
        <w:ind w:left="3600"/>
        <w:jc w:val="both"/>
        <w:rPr>
          <w:rStyle w:val="Hyperlink"/>
          <w:rFonts w:ascii="Calibri" w:hAnsi="Calibri" w:cs="Calibri"/>
          <w:color w:val="auto"/>
          <w:sz w:val="24"/>
          <w:szCs w:val="24"/>
          <w:u w:val="none"/>
        </w:rPr>
      </w:pPr>
      <w:r w:rsidRPr="00A07542">
        <w:rPr>
          <w:rStyle w:val="Hyperlink"/>
          <w:rFonts w:asciiTheme="minorHAnsi" w:hAnsiTheme="minorHAnsi" w:cstheme="minorHAnsi"/>
          <w:sz w:val="18"/>
          <w:szCs w:val="18"/>
          <w:u w:val="none"/>
        </w:rPr>
        <w:t>[</w:t>
      </w:r>
      <w:hyperlink r:id="rId45" w:history="1">
        <w:r w:rsidRPr="00A07542">
          <w:rPr>
            <w:rStyle w:val="Hyperlink"/>
            <w:rFonts w:asciiTheme="minorHAnsi" w:hAnsiTheme="minorHAnsi" w:cstheme="minorHAnsi"/>
            <w:sz w:val="18"/>
            <w:szCs w:val="18"/>
          </w:rPr>
          <w:t>http://acgov.org/auditor/sleb/overview.htm</w:t>
        </w:r>
      </w:hyperlink>
      <w:r w:rsidRPr="00A07542">
        <w:rPr>
          <w:rStyle w:val="Hyperlink"/>
          <w:rFonts w:asciiTheme="minorHAnsi" w:hAnsiTheme="minorHAnsi" w:cstheme="minorHAnsi"/>
          <w:sz w:val="18"/>
          <w:szCs w:val="18"/>
          <w:u w:val="none"/>
        </w:rPr>
        <w:t>]</w:t>
      </w:r>
    </w:p>
    <w:p w14:paraId="7A0DA05C" w14:textId="77777777" w:rsidR="009920D6" w:rsidRPr="009920D6" w:rsidRDefault="003C7511" w:rsidP="003859A0">
      <w:pPr>
        <w:numPr>
          <w:ilvl w:val="0"/>
          <w:numId w:val="14"/>
        </w:numPr>
        <w:ind w:hanging="720"/>
        <w:jc w:val="both"/>
        <w:rPr>
          <w:rStyle w:val="Hyperlink"/>
          <w:rFonts w:ascii="Calibri" w:hAnsi="Calibri" w:cs="Calibri"/>
          <w:color w:val="auto"/>
          <w:sz w:val="24"/>
          <w:szCs w:val="24"/>
          <w:u w:val="none"/>
        </w:rPr>
      </w:pPr>
      <w:hyperlink r:id="rId46" w:history="1">
        <w:r w:rsidR="006C5CE8" w:rsidRPr="00F80E1D">
          <w:rPr>
            <w:rStyle w:val="Hyperlink"/>
            <w:rFonts w:ascii="Calibri" w:hAnsi="Calibri" w:cs="Calibri"/>
            <w:b/>
            <w:sz w:val="24"/>
            <w:szCs w:val="24"/>
          </w:rPr>
          <w:t>Alameda County SLEB Program Additional Information</w:t>
        </w:r>
      </w:hyperlink>
    </w:p>
    <w:p w14:paraId="1BDF8A31" w14:textId="29D59509" w:rsidR="006C5CE8" w:rsidRPr="00266DFB" w:rsidRDefault="006C5CE8" w:rsidP="009920D6">
      <w:pPr>
        <w:spacing w:after="240"/>
        <w:ind w:left="3600"/>
        <w:jc w:val="both"/>
        <w:rPr>
          <w:rFonts w:ascii="Calibri" w:hAnsi="Calibri" w:cs="Calibri"/>
          <w:sz w:val="24"/>
          <w:szCs w:val="24"/>
        </w:rPr>
      </w:pPr>
      <w:r w:rsidRPr="00A07542">
        <w:rPr>
          <w:rStyle w:val="Hyperlink"/>
          <w:rFonts w:asciiTheme="minorHAnsi" w:hAnsiTheme="minorHAnsi" w:cstheme="minorHAnsi"/>
          <w:color w:val="auto"/>
          <w:sz w:val="18"/>
          <w:szCs w:val="18"/>
          <w:u w:val="none"/>
        </w:rPr>
        <w:t>[</w:t>
      </w:r>
      <w:hyperlink r:id="rId47" w:history="1">
        <w:r w:rsidRPr="00A07542">
          <w:rPr>
            <w:rStyle w:val="Hyperlink"/>
            <w:rFonts w:asciiTheme="minorHAnsi" w:hAnsiTheme="minorHAnsi" w:cstheme="minorHAnsi"/>
            <w:sz w:val="18"/>
            <w:szCs w:val="18"/>
          </w:rPr>
          <w:t>https://gsa.acgov.org/do-business-with-us/vendor-support/small-local-and-emerging-businesses/</w:t>
        </w:r>
      </w:hyperlink>
      <w:r w:rsidRPr="00A07542">
        <w:rPr>
          <w:rStyle w:val="Hyperlink"/>
          <w:rFonts w:asciiTheme="minorHAnsi" w:hAnsiTheme="minorHAnsi" w:cstheme="minorHAnsi"/>
          <w:color w:val="auto"/>
          <w:sz w:val="18"/>
          <w:szCs w:val="18"/>
          <w:u w:val="none"/>
        </w:rPr>
        <w:t>]</w:t>
      </w:r>
      <w:r w:rsidRPr="00266DFB">
        <w:rPr>
          <w:rStyle w:val="Hyperlink"/>
          <w:rFonts w:ascii="Calibri" w:hAnsi="Calibri" w:cs="Calibri"/>
          <w:color w:val="auto"/>
          <w:sz w:val="24"/>
          <w:szCs w:val="24"/>
          <w:u w:val="none"/>
        </w:rPr>
        <w:t xml:space="preserve"> </w:t>
      </w:r>
    </w:p>
    <w:p w14:paraId="69C53E48" w14:textId="5169D93F" w:rsidR="006C5CE8" w:rsidRPr="00266DFB" w:rsidRDefault="006C5CE8" w:rsidP="003859A0">
      <w:pPr>
        <w:numPr>
          <w:ilvl w:val="0"/>
          <w:numId w:val="19"/>
        </w:numPr>
        <w:spacing w:after="240"/>
        <w:jc w:val="both"/>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w:t>
      </w:r>
      <w:r w:rsidRPr="009920D6">
        <w:rPr>
          <w:rFonts w:ascii="Calibri" w:hAnsi="Calibri"/>
          <w:bCs/>
          <w:sz w:val="24"/>
          <w:szCs w:val="24"/>
        </w:rPr>
        <w:t xml:space="preserve">(NAICS) Code(s): </w:t>
      </w:r>
      <w:r w:rsidR="009920D6" w:rsidRPr="009920D6">
        <w:rPr>
          <w:rFonts w:ascii="Calibri" w:hAnsi="Calibri"/>
          <w:bCs/>
          <w:sz w:val="24"/>
          <w:szCs w:val="24"/>
        </w:rPr>
        <w:t>621112; 621330; 621420; 624190</w:t>
      </w:r>
      <w:r w:rsidRPr="009920D6">
        <w:rPr>
          <w:rFonts w:ascii="Calibri" w:hAnsi="Calibri"/>
          <w:bCs/>
          <w:sz w:val="24"/>
          <w:szCs w:val="24"/>
        </w:rPr>
        <w:t>.</w:t>
      </w:r>
      <w:r w:rsidRPr="009920D6">
        <w:rPr>
          <w:rFonts w:ascii="Calibri" w:hAnsi="Calibri" w:cs="Calibri"/>
          <w:sz w:val="24"/>
          <w:szCs w:val="24"/>
        </w:rPr>
        <w:t xml:space="preserve"> </w:t>
      </w:r>
    </w:p>
    <w:p w14:paraId="7A8098E9" w14:textId="77777777" w:rsidR="001215F1" w:rsidRPr="00A90BAF" w:rsidRDefault="001215F1" w:rsidP="003859A0">
      <w:pPr>
        <w:numPr>
          <w:ilvl w:val="0"/>
          <w:numId w:val="19"/>
        </w:numPr>
        <w:spacing w:after="240"/>
        <w:ind w:hanging="720"/>
        <w:jc w:val="both"/>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3859A0">
      <w:pPr>
        <w:numPr>
          <w:ilvl w:val="0"/>
          <w:numId w:val="19"/>
        </w:numPr>
        <w:spacing w:after="240"/>
        <w:ind w:hanging="720"/>
        <w:jc w:val="both"/>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3859A0">
      <w:pPr>
        <w:numPr>
          <w:ilvl w:val="0"/>
          <w:numId w:val="19"/>
        </w:numPr>
        <w:spacing w:after="240"/>
        <w:ind w:hanging="720"/>
        <w:jc w:val="both"/>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12BCCE0B" w:rsidR="006C5CE8" w:rsidRPr="00F11599" w:rsidRDefault="001215F1" w:rsidP="003859A0">
      <w:pPr>
        <w:numPr>
          <w:ilvl w:val="0"/>
          <w:numId w:val="19"/>
        </w:numPr>
        <w:spacing w:after="240"/>
        <w:ind w:hanging="720"/>
        <w:jc w:val="both"/>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92"/>
    </w:p>
    <w:p w14:paraId="43F43EF8" w14:textId="018784D5" w:rsidR="006F6C64" w:rsidRPr="00FC58EA" w:rsidRDefault="006F6C64" w:rsidP="00006266">
      <w:pPr>
        <w:pStyle w:val="Item1"/>
      </w:pPr>
      <w:r w:rsidRPr="006C5CE8">
        <w:t xml:space="preserve">County Rights </w:t>
      </w:r>
    </w:p>
    <w:p w14:paraId="37D5610A" w14:textId="5C53C803" w:rsidR="00FC58EA" w:rsidRPr="00121DEB" w:rsidRDefault="00FC58EA" w:rsidP="00006266">
      <w:pPr>
        <w:pStyle w:val="Itema"/>
        <w:tabs>
          <w:tab w:val="clear" w:pos="2160"/>
        </w:tabs>
        <w:jc w:val="both"/>
        <w:rPr>
          <w:szCs w:val="18"/>
        </w:rPr>
      </w:pPr>
      <w:r w:rsidRPr="00121DEB">
        <w:rPr>
          <w:szCs w:val="18"/>
        </w:rPr>
        <w:t>The County reserves the right to reject any or all responses that materially differ from any terms contained in this RFP</w:t>
      </w:r>
      <w:r w:rsidR="00AB790E">
        <w:rPr>
          <w:szCs w:val="18"/>
        </w:rPr>
        <w:t>,</w:t>
      </w:r>
      <w:r w:rsidRPr="00121DEB">
        <w:rPr>
          <w:szCs w:val="18"/>
        </w:rPr>
        <w:t xml:space="preserve"> including Exhibits and any </w:t>
      </w:r>
      <w:r w:rsidR="00AB790E">
        <w:rPr>
          <w:szCs w:val="18"/>
        </w:rPr>
        <w:t>A</w:t>
      </w:r>
      <w:r w:rsidRPr="00121DEB">
        <w:rPr>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Cs w:val="18"/>
        </w:rPr>
        <w:t>shall</w:t>
      </w:r>
      <w:r w:rsidRPr="00121DEB">
        <w:rPr>
          <w:szCs w:val="18"/>
        </w:rPr>
        <w:t xml:space="preserve"> be made solely at the discretion of the County.</w:t>
      </w:r>
    </w:p>
    <w:p w14:paraId="0FF8914E" w14:textId="1A58BC63" w:rsidR="00FC58EA" w:rsidRPr="00FC58EA" w:rsidRDefault="00FC58EA" w:rsidP="00006266">
      <w:pPr>
        <w:pStyle w:val="Itema"/>
        <w:tabs>
          <w:tab w:val="clear" w:pos="2160"/>
        </w:tabs>
        <w:jc w:val="both"/>
        <w:rPr>
          <w:szCs w:val="18"/>
        </w:rPr>
      </w:pPr>
      <w:r w:rsidRPr="00FC58EA">
        <w:rPr>
          <w:szCs w:val="18"/>
        </w:rPr>
        <w:t xml:space="preserve">Any </w:t>
      </w:r>
      <w:r w:rsidR="00EB4661">
        <w:rPr>
          <w:szCs w:val="18"/>
        </w:rPr>
        <w:t xml:space="preserve">bid </w:t>
      </w:r>
      <w:r w:rsidRPr="00FC58EA">
        <w:rPr>
          <w:szCs w:val="18"/>
        </w:rPr>
        <w:t>proposal</w:t>
      </w:r>
      <w:r w:rsidR="00EB4661">
        <w:rPr>
          <w:szCs w:val="18"/>
        </w:rPr>
        <w:t>s</w:t>
      </w:r>
      <w:r w:rsidRPr="00FC58EA">
        <w:rPr>
          <w:szCs w:val="18"/>
        </w:rPr>
        <w:t xml:space="preserve"> that contain false or misleading information may be disqualified by the County.</w:t>
      </w:r>
    </w:p>
    <w:p w14:paraId="4DEB1A8D" w14:textId="77777777" w:rsidR="00FC58EA" w:rsidRPr="00FC58EA" w:rsidRDefault="00FC58EA" w:rsidP="00006266">
      <w:pPr>
        <w:pStyle w:val="Itema"/>
        <w:tabs>
          <w:tab w:val="clear" w:pos="2160"/>
        </w:tabs>
        <w:jc w:val="both"/>
        <w:rPr>
          <w:szCs w:val="18"/>
        </w:rPr>
      </w:pPr>
      <w:r w:rsidRPr="00FC58EA">
        <w:rPr>
          <w:szCs w:val="18"/>
        </w:rPr>
        <w:lastRenderedPageBreak/>
        <w:t>The County reserves the right to award to a single or multiple Contractors.</w:t>
      </w:r>
    </w:p>
    <w:p w14:paraId="4F667C6C" w14:textId="23D895D0" w:rsidR="00FC58EA" w:rsidRPr="00FC58EA" w:rsidRDefault="00AB790E" w:rsidP="00006266">
      <w:pPr>
        <w:pStyle w:val="Itema"/>
        <w:tabs>
          <w:tab w:val="clear" w:pos="2160"/>
        </w:tabs>
        <w:jc w:val="both"/>
        <w:rPr>
          <w:szCs w:val="18"/>
        </w:rPr>
      </w:pPr>
      <w:r w:rsidRPr="002C687F">
        <w:rPr>
          <w:szCs w:val="24"/>
        </w:rPr>
        <w:t>The County reserves the right to conduct additional procurements for the same or similar goods and/or services or to award to additional contract</w:t>
      </w:r>
      <w:r w:rsidR="00EB4661" w:rsidRPr="002C687F">
        <w:rPr>
          <w:szCs w:val="24"/>
        </w:rPr>
        <w:t>(s), including</w:t>
      </w:r>
      <w:r w:rsidRPr="002C687F">
        <w:rPr>
          <w:szCs w:val="24"/>
        </w:rPr>
        <w:t xml:space="preserve"> to other Bidder</w:t>
      </w:r>
      <w:r w:rsidR="00EB4661" w:rsidRPr="002C687F">
        <w:rPr>
          <w:szCs w:val="24"/>
        </w:rPr>
        <w:t>(s),</w:t>
      </w:r>
      <w:r w:rsidRPr="002C687F">
        <w:rPr>
          <w:szCs w:val="24"/>
        </w:rPr>
        <w:t xml:space="preserve"> during </w:t>
      </w:r>
      <w:r w:rsidRPr="00A90BAF">
        <w:rPr>
          <w:szCs w:val="24"/>
        </w:rPr>
        <w:t>the term of the contract if it determines that additional Contractors are needed to supplement goods and/or services being provided.</w:t>
      </w:r>
      <w:r w:rsidR="00FC58EA" w:rsidRPr="00FC58EA">
        <w:rPr>
          <w:szCs w:val="18"/>
        </w:rPr>
        <w:t xml:space="preserve"> </w:t>
      </w:r>
    </w:p>
    <w:p w14:paraId="29C015F9" w14:textId="77777777" w:rsidR="00FC58EA" w:rsidRPr="00FC58EA" w:rsidRDefault="00FC58EA" w:rsidP="00006266">
      <w:pPr>
        <w:pStyle w:val="Itema"/>
        <w:tabs>
          <w:tab w:val="clear" w:pos="2160"/>
        </w:tabs>
        <w:jc w:val="both"/>
        <w:rPr>
          <w:szCs w:val="18"/>
        </w:rPr>
      </w:pPr>
      <w:r w:rsidRPr="00FC58EA">
        <w:rPr>
          <w:szCs w:val="18"/>
        </w:rPr>
        <w:t>The County has the right to decline to award this contract or any part thereof for any reason.</w:t>
      </w:r>
    </w:p>
    <w:p w14:paraId="111A7D31" w14:textId="4F4166EB" w:rsidR="006F6C64" w:rsidRPr="00FC58EA" w:rsidRDefault="006F6C64" w:rsidP="00006266">
      <w:pPr>
        <w:pStyle w:val="Item1"/>
      </w:pPr>
      <w:r w:rsidRPr="00FC58EA">
        <w:t>Procedures</w:t>
      </w:r>
    </w:p>
    <w:p w14:paraId="40417999" w14:textId="0E3D25C6" w:rsidR="00F9006C" w:rsidRPr="00A85450" w:rsidRDefault="00F9006C" w:rsidP="003859A0">
      <w:pPr>
        <w:pStyle w:val="Itema"/>
        <w:numPr>
          <w:ilvl w:val="3"/>
          <w:numId w:val="10"/>
        </w:numPr>
        <w:tabs>
          <w:tab w:val="clear" w:pos="2160"/>
        </w:tabs>
        <w:jc w:val="both"/>
      </w:pPr>
      <w:r w:rsidRPr="00266DFB">
        <w:rPr>
          <w:szCs w:val="24"/>
        </w:rPr>
        <w:t>Board approval to award a contract is required.</w:t>
      </w:r>
      <w:r w:rsidRPr="00A85450">
        <w:t xml:space="preserve"> </w:t>
      </w:r>
      <w:r w:rsidR="00121E47" w:rsidRPr="00A85450">
        <w:t xml:space="preserve"> </w:t>
      </w:r>
    </w:p>
    <w:p w14:paraId="2AE2B049" w14:textId="6B5333E6" w:rsidR="00F9006C" w:rsidRPr="00266DFB" w:rsidRDefault="00AB790E" w:rsidP="003859A0">
      <w:pPr>
        <w:pStyle w:val="Itema"/>
        <w:numPr>
          <w:ilvl w:val="3"/>
          <w:numId w:val="10"/>
        </w:numPr>
        <w:tabs>
          <w:tab w:val="clear" w:pos="2160"/>
        </w:tabs>
        <w:jc w:val="both"/>
        <w:rPr>
          <w:szCs w:val="24"/>
        </w:rPr>
      </w:pPr>
      <w:r w:rsidRPr="00356299">
        <w:rPr>
          <w:szCs w:val="24"/>
        </w:rPr>
        <w:t>A contract must be fully executed by the recommended awardee and the County prior to any services and goods being provided or work being performed.</w:t>
      </w:r>
    </w:p>
    <w:p w14:paraId="1ADC5938" w14:textId="6DA26E93" w:rsidR="001215F1" w:rsidRDefault="00AB790E" w:rsidP="003859A0">
      <w:pPr>
        <w:pStyle w:val="Itema"/>
        <w:numPr>
          <w:ilvl w:val="3"/>
          <w:numId w:val="10"/>
        </w:numPr>
        <w:tabs>
          <w:tab w:val="clear" w:pos="2160"/>
        </w:tabs>
        <w:jc w:val="both"/>
        <w:rPr>
          <w:szCs w:val="24"/>
        </w:rPr>
      </w:pPr>
      <w:r w:rsidRPr="00356299">
        <w:rPr>
          <w:szCs w:val="24"/>
        </w:rPr>
        <w:t>The County use</w:t>
      </w:r>
      <w:r>
        <w:rPr>
          <w:szCs w:val="24"/>
        </w:rPr>
        <w:t>s</w:t>
      </w:r>
      <w:r w:rsidRPr="00356299">
        <w:rPr>
          <w:szCs w:val="24"/>
        </w:rPr>
        <w:t xml:space="preserve"> its Standard Services Agreement terms and conditions for purchases and services</w:t>
      </w:r>
      <w:r>
        <w:rPr>
          <w:szCs w:val="24"/>
        </w:rPr>
        <w:t>. A</w:t>
      </w:r>
      <w:r w:rsidRPr="00356299">
        <w:rPr>
          <w:szCs w:val="24"/>
        </w:rPr>
        <w:t xml:space="preserve">ny terms that are not acceptable to a </w:t>
      </w:r>
      <w:r>
        <w:rPr>
          <w:szCs w:val="24"/>
        </w:rPr>
        <w:t>B</w:t>
      </w:r>
      <w:r w:rsidRPr="00356299">
        <w:rPr>
          <w:szCs w:val="24"/>
        </w:rPr>
        <w:t>idder must be identified on the Exception</w:t>
      </w:r>
      <w:r w:rsidR="00EB4661">
        <w:rPr>
          <w:szCs w:val="24"/>
        </w:rPr>
        <w:t>s</w:t>
      </w:r>
      <w:r w:rsidRPr="00356299">
        <w:rPr>
          <w:szCs w:val="24"/>
        </w:rPr>
        <w:t xml:space="preserve"> and Clarification</w:t>
      </w:r>
      <w:r w:rsidR="00EB4661">
        <w:rPr>
          <w:szCs w:val="24"/>
        </w:rPr>
        <w:t>s form</w:t>
      </w:r>
      <w:r w:rsidRPr="00356299">
        <w:rPr>
          <w:szCs w:val="24"/>
        </w:rPr>
        <w:t xml:space="preserve"> in Exhibit A - Bid Response Packet.  Bidder may access a copy of the Standard Services Agreement template at:</w:t>
      </w:r>
      <w:r w:rsidR="00884637" w:rsidRPr="00266DFB">
        <w:rPr>
          <w:szCs w:val="24"/>
        </w:rPr>
        <w:t xml:space="preserve"> </w:t>
      </w:r>
    </w:p>
    <w:p w14:paraId="168888DD" w14:textId="2362A839" w:rsidR="007D110E" w:rsidRPr="00604E07" w:rsidRDefault="003C7511" w:rsidP="00006266">
      <w:pPr>
        <w:pStyle w:val="Itema"/>
        <w:numPr>
          <w:ilvl w:val="0"/>
          <w:numId w:val="0"/>
        </w:numPr>
        <w:ind w:left="2880"/>
        <w:jc w:val="both"/>
        <w:rPr>
          <w:szCs w:val="24"/>
        </w:rPr>
      </w:pPr>
      <w:hyperlink r:id="rId48" w:history="1">
        <w:r w:rsidR="008C1E1E" w:rsidRPr="00604E07">
          <w:rPr>
            <w:rStyle w:val="Hyperlink"/>
            <w:b/>
            <w:szCs w:val="24"/>
          </w:rPr>
          <w:t>Alameda County Standard Services Agreement Template</w:t>
        </w:r>
      </w:hyperlink>
      <w:r w:rsidR="00604E07">
        <w:rPr>
          <w:rStyle w:val="Hyperlink"/>
          <w:b/>
          <w:szCs w:val="24"/>
        </w:rPr>
        <w:t xml:space="preserve"> </w:t>
      </w:r>
      <w:r w:rsidR="007D110E" w:rsidRPr="00604E07">
        <w:rPr>
          <w:rFonts w:asciiTheme="minorHAnsi" w:hAnsiTheme="minorHAnsi" w:cstheme="minorHAnsi"/>
          <w:sz w:val="18"/>
          <w:szCs w:val="18"/>
        </w:rPr>
        <w:t>[</w:t>
      </w:r>
      <w:hyperlink r:id="rId49"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04ED84DE" w:rsidR="00F9006C" w:rsidRPr="00A85450" w:rsidRDefault="00884637" w:rsidP="00006266">
      <w:pPr>
        <w:spacing w:after="240"/>
        <w:ind w:left="2880"/>
        <w:jc w:val="both"/>
        <w:rPr>
          <w:rFonts w:ascii="Calibri" w:hAnsi="Calibri" w:cs="Calibri"/>
        </w:rPr>
      </w:pPr>
      <w:bookmarkStart w:id="93"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93"/>
      <w:r w:rsidRPr="002C687F">
        <w:rPr>
          <w:rFonts w:ascii="Calibri" w:hAnsi="Calibri" w:cs="Calibri"/>
        </w:rPr>
        <w:t xml:space="preserve"> </w:t>
      </w:r>
    </w:p>
    <w:p w14:paraId="40555E25" w14:textId="685173DA" w:rsidR="00F9006C" w:rsidRPr="00266DFB" w:rsidRDefault="00F9006C" w:rsidP="003859A0">
      <w:pPr>
        <w:pStyle w:val="Itema"/>
        <w:numPr>
          <w:ilvl w:val="0"/>
          <w:numId w:val="11"/>
        </w:numPr>
        <w:ind w:hanging="720"/>
        <w:jc w:val="both"/>
        <w:rPr>
          <w:szCs w:val="24"/>
        </w:rPr>
      </w:pPr>
      <w:bookmarkStart w:id="94" w:name="_Hlk101810626"/>
      <w:r w:rsidRPr="00266DFB">
        <w:rPr>
          <w:szCs w:val="24"/>
        </w:rPr>
        <w:t xml:space="preserve">The </w:t>
      </w:r>
      <w:r w:rsidR="00B96370" w:rsidRPr="00266DFB">
        <w:rPr>
          <w:szCs w:val="24"/>
        </w:rPr>
        <w:t>RF</w:t>
      </w:r>
      <w:r w:rsidR="00823F00" w:rsidRPr="00266DFB">
        <w:rPr>
          <w:szCs w:val="24"/>
        </w:rPr>
        <w:t>P</w:t>
      </w:r>
      <w:r w:rsidR="001D04D6" w:rsidRPr="00266DFB">
        <w:rPr>
          <w:szCs w:val="24"/>
        </w:rPr>
        <w:t xml:space="preserve"> </w:t>
      </w:r>
      <w:r w:rsidRPr="00266DFB">
        <w:rPr>
          <w:szCs w:val="24"/>
        </w:rPr>
        <w:t>specifications, terms, conditions</w:t>
      </w:r>
      <w:r w:rsidR="00AB790E">
        <w:rPr>
          <w:szCs w:val="24"/>
        </w:rPr>
        <w:t>,</w:t>
      </w:r>
      <w:r w:rsidRPr="00266DFB">
        <w:rPr>
          <w:szCs w:val="24"/>
        </w:rPr>
        <w:t xml:space="preserve"> Exhibits, </w:t>
      </w:r>
      <w:r w:rsidR="00823F00" w:rsidRPr="00266DFB">
        <w:rPr>
          <w:szCs w:val="24"/>
        </w:rPr>
        <w:t>RFP</w:t>
      </w:r>
      <w:r w:rsidR="00192BEC" w:rsidRPr="00266DFB">
        <w:rPr>
          <w:szCs w:val="24"/>
        </w:rPr>
        <w:t xml:space="preserve"> </w:t>
      </w:r>
      <w:r w:rsidRPr="00266DFB">
        <w:rPr>
          <w:szCs w:val="24"/>
        </w:rPr>
        <w:t>Addenda</w:t>
      </w:r>
      <w:r w:rsidR="00AB790E">
        <w:rPr>
          <w:szCs w:val="24"/>
        </w:rPr>
        <w:t>,</w:t>
      </w:r>
      <w:r w:rsidRPr="00266DFB">
        <w:rPr>
          <w:szCs w:val="24"/>
        </w:rPr>
        <w:t xml:space="preserve"> and </w:t>
      </w:r>
      <w:r w:rsidR="00502F47" w:rsidRPr="00266DFB">
        <w:rPr>
          <w:szCs w:val="24"/>
        </w:rPr>
        <w:t>Bidder</w:t>
      </w:r>
      <w:r w:rsidRPr="00266DFB">
        <w:rPr>
          <w:szCs w:val="24"/>
        </w:rPr>
        <w:t xml:space="preserve">’s proposal may be incorporated into and made a part of any contract that may be awarded as a result of this </w:t>
      </w:r>
      <w:r w:rsidR="00823F00" w:rsidRPr="00266DFB">
        <w:rPr>
          <w:szCs w:val="24"/>
        </w:rPr>
        <w:t>RFP</w:t>
      </w:r>
      <w:r w:rsidRPr="00266DFB">
        <w:rPr>
          <w:szCs w:val="24"/>
        </w:rPr>
        <w:t>.</w:t>
      </w:r>
      <w:bookmarkEnd w:id="94"/>
    </w:p>
    <w:p w14:paraId="6060F919" w14:textId="083AEDA9" w:rsidR="00F9006C" w:rsidRPr="00B43DF6" w:rsidRDefault="00F9006C" w:rsidP="00006266">
      <w:pPr>
        <w:pStyle w:val="Heading2"/>
        <w:jc w:val="both"/>
      </w:pPr>
      <w:bookmarkStart w:id="95" w:name="_Toc339364459"/>
      <w:bookmarkStart w:id="96" w:name="_Toc339364720"/>
      <w:bookmarkStart w:id="97" w:name="_Toc115740466"/>
      <w:r w:rsidRPr="00266DFB">
        <w:t>METHOD OF ORDERING</w:t>
      </w:r>
      <w:bookmarkEnd w:id="95"/>
      <w:bookmarkEnd w:id="96"/>
      <w:bookmarkEnd w:id="97"/>
    </w:p>
    <w:p w14:paraId="03411066" w14:textId="36F88ECC" w:rsidR="00F9006C" w:rsidRPr="004E564C" w:rsidRDefault="00F9006C" w:rsidP="00006266">
      <w:pPr>
        <w:pStyle w:val="Item1"/>
      </w:pPr>
      <w:bookmarkStart w:id="98" w:name="_Hlk89702689"/>
      <w:r w:rsidRPr="004E564C">
        <w:t>A written P</w:t>
      </w:r>
      <w:r w:rsidR="008F5163" w:rsidRPr="004E564C">
        <w:t xml:space="preserve">urchase </w:t>
      </w:r>
      <w:r w:rsidRPr="004E564C">
        <w:t>O</w:t>
      </w:r>
      <w:r w:rsidR="008F5163" w:rsidRPr="004E564C">
        <w:t>rder (PO)</w:t>
      </w:r>
      <w:r w:rsidRPr="004E564C">
        <w:t xml:space="preserve"> </w:t>
      </w:r>
      <w:r w:rsidR="00AF533D" w:rsidRPr="004E564C">
        <w:t xml:space="preserve">will be issued after an </w:t>
      </w:r>
      <w:r w:rsidR="003D40BB" w:rsidRPr="004E564C">
        <w:t>executed contract</w:t>
      </w:r>
      <w:r w:rsidR="00172B64" w:rsidRPr="004E564C">
        <w:t xml:space="preserve"> and</w:t>
      </w:r>
      <w:r w:rsidR="00AF533D" w:rsidRPr="004E564C">
        <w:t xml:space="preserve"> </w:t>
      </w:r>
      <w:r w:rsidRPr="004E564C">
        <w:t>Board</w:t>
      </w:r>
      <w:r w:rsidR="00E00A41" w:rsidRPr="004E564C">
        <w:t xml:space="preserve"> </w:t>
      </w:r>
      <w:r w:rsidRPr="004E564C">
        <w:t>approval</w:t>
      </w:r>
      <w:r w:rsidR="00172B64" w:rsidRPr="004E564C">
        <w:t>. I</w:t>
      </w:r>
      <w:r w:rsidR="00AF533D" w:rsidRPr="004E564C">
        <w:t>f there is any conflict in terms</w:t>
      </w:r>
      <w:r w:rsidR="00172B64" w:rsidRPr="004E564C">
        <w:t xml:space="preserve"> of any PO and</w:t>
      </w:r>
      <w:r w:rsidR="00AF533D" w:rsidRPr="004E564C">
        <w:t xml:space="preserve"> </w:t>
      </w:r>
      <w:r w:rsidR="00172B64" w:rsidRPr="004E564C">
        <w:t xml:space="preserve">the executed </w:t>
      </w:r>
      <w:r w:rsidR="00AF533D" w:rsidRPr="004E564C">
        <w:t>contract</w:t>
      </w:r>
      <w:r w:rsidR="00172B64" w:rsidRPr="004E564C">
        <w:t>, the contract</w:t>
      </w:r>
      <w:r w:rsidR="00AF533D" w:rsidRPr="004E564C">
        <w:t xml:space="preserve"> will control</w:t>
      </w:r>
      <w:r w:rsidR="00EB4661" w:rsidRPr="004E564C">
        <w:t>, even if a PO is issued later</w:t>
      </w:r>
      <w:r w:rsidRPr="004E564C">
        <w:t xml:space="preserve">. </w:t>
      </w:r>
      <w:r w:rsidR="00AF533D" w:rsidRPr="004E564C">
        <w:t xml:space="preserve"> Payment cannot be made to any Contractor until a PO is issued. </w:t>
      </w:r>
      <w:bookmarkEnd w:id="98"/>
      <w:r w:rsidR="00003D08" w:rsidRPr="004E564C">
        <w:t xml:space="preserve"> </w:t>
      </w:r>
    </w:p>
    <w:p w14:paraId="721EC423" w14:textId="0A87A4F5" w:rsidR="00F9006C" w:rsidRPr="00266DFB" w:rsidRDefault="00F9006C" w:rsidP="00006266">
      <w:pPr>
        <w:pStyle w:val="Item1"/>
      </w:pPr>
      <w:bookmarkStart w:id="99" w:name="_Hlk89702718"/>
      <w:r w:rsidRPr="00266DFB">
        <w:t xml:space="preserve">POs and payments for </w:t>
      </w:r>
      <w:r w:rsidR="00E00A41" w:rsidRPr="00266DFB">
        <w:t>goods</w:t>
      </w:r>
      <w:r w:rsidRPr="00266DFB">
        <w:t xml:space="preserve"> and/or services will be issued only in the name of </w:t>
      </w:r>
      <w:r w:rsidR="00AB790E">
        <w:t xml:space="preserve">the </w:t>
      </w:r>
      <w:r w:rsidRPr="00266DFB">
        <w:t>Contractor</w:t>
      </w:r>
      <w:r w:rsidR="00AF533D" w:rsidRPr="00266DFB">
        <w:t>, as identified on the contract</w:t>
      </w:r>
      <w:r w:rsidRPr="00266DFB">
        <w:t xml:space="preserve">. </w:t>
      </w:r>
    </w:p>
    <w:bookmarkEnd w:id="99"/>
    <w:p w14:paraId="21575D91" w14:textId="250137C9" w:rsidR="00F9006C" w:rsidRPr="00266DFB" w:rsidRDefault="00AB790E" w:rsidP="00006266">
      <w:pPr>
        <w:pStyle w:val="Item1"/>
      </w:pPr>
      <w:r>
        <w:lastRenderedPageBreak/>
        <w:t xml:space="preserve">The </w:t>
      </w:r>
      <w:r w:rsidR="00F9006C" w:rsidRPr="00266DFB">
        <w:t xml:space="preserve">Contractor </w:t>
      </w:r>
      <w:r w:rsidR="00C063D4">
        <w:t>must</w:t>
      </w:r>
      <w:r w:rsidR="00F9006C" w:rsidRPr="00266DFB">
        <w:t xml:space="preserve"> adapt to changes to the method of ordering procedures as required by the County during the term of the contract.</w:t>
      </w:r>
    </w:p>
    <w:p w14:paraId="2FAD4EFB" w14:textId="7FFFDAEE" w:rsidR="00F9006C" w:rsidRPr="00B43DF6" w:rsidRDefault="00172B64" w:rsidP="00006266">
      <w:pPr>
        <w:pStyle w:val="Item1"/>
      </w:pPr>
      <w:bookmarkStart w:id="100" w:name="_Hlk89702756"/>
      <w:r>
        <w:t>Any c</w:t>
      </w:r>
      <w:r w:rsidR="00F9006C" w:rsidRPr="00266DFB">
        <w:t xml:space="preserve">hange orders </w:t>
      </w:r>
      <w:r w:rsidR="00C063D4">
        <w:t>must</w:t>
      </w:r>
      <w:r w:rsidR="00F9006C" w:rsidRPr="00266DFB">
        <w:t xml:space="preserve"> be agreed upon </w:t>
      </w:r>
      <w:r w:rsidRPr="00266DFB">
        <w:t xml:space="preserve">in writing </w:t>
      </w:r>
      <w:r w:rsidR="00F9006C" w:rsidRPr="00266DFB">
        <w:t xml:space="preserve">by Contractor and County and issued as needed by County. </w:t>
      </w:r>
      <w:r w:rsidR="00003D08" w:rsidRPr="00266DFB">
        <w:t xml:space="preserve"> </w:t>
      </w:r>
    </w:p>
    <w:p w14:paraId="1A1A8DE2" w14:textId="5DDBA5ED" w:rsidR="00F9006C" w:rsidRPr="00266DFB" w:rsidRDefault="00F9006C" w:rsidP="00006266">
      <w:pPr>
        <w:pStyle w:val="Heading2"/>
        <w:jc w:val="both"/>
      </w:pPr>
      <w:bookmarkStart w:id="101" w:name="_Toc339364461"/>
      <w:bookmarkStart w:id="102" w:name="_Toc339364722"/>
      <w:bookmarkStart w:id="103" w:name="_Toc115740467"/>
      <w:bookmarkEnd w:id="100"/>
      <w:r w:rsidRPr="00266DFB">
        <w:t>INVOICING</w:t>
      </w:r>
      <w:bookmarkEnd w:id="101"/>
      <w:bookmarkEnd w:id="102"/>
      <w:bookmarkEnd w:id="103"/>
    </w:p>
    <w:p w14:paraId="07C1C470" w14:textId="767248F6" w:rsidR="00F9006C" w:rsidRPr="00121DEB" w:rsidRDefault="00F9006C" w:rsidP="00006266">
      <w:pPr>
        <w:pStyle w:val="Item1"/>
      </w:pPr>
      <w:r w:rsidRPr="00121DEB">
        <w:t xml:space="preserve">Contractor </w:t>
      </w:r>
      <w:r w:rsidR="00120291">
        <w:t>shall</w:t>
      </w:r>
      <w:r w:rsidRPr="00121DEB">
        <w:t xml:space="preserve"> invoice the requesting department, unless otherwise </w:t>
      </w:r>
      <w:r w:rsidR="00C75719" w:rsidRPr="00121DEB">
        <w:t>directed by County</w:t>
      </w:r>
      <w:r w:rsidRPr="00121DEB">
        <w:t xml:space="preserve">, upon satisfactory receipt of </w:t>
      </w:r>
      <w:r w:rsidR="00E00A41" w:rsidRPr="00121DEB">
        <w:t>goods</w:t>
      </w:r>
      <w:r w:rsidRPr="00121DEB">
        <w:t xml:space="preserve"> and/or performance of services.</w:t>
      </w:r>
    </w:p>
    <w:p w14:paraId="2F99AC0B" w14:textId="133A9679" w:rsidR="00F9006C" w:rsidRPr="00A85450" w:rsidRDefault="004428BD" w:rsidP="00006266">
      <w:pPr>
        <w:pStyle w:val="Item1"/>
      </w:pPr>
      <w:r w:rsidRPr="00266DFB">
        <w:t xml:space="preserve">County will use </w:t>
      </w:r>
      <w:r w:rsidR="00AF533D" w:rsidRPr="00266DFB">
        <w:t xml:space="preserve">reasonable </w:t>
      </w:r>
      <w:r w:rsidRPr="00266DFB">
        <w:t xml:space="preserve">efforts to make payment within </w:t>
      </w:r>
      <w:r w:rsidRPr="008A4A25">
        <w:rPr>
          <w:color w:val="FF0000"/>
        </w:rPr>
        <w:t>30</w:t>
      </w:r>
      <w:r w:rsidRPr="00266DFB">
        <w:t xml:space="preserve"> days following receipt and review of invoice and complete satisfactory receipt of </w:t>
      </w:r>
      <w:r w:rsidR="00E00A41" w:rsidRPr="00266DFB">
        <w:t>goods</w:t>
      </w:r>
      <w:r w:rsidRPr="00266DFB">
        <w:t xml:space="preserve"> and</w:t>
      </w:r>
      <w:r w:rsidR="00D16433" w:rsidRPr="00266DFB">
        <w:t>/or</w:t>
      </w:r>
      <w:r w:rsidRPr="00266DFB">
        <w:t xml:space="preserve"> performance of services.</w:t>
      </w:r>
      <w:r>
        <w:t xml:space="preserve">  </w:t>
      </w:r>
    </w:p>
    <w:p w14:paraId="3569F40B" w14:textId="68775865" w:rsidR="00CC278E" w:rsidRPr="00266DFB" w:rsidRDefault="00F9006C" w:rsidP="00006266">
      <w:pPr>
        <w:pStyle w:val="Item1"/>
      </w:pPr>
      <w:r w:rsidRPr="00266DFB">
        <w:t xml:space="preserve">County </w:t>
      </w:r>
      <w:r w:rsidR="00F11599">
        <w:t>will</w:t>
      </w:r>
      <w:r w:rsidRPr="00266DFB">
        <w:t xml:space="preserve"> notify </w:t>
      </w:r>
      <w:r w:rsidR="00AB790E">
        <w:t xml:space="preserve">the </w:t>
      </w:r>
      <w:r w:rsidRPr="00266DFB">
        <w:t xml:space="preserve">Contractor of any adjustments </w:t>
      </w:r>
      <w:r w:rsidR="00AF533D" w:rsidRPr="00266DFB">
        <w:t xml:space="preserve">or corrections that must be </w:t>
      </w:r>
      <w:r w:rsidR="00C75719">
        <w:t xml:space="preserve">made </w:t>
      </w:r>
      <w:r w:rsidR="00AF533D" w:rsidRPr="00266DFB">
        <w:t xml:space="preserve">to receive payment on an </w:t>
      </w:r>
      <w:r w:rsidRPr="00266DFB">
        <w:t>invoice.</w:t>
      </w:r>
    </w:p>
    <w:p w14:paraId="3CC41FDD" w14:textId="7FF72092" w:rsidR="00CC278E" w:rsidRPr="00266DFB" w:rsidRDefault="00F9006C" w:rsidP="00006266">
      <w:pPr>
        <w:pStyle w:val="Item1"/>
      </w:pPr>
      <w:r w:rsidRPr="00266DFB">
        <w:t xml:space="preserve">Invoices </w:t>
      </w:r>
      <w:r w:rsidR="00C75719">
        <w:t xml:space="preserve">submitted by </w:t>
      </w:r>
      <w:r w:rsidR="00AB790E">
        <w:t xml:space="preserve">the </w:t>
      </w:r>
      <w:r w:rsidR="00C75719">
        <w:t xml:space="preserve">Contractor must </w:t>
      </w:r>
      <w:r w:rsidRPr="00266DFB">
        <w:t xml:space="preserve">contain </w:t>
      </w:r>
      <w:r w:rsidR="00C75719">
        <w:t xml:space="preserve">the </w:t>
      </w:r>
      <w:r w:rsidRPr="00266DFB">
        <w:t>County PO number, invoice number, remit to address</w:t>
      </w:r>
      <w:r w:rsidR="00C75719">
        <w:t xml:space="preserve">, </w:t>
      </w:r>
      <w:r w:rsidRPr="00266DFB">
        <w:t xml:space="preserve">itemized </w:t>
      </w:r>
      <w:r w:rsidR="00E00A41" w:rsidRPr="00266DFB">
        <w:t>goods</w:t>
      </w:r>
      <w:r w:rsidRPr="00266DFB">
        <w:t xml:space="preserve"> and/or services description</w:t>
      </w:r>
      <w:r w:rsidR="00AB790E">
        <w:t>,</w:t>
      </w:r>
      <w:r w:rsidRPr="00266DFB">
        <w:t xml:space="preserve"> and price as quoted and </w:t>
      </w:r>
      <w:r w:rsidR="00C063D4">
        <w:t>must</w:t>
      </w:r>
      <w:r w:rsidRPr="00266DFB">
        <w:t xml:space="preserve"> be accompanied by</w:t>
      </w:r>
      <w:r w:rsidR="00CC278E" w:rsidRPr="00266DFB">
        <w:t xml:space="preserve"> </w:t>
      </w:r>
      <w:r w:rsidR="00AB790E">
        <w:t xml:space="preserve">an </w:t>
      </w:r>
      <w:r w:rsidR="00CC278E" w:rsidRPr="00266DFB">
        <w:t>acceptable proof of delivery</w:t>
      </w:r>
      <w:r w:rsidR="00AF533D" w:rsidRPr="00266DFB">
        <w:t xml:space="preserve"> and any other information requested by </w:t>
      </w:r>
      <w:r w:rsidR="00AB790E">
        <w:t xml:space="preserve">the </w:t>
      </w:r>
      <w:r w:rsidR="00AF533D" w:rsidRPr="00266DFB">
        <w:t>County</w:t>
      </w:r>
      <w:r w:rsidR="00CC278E" w:rsidRPr="00266DFB">
        <w:t>.</w:t>
      </w:r>
    </w:p>
    <w:p w14:paraId="4B074145" w14:textId="133082C7" w:rsidR="00F9006C" w:rsidRPr="00266DFB" w:rsidRDefault="00F9006C" w:rsidP="00006266">
      <w:pPr>
        <w:pStyle w:val="Item1"/>
      </w:pPr>
      <w:r w:rsidRPr="00266DFB">
        <w:t xml:space="preserve">Contractor </w:t>
      </w:r>
      <w:r w:rsidR="00C063D4">
        <w:t>must</w:t>
      </w:r>
      <w:r w:rsidRPr="00266DFB">
        <w:t xml:space="preserve"> utilize </w:t>
      </w:r>
      <w:r w:rsidR="00AF533D" w:rsidRPr="00266DFB">
        <w:t xml:space="preserve">a </w:t>
      </w:r>
      <w:r w:rsidRPr="00266DFB">
        <w:t xml:space="preserve">standardized invoice </w:t>
      </w:r>
      <w:r w:rsidR="00AF533D" w:rsidRPr="00266DFB">
        <w:t xml:space="preserve">format </w:t>
      </w:r>
      <w:r w:rsidRPr="00266DFB">
        <w:t>upon request.</w:t>
      </w:r>
    </w:p>
    <w:p w14:paraId="705FC1B1" w14:textId="02CCFD6B" w:rsidR="00F9006C" w:rsidRPr="00266DFB" w:rsidRDefault="00F9006C" w:rsidP="00006266">
      <w:pPr>
        <w:pStyle w:val="Item1"/>
      </w:pPr>
      <w:r w:rsidRPr="00266DFB">
        <w:t xml:space="preserve">Invoices </w:t>
      </w:r>
      <w:r w:rsidR="00AF533D" w:rsidRPr="00266DFB">
        <w:t>must be</w:t>
      </w:r>
      <w:r w:rsidRPr="00266DFB">
        <w:t xml:space="preserve"> issued by</w:t>
      </w:r>
      <w:r w:rsidR="00C75719">
        <w:t>, and payments made to,</w:t>
      </w:r>
      <w:r w:rsidRPr="00266DFB">
        <w:t xml:space="preserve"> the Contractor who is awarded a contract.</w:t>
      </w:r>
    </w:p>
    <w:p w14:paraId="24968409" w14:textId="195260A7" w:rsidR="00F9006C" w:rsidRPr="00EB4661" w:rsidRDefault="00F9006C" w:rsidP="00006266">
      <w:pPr>
        <w:pStyle w:val="Item1"/>
      </w:pPr>
      <w:r w:rsidRPr="00266DFB">
        <w:t xml:space="preserve">The County will pay </w:t>
      </w:r>
      <w:r w:rsidR="00AB790E">
        <w:t xml:space="preserve">the </w:t>
      </w:r>
      <w:r w:rsidRPr="00266DFB">
        <w:t>Contractor</w:t>
      </w:r>
      <w:r w:rsidR="00AF533D" w:rsidRPr="00266DFB">
        <w:t>,</w:t>
      </w:r>
      <w:r w:rsidRPr="00266DFB">
        <w:t xml:space="preserve"> </w:t>
      </w:r>
      <w:r w:rsidR="00AF533D" w:rsidRPr="00266DFB">
        <w:t>after rece</w:t>
      </w:r>
      <w:r w:rsidR="00F90823" w:rsidRPr="00266DFB">
        <w:t>i</w:t>
      </w:r>
      <w:r w:rsidR="00AF533D" w:rsidRPr="00266DFB">
        <w:t xml:space="preserve">pt and approval of an invoice, </w:t>
      </w:r>
      <w:r w:rsidRPr="00266DFB">
        <w:t>monthly or as agreed upon, not to exceed the total</w:t>
      </w:r>
      <w:r w:rsidR="00B01574" w:rsidRPr="00266DFB">
        <w:t xml:space="preserve"> contract amount. The County will not pay for goods and/or services in advance.  </w:t>
      </w:r>
    </w:p>
    <w:p w14:paraId="73E6CE09" w14:textId="57B78518" w:rsidR="00EB4661" w:rsidRPr="00EB4661" w:rsidRDefault="00EB4661" w:rsidP="00006266">
      <w:pPr>
        <w:pStyle w:val="Item1"/>
      </w:pPr>
      <w:r w:rsidRPr="00266DFB">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06266">
      <w:pPr>
        <w:pStyle w:val="Heading2"/>
        <w:jc w:val="both"/>
      </w:pPr>
      <w:bookmarkStart w:id="104" w:name="_Toc339364465"/>
      <w:bookmarkStart w:id="105" w:name="_Toc339364726"/>
      <w:bookmarkStart w:id="106" w:name="_Toc115740468"/>
      <w:r w:rsidRPr="00266DFB">
        <w:t>ACCOUNT MANAGER</w:t>
      </w:r>
      <w:r w:rsidR="00B740B3" w:rsidRPr="00266DFB">
        <w:t xml:space="preserve"> </w:t>
      </w:r>
      <w:r w:rsidRPr="00266DFB">
        <w:t>/</w:t>
      </w:r>
      <w:r w:rsidR="00B740B3" w:rsidRPr="00266DFB">
        <w:t xml:space="preserve"> </w:t>
      </w:r>
      <w:r w:rsidRPr="00266DFB">
        <w:t>SUPPORT STAFF</w:t>
      </w:r>
      <w:bookmarkEnd w:id="104"/>
      <w:bookmarkEnd w:id="105"/>
      <w:bookmarkEnd w:id="106"/>
    </w:p>
    <w:p w14:paraId="04F89787" w14:textId="68EB2A18" w:rsidR="00F9006C" w:rsidRPr="00121DEB" w:rsidRDefault="00A83B5B" w:rsidP="00006266">
      <w:pPr>
        <w:pStyle w:val="Item1"/>
      </w:pPr>
      <w:bookmarkStart w:id="107" w:name="_Hlk89702987"/>
      <w:r w:rsidRPr="00121DEB">
        <w:t xml:space="preserve">The Contractor </w:t>
      </w:r>
      <w:r w:rsidR="00C063D4">
        <w:t>must</w:t>
      </w:r>
      <w:r w:rsidRPr="00121DEB">
        <w:t xml:space="preserve"> provide dedicated support staff to be the </w:t>
      </w:r>
      <w:r w:rsidR="00F9006C" w:rsidRPr="00121DEB">
        <w:t xml:space="preserve">primary contact for all issues regarding </w:t>
      </w:r>
      <w:r w:rsidR="00C75719" w:rsidRPr="00121DEB">
        <w:t xml:space="preserve">the </w:t>
      </w:r>
      <w:r w:rsidR="00F9006C" w:rsidRPr="00121DEB">
        <w:t xml:space="preserve">response to this </w:t>
      </w:r>
      <w:r w:rsidR="00FE3C61" w:rsidRPr="00121DEB">
        <w:t>RFP</w:t>
      </w:r>
      <w:r w:rsidR="008C5F9A" w:rsidRPr="00121DEB">
        <w:t xml:space="preserve"> </w:t>
      </w:r>
      <w:r w:rsidR="00F9006C" w:rsidRPr="00121DEB">
        <w:t xml:space="preserve">and any </w:t>
      </w:r>
      <w:r w:rsidR="00BF3055" w:rsidRPr="00121DEB">
        <w:t>contract which</w:t>
      </w:r>
      <w:r w:rsidR="00F9006C" w:rsidRPr="00121DEB">
        <w:t xml:space="preserve"> may arise pursuant to this </w:t>
      </w:r>
      <w:r w:rsidR="00FE3C61" w:rsidRPr="00121DEB">
        <w:t>RFP</w:t>
      </w:r>
      <w:r w:rsidR="00F9006C" w:rsidRPr="00121DEB">
        <w:t>.</w:t>
      </w:r>
    </w:p>
    <w:p w14:paraId="6A75E4C1" w14:textId="05E6664C" w:rsidR="001B55F1" w:rsidRPr="00CE3CAF" w:rsidRDefault="001B55F1" w:rsidP="00006266">
      <w:pPr>
        <w:pStyle w:val="Item1"/>
      </w:pPr>
      <w:bookmarkStart w:id="108" w:name="_Hlk89703016"/>
      <w:bookmarkEnd w:id="107"/>
      <w:r w:rsidRPr="00266DFB">
        <w:t xml:space="preserve">Contractor </w:t>
      </w:r>
      <w:r w:rsidR="00C063D4">
        <w:t>must</w:t>
      </w:r>
      <w:r w:rsidRPr="00266DFB">
        <w:t xml:space="preserve"> also provide adequate, competent support staff that </w:t>
      </w:r>
      <w:r w:rsidR="00120291">
        <w:t>shall</w:t>
      </w:r>
      <w:r w:rsidRPr="00266DFB">
        <w:t xml:space="preserve"> be able to service the County during normal working hours, Monday through Friday</w:t>
      </w:r>
      <w:r>
        <w:t>, or as otherwise identified in this RFP</w:t>
      </w:r>
      <w:r w:rsidRPr="00266DFB">
        <w:t xml:space="preserve">.  Such representative(s) </w:t>
      </w:r>
      <w:r w:rsidR="00C063D4">
        <w:t>must</w:t>
      </w:r>
      <w:r w:rsidRPr="00266DFB">
        <w:t xml:space="preserve"> be knowledgeable about the contract, products</w:t>
      </w:r>
      <w:r w:rsidR="00AB790E">
        <w:t>,</w:t>
      </w:r>
      <w:r w:rsidRPr="00266DFB">
        <w:t xml:space="preserve"> and/or services offered and able to identify and </w:t>
      </w:r>
      <w:r w:rsidRPr="00266DFB">
        <w:lastRenderedPageBreak/>
        <w:t>resolve quickly any issues</w:t>
      </w:r>
      <w:r w:rsidR="00AB790E">
        <w:t>,</w:t>
      </w:r>
      <w:r w:rsidRPr="00266DFB">
        <w:t xml:space="preserve"> including but not limited to order and invoicing problems.</w:t>
      </w:r>
      <w:bookmarkEnd w:id="108"/>
    </w:p>
    <w:p w14:paraId="4FD9D3EF" w14:textId="2EDB7965" w:rsidR="00AF533D" w:rsidRPr="00F90823" w:rsidRDefault="00A83B5B" w:rsidP="00006266">
      <w:pPr>
        <w:pStyle w:val="Item1"/>
      </w:pPr>
      <w:bookmarkStart w:id="109" w:name="_Hlk89703058"/>
      <w:r w:rsidRPr="00A83B5B">
        <w:t xml:space="preserve">Contractor </w:t>
      </w:r>
      <w:r w:rsidR="00C063D4">
        <w:t>must</w:t>
      </w:r>
      <w:r w:rsidRPr="00A83B5B">
        <w:t xml:space="preserve"> provide a dedicated</w:t>
      </w:r>
      <w:r w:rsidR="00AB790E">
        <w:t>,</w:t>
      </w:r>
      <w:r w:rsidRPr="00A83B5B">
        <w:t xml:space="preserve"> competent account manager who </w:t>
      </w:r>
      <w:r w:rsidR="00120291">
        <w:t>shall</w:t>
      </w:r>
      <w:r w:rsidRPr="00A83B5B">
        <w:t xml:space="preserve"> be responsible for the County account/contract</w:t>
      </w:r>
      <w:r w:rsidR="001B55F1">
        <w:t xml:space="preserve"> and receive all orders</w:t>
      </w:r>
      <w:r w:rsidRPr="00A83B5B">
        <w:t xml:space="preserve">.  </w:t>
      </w:r>
      <w:r w:rsidR="00AF533D" w:rsidRPr="00266DFB">
        <w:t xml:space="preserve">Contractor account manager </w:t>
      </w:r>
      <w:r w:rsidR="00120291">
        <w:t>shall</w:t>
      </w:r>
      <w:r w:rsidR="00AF533D" w:rsidRPr="00266DFB">
        <w:t xml:space="preserve"> be familiar with County requirements and standards and work with the </w:t>
      </w:r>
      <w:r w:rsidR="004E564C" w:rsidRPr="004E564C">
        <w:t>County</w:t>
      </w:r>
      <w:r w:rsidR="00AF533D" w:rsidRPr="004E564C">
        <w:t xml:space="preserve"> </w:t>
      </w:r>
      <w:r w:rsidR="00AF533D" w:rsidRPr="00266DFB">
        <w:t xml:space="preserve">to ensure that established standards are adhered to.  This includes keeping the County Contract Administrator informed of </w:t>
      </w:r>
      <w:r w:rsidR="00AB790E">
        <w:t>department reques</w:t>
      </w:r>
      <w:r w:rsidR="00AF533D" w:rsidRPr="00266DFB">
        <w:t>ts as needed.</w:t>
      </w:r>
      <w:bookmarkEnd w:id="109"/>
      <w:r w:rsidR="00AF533D" w:rsidRPr="00A85450">
        <w:t xml:space="preserve">   </w:t>
      </w:r>
    </w:p>
    <w:p w14:paraId="2511761B" w14:textId="7F391850" w:rsidR="00DC5B16" w:rsidRPr="00266DFB" w:rsidRDefault="00DC5B16" w:rsidP="00006266">
      <w:pPr>
        <w:pStyle w:val="Heading1"/>
        <w:jc w:val="both"/>
      </w:pPr>
      <w:bookmarkStart w:id="110" w:name="_Toc339364466"/>
      <w:bookmarkStart w:id="111" w:name="_Toc339364727"/>
      <w:bookmarkStart w:id="112" w:name="_Toc115740469"/>
      <w:r w:rsidRPr="00266DFB">
        <w:t xml:space="preserve">INSTRUCTIONS TO </w:t>
      </w:r>
      <w:r w:rsidR="00502F47" w:rsidRPr="00266DFB">
        <w:t>BIDDER</w:t>
      </w:r>
      <w:r w:rsidRPr="00266DFB">
        <w:t>S</w:t>
      </w:r>
      <w:bookmarkEnd w:id="110"/>
      <w:bookmarkEnd w:id="111"/>
      <w:bookmarkEnd w:id="112"/>
    </w:p>
    <w:p w14:paraId="29EC9F62" w14:textId="77777777" w:rsidR="00DC5B16" w:rsidRPr="00C063D4" w:rsidRDefault="00DC5B16" w:rsidP="00006266">
      <w:pPr>
        <w:pStyle w:val="Heading2"/>
        <w:jc w:val="both"/>
        <w:rPr>
          <w:sz w:val="22"/>
          <w:szCs w:val="22"/>
        </w:rPr>
      </w:pPr>
      <w:bookmarkStart w:id="113" w:name="_Toc339364467"/>
      <w:bookmarkStart w:id="114" w:name="_Toc339364728"/>
      <w:bookmarkStart w:id="115" w:name="_Toc115740470"/>
      <w:r w:rsidRPr="00266DFB">
        <w:t>COUNTY CONTACTS</w:t>
      </w:r>
      <w:bookmarkEnd w:id="113"/>
      <w:bookmarkEnd w:id="114"/>
      <w:bookmarkEnd w:id="115"/>
    </w:p>
    <w:p w14:paraId="75AB4791" w14:textId="33A15BFA" w:rsidR="00DC5B16" w:rsidRPr="004E564C" w:rsidRDefault="00DC5B16" w:rsidP="00006266">
      <w:pPr>
        <w:pStyle w:val="Item1"/>
      </w:pPr>
      <w:r w:rsidRPr="004E564C">
        <w:t>G</w:t>
      </w:r>
      <w:r w:rsidR="002B1E6A" w:rsidRPr="004E564C">
        <w:t>SA-Procurement</w:t>
      </w:r>
      <w:r w:rsidRPr="004E564C">
        <w:t xml:space="preserve"> is managing the competitive process for this project on behalf of the County.  All contact during the competitive process is to be through the GSA</w:t>
      </w:r>
      <w:r w:rsidR="002B1E6A" w:rsidRPr="004E564C">
        <w:t>-</w:t>
      </w:r>
      <w:r w:rsidR="0077067C" w:rsidRPr="004E564C">
        <w:t>P</w:t>
      </w:r>
      <w:r w:rsidR="002B1E6A" w:rsidRPr="004E564C">
        <w:t>rocurement</w:t>
      </w:r>
      <w:r w:rsidR="0036135F" w:rsidRPr="004E564C">
        <w:t xml:space="preserve"> department</w:t>
      </w:r>
      <w:r w:rsidRPr="004E564C">
        <w:t xml:space="preserve"> only.</w:t>
      </w:r>
      <w:r w:rsidR="00AF533D" w:rsidRPr="004E564C">
        <w:t xml:space="preserve"> </w:t>
      </w:r>
      <w:r w:rsidR="00F11599" w:rsidRPr="004E564C">
        <w:t>Any c</w:t>
      </w:r>
      <w:r w:rsidR="00112390" w:rsidRPr="004E564C">
        <w:t>ommunication</w:t>
      </w:r>
      <w:r w:rsidR="00AF533D" w:rsidRPr="004E564C">
        <w:t xml:space="preserve"> </w:t>
      </w:r>
      <w:r w:rsidR="00F11599" w:rsidRPr="004E564C">
        <w:t xml:space="preserve">regarding this RFP </w:t>
      </w:r>
      <w:r w:rsidR="00AF533D" w:rsidRPr="004E564C">
        <w:t xml:space="preserve">with other County personnel may result in disqualification. </w:t>
      </w:r>
    </w:p>
    <w:p w14:paraId="46E58521" w14:textId="1553FD0C" w:rsidR="00DC5B16" w:rsidRPr="00C063D4" w:rsidRDefault="00DC5B16" w:rsidP="00006266">
      <w:pPr>
        <w:pStyle w:val="Item1"/>
      </w:pPr>
      <w:r w:rsidRPr="00C063D4">
        <w:t xml:space="preserve">The evaluation phase of the competitive process </w:t>
      </w:r>
      <w:r w:rsidR="00120291">
        <w:t>shall</w:t>
      </w:r>
      <w:r w:rsidR="00A97CDB">
        <w:t xml:space="preserve"> </w:t>
      </w:r>
      <w:r w:rsidR="00C063D4" w:rsidRPr="00C063D4">
        <w:t>begin</w:t>
      </w:r>
      <w:r w:rsidRPr="00C063D4">
        <w:t xml:space="preserve"> upon receipt of sealed bid</w:t>
      </w:r>
      <w:r w:rsidR="00EB4661" w:rsidRPr="00C063D4">
        <w:t xml:space="preserve"> proposal</w:t>
      </w:r>
      <w:r w:rsidRPr="00C063D4">
        <w:t xml:space="preserve">s </w:t>
      </w:r>
      <w:r w:rsidR="00AF533D" w:rsidRPr="00C063D4">
        <w:t xml:space="preserve">and continue </w:t>
      </w:r>
      <w:r w:rsidRPr="00C063D4">
        <w:t xml:space="preserve">until a contract has been awarded.  </w:t>
      </w:r>
    </w:p>
    <w:p w14:paraId="6E311BC7" w14:textId="77777777" w:rsidR="00DC5B16" w:rsidRPr="00C063D4" w:rsidRDefault="00362FFD" w:rsidP="004E564C">
      <w:pPr>
        <w:pStyle w:val="Item1"/>
        <w:keepNext/>
      </w:pPr>
      <w:r w:rsidRPr="00C063D4">
        <w:t xml:space="preserve">Contact Information for this </w:t>
      </w:r>
      <w:r w:rsidR="00B96370" w:rsidRPr="00C063D4">
        <w:t>RF</w:t>
      </w:r>
      <w:r w:rsidR="00823F00" w:rsidRPr="00C063D4">
        <w:t>P</w:t>
      </w:r>
      <w:r w:rsidRPr="00C063D4">
        <w:t>:</w:t>
      </w:r>
    </w:p>
    <w:p w14:paraId="6D03847F" w14:textId="7AB1EB76" w:rsidR="00B02CD5" w:rsidRPr="004E564C" w:rsidRDefault="004E564C" w:rsidP="004E564C">
      <w:pPr>
        <w:keepNext/>
        <w:ind w:left="2160"/>
        <w:jc w:val="both"/>
        <w:rPr>
          <w:rFonts w:ascii="Calibri" w:hAnsi="Calibri" w:cs="Calibri"/>
        </w:rPr>
      </w:pPr>
      <w:r w:rsidRPr="004E564C">
        <w:rPr>
          <w:rFonts w:ascii="Calibri" w:hAnsi="Calibri" w:cs="Calibri"/>
          <w:sz w:val="24"/>
          <w:szCs w:val="24"/>
        </w:rPr>
        <w:t>Lovell Laurente</w:t>
      </w:r>
      <w:r w:rsidR="008C5F9A" w:rsidRPr="004E564C">
        <w:rPr>
          <w:rFonts w:ascii="Calibri" w:hAnsi="Calibri" w:cs="Calibri"/>
          <w:sz w:val="24"/>
          <w:szCs w:val="24"/>
        </w:rPr>
        <w:t xml:space="preserve">, </w:t>
      </w:r>
      <w:r w:rsidR="0036135F" w:rsidRPr="004E564C">
        <w:rPr>
          <w:rFonts w:ascii="Calibri" w:hAnsi="Calibri" w:cs="Calibri"/>
          <w:sz w:val="24"/>
          <w:szCs w:val="24"/>
        </w:rPr>
        <w:t>Procurement &amp; Contracts Specialist</w:t>
      </w:r>
    </w:p>
    <w:p w14:paraId="3AFEE8DC" w14:textId="77777777" w:rsidR="00BE383C" w:rsidRPr="009402B7" w:rsidRDefault="002B1E6A" w:rsidP="00006266">
      <w:pPr>
        <w:ind w:left="2160"/>
        <w:jc w:val="both"/>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006266">
      <w:pPr>
        <w:ind w:left="2160"/>
        <w:jc w:val="both"/>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006266">
      <w:pPr>
        <w:ind w:left="2160"/>
        <w:jc w:val="both"/>
        <w:rPr>
          <w:rFonts w:ascii="Calibri" w:hAnsi="Calibri" w:cs="Calibri"/>
          <w:sz w:val="24"/>
          <w:szCs w:val="24"/>
        </w:rPr>
      </w:pPr>
      <w:r w:rsidRPr="009402B7">
        <w:rPr>
          <w:rFonts w:ascii="Calibri" w:hAnsi="Calibri" w:cs="Calibri"/>
          <w:sz w:val="24"/>
          <w:szCs w:val="24"/>
        </w:rPr>
        <w:t>Oakland, CA  94612</w:t>
      </w:r>
    </w:p>
    <w:p w14:paraId="56C61678" w14:textId="16ABD9FE" w:rsidR="00BE383C" w:rsidRPr="009402B7" w:rsidRDefault="00BE383C" w:rsidP="00006266">
      <w:pPr>
        <w:ind w:left="2160"/>
        <w:jc w:val="both"/>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004E564C">
        <w:rPr>
          <w:rFonts w:ascii="Calibri" w:hAnsi="Calibri" w:cs="Calibri"/>
          <w:sz w:val="24"/>
          <w:szCs w:val="24"/>
        </w:rPr>
        <w:t xml:space="preserve">ail: </w:t>
      </w:r>
      <w:hyperlink r:id="rId50" w:history="1">
        <w:r w:rsidR="004E564C" w:rsidRPr="008C60CC">
          <w:rPr>
            <w:rStyle w:val="Hyperlink"/>
            <w:rFonts w:ascii="Calibri" w:hAnsi="Calibri" w:cs="Calibri"/>
            <w:sz w:val="24"/>
            <w:szCs w:val="24"/>
          </w:rPr>
          <w:t>lovell.laurente@acgov.org</w:t>
        </w:r>
      </w:hyperlink>
    </w:p>
    <w:p w14:paraId="0858E6FE" w14:textId="25360F68" w:rsidR="00366ABD" w:rsidRPr="009402B7" w:rsidRDefault="00617190" w:rsidP="00006266">
      <w:pPr>
        <w:ind w:left="2160"/>
        <w:jc w:val="both"/>
        <w:rPr>
          <w:rFonts w:ascii="Calibri" w:hAnsi="Calibri" w:cs="Calibri"/>
          <w:sz w:val="24"/>
          <w:szCs w:val="24"/>
        </w:rPr>
      </w:pPr>
      <w:r w:rsidRPr="009402B7">
        <w:rPr>
          <w:rFonts w:ascii="Calibri" w:hAnsi="Calibri" w:cs="Calibri"/>
          <w:sz w:val="24"/>
          <w:szCs w:val="24"/>
        </w:rPr>
        <w:t>Phone</w:t>
      </w:r>
      <w:r w:rsidR="00BE383C" w:rsidRPr="004E564C">
        <w:rPr>
          <w:rFonts w:ascii="Calibri" w:hAnsi="Calibri" w:cs="Calibri"/>
          <w:sz w:val="24"/>
          <w:szCs w:val="24"/>
        </w:rPr>
        <w:t xml:space="preserve">: </w:t>
      </w:r>
      <w:r w:rsidR="00F37D41" w:rsidRPr="004E564C">
        <w:rPr>
          <w:rFonts w:ascii="Calibri" w:hAnsi="Calibri" w:cs="Calibri"/>
          <w:sz w:val="24"/>
          <w:szCs w:val="24"/>
        </w:rPr>
        <w:t xml:space="preserve">(510) </w:t>
      </w:r>
      <w:r w:rsidR="004E564C" w:rsidRPr="004E564C">
        <w:rPr>
          <w:rFonts w:ascii="Calibri" w:hAnsi="Calibri" w:cs="Calibri"/>
          <w:sz w:val="24"/>
          <w:szCs w:val="24"/>
        </w:rPr>
        <w:t>208-9621</w:t>
      </w:r>
      <w:r w:rsidR="00F37D41" w:rsidRPr="004E564C">
        <w:rPr>
          <w:rFonts w:ascii="Calibri" w:hAnsi="Calibri" w:cs="Calibri"/>
          <w:sz w:val="24"/>
          <w:szCs w:val="24"/>
        </w:rPr>
        <w:t xml:space="preserve"> </w:t>
      </w:r>
    </w:p>
    <w:p w14:paraId="55A2593E" w14:textId="77777777" w:rsidR="004B192E" w:rsidRPr="00266DFB" w:rsidRDefault="004B192E" w:rsidP="00006266">
      <w:pPr>
        <w:ind w:left="2160"/>
        <w:jc w:val="both"/>
        <w:rPr>
          <w:rFonts w:ascii="Calibri" w:hAnsi="Calibri" w:cs="Calibri"/>
          <w:sz w:val="24"/>
          <w:szCs w:val="24"/>
        </w:rPr>
      </w:pPr>
    </w:p>
    <w:p w14:paraId="5046777D" w14:textId="50935E48" w:rsidR="00DC5B16" w:rsidRPr="00266DFB" w:rsidRDefault="00DC5B16" w:rsidP="00006266">
      <w:pPr>
        <w:pStyle w:val="Item1"/>
      </w:pPr>
      <w:r w:rsidRPr="00C063D4">
        <w:t xml:space="preserve">The GSA Contracting Opportunities website will be the official notification posting place of all </w:t>
      </w:r>
      <w:r w:rsidR="0009327A" w:rsidRPr="00C063D4">
        <w:t>bid documents rel</w:t>
      </w:r>
      <w:r w:rsidR="00823F00" w:rsidRPr="00C063D4">
        <w:t>ated to this RFP</w:t>
      </w:r>
      <w:r w:rsidRPr="00C063D4">
        <w:t xml:space="preserve">.  </w:t>
      </w:r>
      <w:r w:rsidR="0093082F" w:rsidRPr="00C063D4">
        <w:t xml:space="preserve"> Each Bidder is responsible for checking the website for any </w:t>
      </w:r>
      <w:r w:rsidR="00112390" w:rsidRPr="00C063D4">
        <w:t>A</w:t>
      </w:r>
      <w:r w:rsidR="0093082F" w:rsidRPr="00C063D4">
        <w:t xml:space="preserve">ddendums and other notices related to this RFP.  </w:t>
      </w:r>
      <w:r w:rsidRPr="00C063D4">
        <w:t xml:space="preserve">Go to </w:t>
      </w:r>
      <w:hyperlink r:id="rId51" w:history="1">
        <w:r w:rsidR="008C1E1E" w:rsidRPr="00C063D4">
          <w:rPr>
            <w:rStyle w:val="Hyperlink"/>
            <w:b/>
          </w:rPr>
          <w:t>Alameda County Current Contracting Opportunities</w:t>
        </w:r>
      </w:hyperlink>
      <w:r w:rsidRPr="00266DFB">
        <w:t xml:space="preserve"> </w:t>
      </w:r>
      <w:r w:rsidR="007D110E" w:rsidRPr="00855540">
        <w:rPr>
          <w:sz w:val="18"/>
          <w:szCs w:val="18"/>
        </w:rPr>
        <w:t>[</w:t>
      </w:r>
      <w:hyperlink r:id="rId52"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Cs w:val="18"/>
        </w:rPr>
        <w:t xml:space="preserve">to view </w:t>
      </w:r>
      <w:r w:rsidR="00112390" w:rsidRPr="00C063D4">
        <w:rPr>
          <w:szCs w:val="18"/>
        </w:rPr>
        <w:t xml:space="preserve">the </w:t>
      </w:r>
      <w:r w:rsidR="0093082F" w:rsidRPr="00C063D4">
        <w:rPr>
          <w:szCs w:val="18"/>
        </w:rPr>
        <w:t xml:space="preserve">posting for this RFP and other </w:t>
      </w:r>
      <w:r w:rsidRPr="00C063D4">
        <w:rPr>
          <w:szCs w:val="18"/>
        </w:rPr>
        <w:t>current contracting opportunities</w:t>
      </w:r>
      <w:r w:rsidRPr="00266DFB">
        <w:t>.</w:t>
      </w:r>
    </w:p>
    <w:p w14:paraId="3A62D9B1" w14:textId="5DCAD492" w:rsidR="00DC5B16" w:rsidRPr="00266DFB" w:rsidRDefault="00DC5B16" w:rsidP="00006266">
      <w:pPr>
        <w:pStyle w:val="Heading2"/>
        <w:jc w:val="both"/>
      </w:pPr>
      <w:bookmarkStart w:id="116" w:name="_Toc339364468"/>
      <w:bookmarkStart w:id="117" w:name="_Toc339364729"/>
      <w:bookmarkStart w:id="118" w:name="_Toc115740471"/>
      <w:r w:rsidRPr="00266DFB">
        <w:t xml:space="preserve">SUBMITTAL OF </w:t>
      </w:r>
      <w:bookmarkEnd w:id="116"/>
      <w:bookmarkEnd w:id="117"/>
      <w:r w:rsidR="00EB4661">
        <w:t>PROPOSALS</w:t>
      </w:r>
      <w:bookmarkEnd w:id="118"/>
    </w:p>
    <w:p w14:paraId="7D4628A0" w14:textId="77777777" w:rsidR="00D95C0E" w:rsidRPr="00121DEB" w:rsidRDefault="00D95C0E" w:rsidP="00006266">
      <w:pPr>
        <w:pStyle w:val="Item1"/>
      </w:pPr>
      <w:r w:rsidRPr="00121DEB">
        <w:t xml:space="preserve">Document Submittal </w:t>
      </w:r>
    </w:p>
    <w:p w14:paraId="07916D5A" w14:textId="33C8F30F" w:rsidR="00AF533D" w:rsidRPr="00A85450" w:rsidRDefault="00FA1C44" w:rsidP="00006266">
      <w:pPr>
        <w:pStyle w:val="Itema"/>
        <w:tabs>
          <w:tab w:val="clear" w:pos="2160"/>
        </w:tabs>
        <w:jc w:val="both"/>
      </w:pPr>
      <w:r w:rsidRPr="00121DEB">
        <w:rPr>
          <w:szCs w:val="24"/>
        </w:rPr>
        <w:t xml:space="preserve">All </w:t>
      </w:r>
      <w:r w:rsidR="00EB4661">
        <w:rPr>
          <w:szCs w:val="24"/>
        </w:rPr>
        <w:t>proposal documents</w:t>
      </w:r>
      <w:r w:rsidRPr="00121DEB">
        <w:rPr>
          <w:szCs w:val="24"/>
        </w:rPr>
        <w:t xml:space="preserve"> must be completed</w:t>
      </w:r>
      <w:r w:rsidR="00F90823" w:rsidRPr="00121DEB">
        <w:rPr>
          <w:szCs w:val="24"/>
        </w:rPr>
        <w:t>,</w:t>
      </w:r>
      <w:r w:rsidRPr="00121DEB">
        <w:rPr>
          <w:szCs w:val="24"/>
        </w:rPr>
        <w:t xml:space="preserve"> successfully </w:t>
      </w:r>
      <w:r w:rsidR="002B141F" w:rsidRPr="00121DEB">
        <w:rPr>
          <w:szCs w:val="24"/>
        </w:rPr>
        <w:t>uploaded</w:t>
      </w:r>
      <w:r w:rsidR="00F90823" w:rsidRPr="00121DEB">
        <w:rPr>
          <w:szCs w:val="24"/>
        </w:rPr>
        <w:t>, and submitted</w:t>
      </w:r>
      <w:r w:rsidRPr="00121DEB">
        <w:rPr>
          <w:szCs w:val="24"/>
        </w:rPr>
        <w:t xml:space="preserve"> </w:t>
      </w:r>
      <w:r w:rsidR="00F90823" w:rsidRPr="00121DEB">
        <w:rPr>
          <w:szCs w:val="24"/>
        </w:rPr>
        <w:t xml:space="preserve">online </w:t>
      </w:r>
      <w:r w:rsidRPr="00121DEB">
        <w:rPr>
          <w:szCs w:val="24"/>
        </w:rPr>
        <w:t xml:space="preserve">through Alameda County </w:t>
      </w:r>
      <w:hyperlink r:id="rId53" w:history="1">
        <w:r w:rsidR="00456C48" w:rsidRPr="00121DEB">
          <w:rPr>
            <w:rStyle w:val="Hyperlink"/>
            <w:b/>
            <w:bCs/>
            <w:szCs w:val="24"/>
          </w:rPr>
          <w:t>EZSourcing Supplier Portal</w:t>
        </w:r>
      </w:hyperlink>
      <w:r w:rsidR="00D757E3" w:rsidRPr="00121DEB">
        <w:rPr>
          <w:szCs w:val="24"/>
        </w:rPr>
        <w:t xml:space="preserve"> </w:t>
      </w:r>
      <w:r w:rsidRPr="00121DEB">
        <w:rPr>
          <w:szCs w:val="24"/>
        </w:rPr>
        <w:t xml:space="preserve">BY 2:00 p.m. on the due date specified in the Calendar of Events. </w:t>
      </w:r>
      <w:r w:rsidR="00F90823" w:rsidRPr="00121DEB">
        <w:rPr>
          <w:szCs w:val="24"/>
        </w:rPr>
        <w:t>The County</w:t>
      </w:r>
      <w:r w:rsidR="00AF533D" w:rsidRPr="00121DEB">
        <w:rPr>
          <w:szCs w:val="24"/>
        </w:rPr>
        <w:t xml:space="preserve"> strongly recommend</w:t>
      </w:r>
      <w:r w:rsidR="00112390">
        <w:rPr>
          <w:szCs w:val="24"/>
        </w:rPr>
        <w:t>s</w:t>
      </w:r>
      <w:r w:rsidR="00AF533D" w:rsidRPr="00121DEB">
        <w:rPr>
          <w:szCs w:val="24"/>
        </w:rPr>
        <w:t xml:space="preserve"> uploading early</w:t>
      </w:r>
      <w:r w:rsidR="00112390">
        <w:rPr>
          <w:szCs w:val="24"/>
        </w:rPr>
        <w:t>;</w:t>
      </w:r>
      <w:r w:rsidR="00AF533D" w:rsidRPr="00121DEB">
        <w:rPr>
          <w:szCs w:val="24"/>
        </w:rPr>
        <w:t xml:space="preserve"> t</w:t>
      </w:r>
      <w:r w:rsidRPr="00121DEB">
        <w:rPr>
          <w:szCs w:val="24"/>
        </w:rPr>
        <w:t xml:space="preserve">echnical difficulties in </w:t>
      </w:r>
      <w:r w:rsidRPr="00121DEB">
        <w:rPr>
          <w:szCs w:val="24"/>
        </w:rPr>
        <w:lastRenderedPageBreak/>
        <w:t xml:space="preserve">downloading/submitting documents through the Alameda County </w:t>
      </w:r>
      <w:hyperlink r:id="rId54" w:history="1">
        <w:r w:rsidR="00456C48" w:rsidRPr="00121DEB">
          <w:rPr>
            <w:rStyle w:val="Hyperlink"/>
            <w:b/>
            <w:bCs/>
            <w:szCs w:val="24"/>
          </w:rPr>
          <w:t>EZSourcing Supplier Portal</w:t>
        </w:r>
      </w:hyperlink>
      <w:r w:rsidR="00D757E3" w:rsidRPr="00121DEB">
        <w:rPr>
          <w:szCs w:val="24"/>
        </w:rPr>
        <w:t xml:space="preserve"> </w:t>
      </w:r>
      <w:r w:rsidR="00120291">
        <w:rPr>
          <w:szCs w:val="24"/>
        </w:rPr>
        <w:t>shall</w:t>
      </w:r>
      <w:r w:rsidRPr="00121DEB">
        <w:rPr>
          <w:szCs w:val="24"/>
        </w:rPr>
        <w:t xml:space="preserve"> not extend the due date and time.</w:t>
      </w:r>
      <w:r w:rsidR="00AF533D" w:rsidRPr="00121DEB">
        <w:rPr>
          <w:szCs w:val="24"/>
        </w:rPr>
        <w:t xml:space="preserve">  No hardcopy, email (electronic)</w:t>
      </w:r>
      <w:r w:rsidR="00112390">
        <w:rPr>
          <w:szCs w:val="24"/>
        </w:rPr>
        <w:t>,</w:t>
      </w:r>
      <w:r w:rsidR="00AF533D" w:rsidRPr="00121DEB">
        <w:rPr>
          <w:szCs w:val="24"/>
        </w:rPr>
        <w:t xml:space="preserve"> or facsimile </w:t>
      </w:r>
      <w:r w:rsidR="00EB4661">
        <w:rPr>
          <w:szCs w:val="24"/>
        </w:rPr>
        <w:t>proposals</w:t>
      </w:r>
      <w:r w:rsidR="00AF533D" w:rsidRPr="00121DEB">
        <w:rPr>
          <w:szCs w:val="24"/>
        </w:rPr>
        <w:t xml:space="preserve"> will be considered.</w:t>
      </w:r>
      <w:r w:rsidR="00F90823">
        <w:t xml:space="preserve"> </w:t>
      </w:r>
    </w:p>
    <w:p w14:paraId="711CC679" w14:textId="7813C3B7" w:rsidR="00F90823" w:rsidRPr="00266DFB" w:rsidRDefault="00502F47" w:rsidP="00006266">
      <w:pPr>
        <w:pStyle w:val="Itema"/>
        <w:tabs>
          <w:tab w:val="clear" w:pos="2160"/>
        </w:tabs>
        <w:jc w:val="both"/>
        <w:rPr>
          <w:szCs w:val="24"/>
        </w:rPr>
      </w:pPr>
      <w:bookmarkStart w:id="119" w:name="_Hlk84929088"/>
      <w:r w:rsidRPr="00266DFB">
        <w:rPr>
          <w:szCs w:val="24"/>
        </w:rPr>
        <w:t>Bidder</w:t>
      </w:r>
      <w:r w:rsidR="00FA1C44" w:rsidRPr="00266DFB">
        <w:rPr>
          <w:szCs w:val="24"/>
        </w:rPr>
        <w:t xml:space="preserve">s </w:t>
      </w:r>
      <w:r w:rsidR="00FA1C44" w:rsidRPr="00266DFB">
        <w:rPr>
          <w:b/>
          <w:szCs w:val="24"/>
          <w:u w:val="single"/>
        </w:rPr>
        <w:t>must</w:t>
      </w:r>
      <w:r w:rsidR="00FD1524" w:rsidRPr="00266DFB">
        <w:rPr>
          <w:szCs w:val="24"/>
        </w:rPr>
        <w:t xml:space="preserve"> submit </w:t>
      </w:r>
      <w:r w:rsidR="00E036F8" w:rsidRPr="00266DFB">
        <w:rPr>
          <w:szCs w:val="24"/>
        </w:rPr>
        <w:t xml:space="preserve">an </w:t>
      </w:r>
      <w:r w:rsidR="00FA1C44" w:rsidRPr="00266DFB">
        <w:rPr>
          <w:szCs w:val="24"/>
        </w:rPr>
        <w:t xml:space="preserve">electronic </w:t>
      </w:r>
      <w:r w:rsidR="005D1C15" w:rsidRPr="00266DFB">
        <w:rPr>
          <w:szCs w:val="24"/>
        </w:rPr>
        <w:t>version</w:t>
      </w:r>
      <w:r w:rsidR="00FA1C44" w:rsidRPr="00266DFB">
        <w:rPr>
          <w:szCs w:val="24"/>
        </w:rPr>
        <w:t xml:space="preserve"> of their proposal</w:t>
      </w:r>
      <w:r w:rsidR="00617190" w:rsidRPr="00266DFB">
        <w:rPr>
          <w:szCs w:val="24"/>
        </w:rPr>
        <w:t xml:space="preserve"> </w:t>
      </w:r>
      <w:r w:rsidR="00BB5972" w:rsidRPr="00266DFB">
        <w:rPr>
          <w:szCs w:val="24"/>
        </w:rPr>
        <w:t xml:space="preserve">in </w:t>
      </w:r>
      <w:r w:rsidR="00FA1C44" w:rsidRPr="00266DFB">
        <w:rPr>
          <w:szCs w:val="24"/>
        </w:rPr>
        <w:t>a PDF</w:t>
      </w:r>
      <w:r w:rsidR="00BB5972" w:rsidRPr="00266DFB">
        <w:rPr>
          <w:szCs w:val="24"/>
        </w:rPr>
        <w:t xml:space="preserve"> file, preferably a single file if </w:t>
      </w:r>
      <w:bookmarkStart w:id="120" w:name="_Hlk103956892"/>
      <w:bookmarkEnd w:id="119"/>
      <w:r w:rsidR="00F11599">
        <w:rPr>
          <w:szCs w:val="24"/>
        </w:rPr>
        <w:t>20MB or less</w:t>
      </w:r>
      <w:bookmarkEnd w:id="120"/>
      <w:r w:rsidR="00BF3055" w:rsidRPr="00266DFB">
        <w:rPr>
          <w:szCs w:val="24"/>
        </w:rPr>
        <w:t>.</w:t>
      </w:r>
      <w:r w:rsidR="00617190" w:rsidRPr="00266DFB">
        <w:rPr>
          <w:szCs w:val="24"/>
        </w:rPr>
        <w:t xml:space="preserve"> </w:t>
      </w:r>
    </w:p>
    <w:p w14:paraId="77F6F34F" w14:textId="747F3747" w:rsidR="00FA1C44" w:rsidRPr="00266DFB" w:rsidRDefault="00AF533D" w:rsidP="00006266">
      <w:pPr>
        <w:pStyle w:val="Itema"/>
        <w:tabs>
          <w:tab w:val="clear" w:pos="2160"/>
        </w:tabs>
        <w:jc w:val="both"/>
        <w:rPr>
          <w:szCs w:val="24"/>
        </w:rPr>
      </w:pPr>
      <w:r w:rsidRPr="00266DFB">
        <w:rPr>
          <w:szCs w:val="24"/>
        </w:rPr>
        <w:t xml:space="preserve">The submitted </w:t>
      </w:r>
      <w:r w:rsidR="00EB4661">
        <w:rPr>
          <w:szCs w:val="24"/>
        </w:rPr>
        <w:t>p</w:t>
      </w:r>
      <w:r w:rsidR="00617190" w:rsidRPr="00266DFB">
        <w:rPr>
          <w:szCs w:val="24"/>
        </w:rPr>
        <w:t xml:space="preserve">roposal </w:t>
      </w:r>
      <w:r w:rsidRPr="00266DFB">
        <w:rPr>
          <w:szCs w:val="24"/>
        </w:rPr>
        <w:t xml:space="preserve">must conform </w:t>
      </w:r>
      <w:r w:rsidR="00112390">
        <w:rPr>
          <w:szCs w:val="24"/>
        </w:rPr>
        <w:t xml:space="preserve">to </w:t>
      </w:r>
      <w:r w:rsidRPr="00266DFB">
        <w:rPr>
          <w:szCs w:val="24"/>
        </w:rPr>
        <w:t xml:space="preserve">and </w:t>
      </w:r>
      <w:r w:rsidR="00617190" w:rsidRPr="00266DFB">
        <w:rPr>
          <w:szCs w:val="24"/>
        </w:rPr>
        <w:t xml:space="preserve">include </w:t>
      </w:r>
      <w:r w:rsidR="00FA1C44" w:rsidRPr="00266DFB">
        <w:rPr>
          <w:szCs w:val="24"/>
        </w:rPr>
        <w:t xml:space="preserve">Exhibit A – Bid Response Packet, </w:t>
      </w:r>
      <w:r w:rsidRPr="00266DFB">
        <w:rPr>
          <w:szCs w:val="24"/>
        </w:rPr>
        <w:t xml:space="preserve">as amended or revised by Addendum, </w:t>
      </w:r>
      <w:r w:rsidR="00FA1C44" w:rsidRPr="00266DFB">
        <w:rPr>
          <w:szCs w:val="24"/>
        </w:rPr>
        <w:t xml:space="preserve">including additional required documentation.  </w:t>
      </w:r>
      <w:r w:rsidRPr="00266DFB">
        <w:rPr>
          <w:b/>
          <w:bCs/>
          <w:szCs w:val="24"/>
          <w:u w:val="single"/>
        </w:rPr>
        <w:t xml:space="preserve">A Bidder may be disqualified </w:t>
      </w:r>
      <w:r w:rsidR="00456C48" w:rsidRPr="00266DFB">
        <w:rPr>
          <w:b/>
          <w:bCs/>
          <w:szCs w:val="24"/>
          <w:u w:val="single"/>
        </w:rPr>
        <w:t xml:space="preserve">if the most current version of </w:t>
      </w:r>
      <w:r w:rsidRPr="00266DFB">
        <w:rPr>
          <w:b/>
          <w:bCs/>
          <w:szCs w:val="24"/>
          <w:u w:val="single"/>
        </w:rPr>
        <w:t xml:space="preserve">Exhibit A, as </w:t>
      </w:r>
      <w:r w:rsidR="0019697B" w:rsidRPr="00266DFB">
        <w:rPr>
          <w:b/>
          <w:bCs/>
          <w:szCs w:val="24"/>
          <w:u w:val="single"/>
        </w:rPr>
        <w:t xml:space="preserve">revised and </w:t>
      </w:r>
      <w:r w:rsidRPr="00266DFB">
        <w:rPr>
          <w:b/>
          <w:bCs/>
          <w:szCs w:val="24"/>
          <w:u w:val="single"/>
        </w:rPr>
        <w:t>published through Addend</w:t>
      </w:r>
      <w:r w:rsidR="0019697B" w:rsidRPr="00266DFB">
        <w:rPr>
          <w:b/>
          <w:bCs/>
          <w:szCs w:val="24"/>
          <w:u w:val="single"/>
        </w:rPr>
        <w:t>a</w:t>
      </w:r>
      <w:r w:rsidRPr="00266DFB">
        <w:rPr>
          <w:b/>
          <w:bCs/>
          <w:szCs w:val="24"/>
          <w:u w:val="single"/>
        </w:rPr>
        <w:t>, is not used.</w:t>
      </w:r>
      <w:r w:rsidRPr="00266DFB">
        <w:rPr>
          <w:szCs w:val="24"/>
        </w:rPr>
        <w:t xml:space="preserve"> </w:t>
      </w:r>
    </w:p>
    <w:p w14:paraId="57E11881" w14:textId="2D7B57CC" w:rsidR="00C55343" w:rsidRPr="00266DFB" w:rsidRDefault="00112390" w:rsidP="00006266">
      <w:pPr>
        <w:pStyle w:val="Itema"/>
        <w:tabs>
          <w:tab w:val="clear" w:pos="2160"/>
        </w:tabs>
        <w:jc w:val="both"/>
        <w:rPr>
          <w:szCs w:val="24"/>
        </w:rPr>
      </w:pPr>
      <w:r w:rsidRPr="002C687F">
        <w:rPr>
          <w:szCs w:val="24"/>
        </w:rPr>
        <w:t xml:space="preserve">In whole or in part, </w:t>
      </w:r>
      <w:r w:rsidR="00EB4661" w:rsidRPr="002C687F">
        <w:rPr>
          <w:szCs w:val="24"/>
        </w:rPr>
        <w:t>proposal</w:t>
      </w:r>
      <w:r w:rsidRPr="002C687F">
        <w:rPr>
          <w:szCs w:val="24"/>
        </w:rPr>
        <w:t xml:space="preserve"> responses</w:t>
      </w:r>
      <w:r w:rsidR="00C55343" w:rsidRPr="002C687F">
        <w:rPr>
          <w:szCs w:val="24"/>
        </w:rPr>
        <w:t xml:space="preserve"> are NOT to be marked confidential or proprietary.  </w:t>
      </w:r>
      <w:r w:rsidRPr="002C687F">
        <w:rPr>
          <w:szCs w:val="24"/>
        </w:rPr>
        <w:t xml:space="preserve">The </w:t>
      </w:r>
      <w:r w:rsidR="00C55343" w:rsidRPr="002C687F">
        <w:rPr>
          <w:szCs w:val="24"/>
        </w:rPr>
        <w:t xml:space="preserve">County may refuse to consider any </w:t>
      </w:r>
      <w:r w:rsidR="00EB4661" w:rsidRPr="002C687F">
        <w:rPr>
          <w:szCs w:val="24"/>
        </w:rPr>
        <w:t>proposal</w:t>
      </w:r>
      <w:r w:rsidR="00C55343" w:rsidRPr="002C687F">
        <w:rPr>
          <w:szCs w:val="24"/>
        </w:rPr>
        <w:t xml:space="preserve"> or part thereof so marked.  Bid </w:t>
      </w:r>
      <w:r w:rsidRPr="002C687F">
        <w:rPr>
          <w:szCs w:val="24"/>
        </w:rPr>
        <w:t>proposals</w:t>
      </w:r>
      <w:r w:rsidR="00C55343" w:rsidRPr="002C687F">
        <w:rPr>
          <w:szCs w:val="24"/>
        </w:rPr>
        <w:t xml:space="preserve"> submitted in response to this </w:t>
      </w:r>
      <w:r w:rsidR="00FE3C61" w:rsidRPr="002C687F">
        <w:rPr>
          <w:szCs w:val="24"/>
        </w:rPr>
        <w:t>RFP</w:t>
      </w:r>
      <w:r w:rsidR="00C55343" w:rsidRPr="002C687F">
        <w:rPr>
          <w:szCs w:val="24"/>
        </w:rPr>
        <w:t xml:space="preserve"> may be subject to public disclosure</w:t>
      </w:r>
      <w:r w:rsidR="00120291">
        <w:rPr>
          <w:szCs w:val="24"/>
        </w:rPr>
        <w:t>, even if marked confidential or proprietary</w:t>
      </w:r>
      <w:r w:rsidR="00C55343" w:rsidRPr="002C687F">
        <w:rPr>
          <w:szCs w:val="24"/>
        </w:rPr>
        <w:t xml:space="preserve">.  </w:t>
      </w:r>
      <w:r w:rsidRPr="002C687F">
        <w:rPr>
          <w:szCs w:val="24"/>
        </w:rPr>
        <w:t xml:space="preserve">The </w:t>
      </w:r>
      <w:r w:rsidR="00C55343" w:rsidRPr="002C687F">
        <w:rPr>
          <w:szCs w:val="24"/>
        </w:rPr>
        <w:t xml:space="preserve">County </w:t>
      </w:r>
      <w:r w:rsidR="00120291">
        <w:rPr>
          <w:szCs w:val="24"/>
        </w:rPr>
        <w:t>shall</w:t>
      </w:r>
      <w:r w:rsidR="00C55343" w:rsidRPr="002C687F">
        <w:rPr>
          <w:szCs w:val="24"/>
        </w:rPr>
        <w:t xml:space="preserve"> not be liable in any way for disclosure of any such records.  Please refer to the County’s website at </w:t>
      </w:r>
      <w:hyperlink r:id="rId55" w:history="1">
        <w:r w:rsidR="00C55343" w:rsidRPr="002C687F">
          <w:rPr>
            <w:rStyle w:val="Hyperlink"/>
            <w:b/>
            <w:szCs w:val="24"/>
          </w:rPr>
          <w:t>Alameda County Proprietary and Confidential Information Policies</w:t>
        </w:r>
      </w:hyperlink>
      <w:r w:rsidR="00C55343" w:rsidRPr="002C687F">
        <w:rPr>
          <w:color w:val="0000FF"/>
          <w:szCs w:val="24"/>
        </w:rPr>
        <w:t xml:space="preserve"> [</w:t>
      </w:r>
      <w:hyperlink r:id="rId56"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Cs w:val="24"/>
        </w:rPr>
        <w:t>.</w:t>
      </w:r>
    </w:p>
    <w:p w14:paraId="717601F9" w14:textId="6764600D" w:rsidR="00F90823" w:rsidRPr="002C687F" w:rsidRDefault="00112390" w:rsidP="00006266">
      <w:pPr>
        <w:pStyle w:val="Itema"/>
        <w:tabs>
          <w:tab w:val="clear" w:pos="2160"/>
        </w:tabs>
        <w:jc w:val="both"/>
        <w:rPr>
          <w:szCs w:val="24"/>
        </w:rPr>
      </w:pPr>
      <w:r w:rsidRPr="002C687F">
        <w:rPr>
          <w:szCs w:val="24"/>
        </w:rPr>
        <w:t>For the</w:t>
      </w:r>
      <w:r w:rsidR="00F90823" w:rsidRPr="002C687F">
        <w:rPr>
          <w:szCs w:val="24"/>
        </w:rPr>
        <w:t xml:space="preserve"> </w:t>
      </w:r>
      <w:r w:rsidR="00EB4661" w:rsidRPr="002C687F">
        <w:rPr>
          <w:szCs w:val="24"/>
        </w:rPr>
        <w:t>p</w:t>
      </w:r>
      <w:r w:rsidRPr="002C687F">
        <w:rPr>
          <w:szCs w:val="24"/>
        </w:rPr>
        <w:t>roposals</w:t>
      </w:r>
      <w:r w:rsidR="00F90823" w:rsidRPr="002C687F">
        <w:rPr>
          <w:szCs w:val="24"/>
        </w:rPr>
        <w:t xml:space="preserve"> to be considered complete, </w:t>
      </w:r>
      <w:r w:rsidRPr="002C687F">
        <w:rPr>
          <w:szCs w:val="24"/>
        </w:rPr>
        <w:t xml:space="preserve">the </w:t>
      </w:r>
      <w:r w:rsidR="00F90823" w:rsidRPr="002C687F">
        <w:rPr>
          <w:szCs w:val="24"/>
        </w:rPr>
        <w:t xml:space="preserve">Bidder </w:t>
      </w:r>
      <w:r w:rsidR="00F90823" w:rsidRPr="002C687F">
        <w:rPr>
          <w:b/>
          <w:szCs w:val="24"/>
          <w:u w:val="single"/>
        </w:rPr>
        <w:t>must</w:t>
      </w:r>
      <w:r w:rsidR="00F90823" w:rsidRPr="002C687F">
        <w:rPr>
          <w:b/>
          <w:szCs w:val="24"/>
        </w:rPr>
        <w:t xml:space="preserve"> </w:t>
      </w:r>
      <w:r w:rsidR="00F90823" w:rsidRPr="002C687F">
        <w:rPr>
          <w:szCs w:val="24"/>
        </w:rPr>
        <w:t xml:space="preserve">provide responses to all information requested </w:t>
      </w:r>
      <w:r w:rsidR="0019697B" w:rsidRPr="002C687F">
        <w:rPr>
          <w:szCs w:val="24"/>
        </w:rPr>
        <w:t xml:space="preserve">in </w:t>
      </w:r>
      <w:r w:rsidR="00F90823" w:rsidRPr="002C687F">
        <w:rPr>
          <w:szCs w:val="24"/>
        </w:rPr>
        <w:t>Exhibit A – Bid Response Packet</w:t>
      </w:r>
      <w:r w:rsidR="0019697B" w:rsidRPr="002C687F">
        <w:rPr>
          <w:szCs w:val="24"/>
        </w:rPr>
        <w:t>, as revised by any Addenda</w:t>
      </w:r>
      <w:r w:rsidR="00F90823" w:rsidRPr="002C687F">
        <w:rPr>
          <w:szCs w:val="24"/>
        </w:rPr>
        <w:t>.</w:t>
      </w:r>
    </w:p>
    <w:p w14:paraId="5736A9FD" w14:textId="10A79B33" w:rsidR="00C55343" w:rsidRDefault="00502F47" w:rsidP="00006266">
      <w:pPr>
        <w:pStyle w:val="Itema"/>
        <w:tabs>
          <w:tab w:val="clear" w:pos="2160"/>
        </w:tabs>
        <w:jc w:val="both"/>
      </w:pPr>
      <w:r w:rsidRPr="002C687F">
        <w:rPr>
          <w:szCs w:val="24"/>
        </w:rPr>
        <w:t>Bidder</w:t>
      </w:r>
      <w:r w:rsidR="00FD1524" w:rsidRPr="002C687F">
        <w:rPr>
          <w:szCs w:val="24"/>
        </w:rPr>
        <w:t xml:space="preserve">s </w:t>
      </w:r>
      <w:r w:rsidR="00FD1524" w:rsidRPr="002C687F">
        <w:rPr>
          <w:b/>
          <w:szCs w:val="24"/>
          <w:u w:val="single"/>
        </w:rPr>
        <w:t>must</w:t>
      </w:r>
      <w:r w:rsidR="00FD1524" w:rsidRPr="002C687F">
        <w:rPr>
          <w:szCs w:val="24"/>
        </w:rPr>
        <w:t xml:space="preserve"> submit pricing on the Excel Spreadsheet – Bid </w:t>
      </w:r>
      <w:r w:rsidR="00FD1524" w:rsidRPr="00347B39">
        <w:rPr>
          <w:szCs w:val="24"/>
        </w:rPr>
        <w:t>Form</w:t>
      </w:r>
      <w:r w:rsidR="00E00A41" w:rsidRPr="00347B39">
        <w:rPr>
          <w:szCs w:val="24"/>
        </w:rPr>
        <w:t>(s)</w:t>
      </w:r>
      <w:r w:rsidR="00FD1524" w:rsidRPr="00347B39">
        <w:rPr>
          <w:szCs w:val="24"/>
        </w:rPr>
        <w:t xml:space="preserve"> in </w:t>
      </w:r>
      <w:hyperlink r:id="rId57" w:history="1">
        <w:r w:rsidR="00456C48" w:rsidRPr="002C687F">
          <w:rPr>
            <w:rStyle w:val="Hyperlink"/>
            <w:b/>
            <w:bCs/>
            <w:szCs w:val="24"/>
          </w:rPr>
          <w:t>EZSourcing Supplier Portal</w:t>
        </w:r>
      </w:hyperlink>
      <w:r w:rsidR="00FD1524" w:rsidRPr="002C687F">
        <w:rPr>
          <w:szCs w:val="24"/>
        </w:rPr>
        <w:t>.</w:t>
      </w:r>
      <w:r w:rsidR="00FD1524">
        <w:t xml:space="preserve"> </w:t>
      </w:r>
    </w:p>
    <w:p w14:paraId="6724248D" w14:textId="77777777" w:rsidR="00D95C0E" w:rsidRPr="00266DFB" w:rsidRDefault="00C55343" w:rsidP="00006266">
      <w:pPr>
        <w:pStyle w:val="Item1"/>
      </w:pPr>
      <w:r w:rsidRPr="00266DFB">
        <w:t xml:space="preserve">Submissions Processes </w:t>
      </w:r>
    </w:p>
    <w:p w14:paraId="709B26A9" w14:textId="6D85BFCE" w:rsidR="00FA1C44" w:rsidRPr="00266DFB" w:rsidRDefault="00FA1C44" w:rsidP="003859A0">
      <w:pPr>
        <w:pStyle w:val="Itema"/>
        <w:numPr>
          <w:ilvl w:val="3"/>
          <w:numId w:val="12"/>
        </w:numPr>
        <w:tabs>
          <w:tab w:val="clear" w:pos="2160"/>
        </w:tabs>
        <w:jc w:val="both"/>
      </w:pPr>
      <w:r w:rsidRPr="00266DFB">
        <w:t xml:space="preserve">All costs required for the preparation and submission of a </w:t>
      </w:r>
      <w:r w:rsidR="00EB4661">
        <w:t>p</w:t>
      </w:r>
      <w:r w:rsidR="00112390">
        <w:t>roposal</w:t>
      </w:r>
      <w:r w:rsidRPr="00266DFB">
        <w:t xml:space="preserve"> </w:t>
      </w:r>
      <w:r w:rsidR="00120291">
        <w:t>shall</w:t>
      </w:r>
      <w:r w:rsidRPr="00266DFB">
        <w:t xml:space="preserve"> be borne by </w:t>
      </w:r>
      <w:r w:rsidR="00112390">
        <w:t xml:space="preserve">the </w:t>
      </w:r>
      <w:r w:rsidR="00502F47" w:rsidRPr="00266DFB">
        <w:t>Bidder</w:t>
      </w:r>
      <w:r w:rsidRPr="00266DFB">
        <w:t xml:space="preserve">. </w:t>
      </w:r>
    </w:p>
    <w:p w14:paraId="0B2721C0" w14:textId="71E0801E" w:rsidR="00FA1C44" w:rsidRPr="00266DFB" w:rsidRDefault="00FA1C44" w:rsidP="003859A0">
      <w:pPr>
        <w:pStyle w:val="Itema"/>
        <w:numPr>
          <w:ilvl w:val="3"/>
          <w:numId w:val="12"/>
        </w:numPr>
        <w:tabs>
          <w:tab w:val="clear" w:pos="2160"/>
        </w:tabs>
        <w:jc w:val="both"/>
      </w:pPr>
      <w:r w:rsidRPr="00266DFB">
        <w:t xml:space="preserve">Only one </w:t>
      </w:r>
      <w:r w:rsidR="00112390">
        <w:t>b</w:t>
      </w:r>
      <w:r w:rsidRPr="00266DFB">
        <w:t xml:space="preserve">id </w:t>
      </w:r>
      <w:r w:rsidR="00112390">
        <w:t>proposal</w:t>
      </w:r>
      <w:r w:rsidRPr="00266DFB">
        <w:t xml:space="preserve"> will be accepted from any one person, partnership, corporation, or other entity; however, several alternatives may be included in one response.  For purposes of this requirement, “partnership” </w:t>
      </w:r>
      <w:r w:rsidR="00120291">
        <w:t>shall</w:t>
      </w:r>
      <w:r w:rsidRPr="00266DFB">
        <w:t xml:space="preserve"> mean, and is limited to, a legal partnership formed under one or more of the provisions of California or other state’s Corporations Code or an equivalent statute.</w:t>
      </w:r>
    </w:p>
    <w:p w14:paraId="3FA9AF91" w14:textId="77777777" w:rsidR="00CE3CAF" w:rsidRDefault="00C51687" w:rsidP="003859A0">
      <w:pPr>
        <w:pStyle w:val="Itema"/>
        <w:numPr>
          <w:ilvl w:val="3"/>
          <w:numId w:val="12"/>
        </w:numPr>
        <w:tabs>
          <w:tab w:val="clear" w:pos="2160"/>
        </w:tabs>
        <w:jc w:val="both"/>
      </w:pPr>
      <w:bookmarkStart w:id="121" w:name="_Hlk84926488"/>
      <w:r w:rsidRPr="00266DFB">
        <w:t>The final</w:t>
      </w:r>
      <w:r w:rsidR="00FA1C44" w:rsidRPr="00266DFB">
        <w:t xml:space="preserve"> award information will be posted on the County’s “Contracting Opportunities” website</w:t>
      </w:r>
      <w:r w:rsidRPr="00266DFB">
        <w:t>.</w:t>
      </w:r>
    </w:p>
    <w:p w14:paraId="1905EC63" w14:textId="77777777" w:rsidR="00EB4661" w:rsidRDefault="0093082F" w:rsidP="003859A0">
      <w:pPr>
        <w:pStyle w:val="Itema"/>
        <w:numPr>
          <w:ilvl w:val="3"/>
          <w:numId w:val="12"/>
        </w:numPr>
        <w:tabs>
          <w:tab w:val="clear" w:pos="2160"/>
        </w:tabs>
        <w:jc w:val="both"/>
      </w:pPr>
      <w:r>
        <w:t>The</w:t>
      </w:r>
      <w:r w:rsidR="00F51741" w:rsidRPr="00266DFB">
        <w:t xml:space="preserve"> County reserves the right to reject </w:t>
      </w:r>
      <w:r>
        <w:t>any</w:t>
      </w:r>
      <w:r w:rsidR="00F51741" w:rsidRPr="00266DFB">
        <w:t xml:space="preserve"> </w:t>
      </w:r>
      <w:r w:rsidR="00112390">
        <w:t>proposal</w:t>
      </w:r>
      <w:r w:rsidR="00EB4661">
        <w:t>.</w:t>
      </w:r>
    </w:p>
    <w:p w14:paraId="722A75E2" w14:textId="70362D99" w:rsidR="00C55343" w:rsidRPr="00266DFB" w:rsidRDefault="00EB4661" w:rsidP="003859A0">
      <w:pPr>
        <w:pStyle w:val="Itema"/>
        <w:numPr>
          <w:ilvl w:val="3"/>
          <w:numId w:val="12"/>
        </w:numPr>
        <w:tabs>
          <w:tab w:val="clear" w:pos="2160"/>
        </w:tabs>
        <w:jc w:val="both"/>
      </w:pPr>
      <w:r>
        <w:lastRenderedPageBreak/>
        <w:t>All bid proposals</w:t>
      </w:r>
      <w:r w:rsidR="00F51741" w:rsidRPr="00266DFB">
        <w:t xml:space="preserve"> </w:t>
      </w:r>
      <w:r w:rsidR="00120291">
        <w:t>shall</w:t>
      </w:r>
      <w:r w:rsidR="00F51741" w:rsidRPr="00266DFB">
        <w:t xml:space="preserve"> remain open to acceptance and irrevocable for a period of</w:t>
      </w:r>
      <w:r>
        <w:t xml:space="preserve"> not less </w:t>
      </w:r>
      <w:r w:rsidRPr="00120291">
        <w:t>than</w:t>
      </w:r>
      <w:r w:rsidR="00F51741" w:rsidRPr="00120291">
        <w:t xml:space="preserve"> 180 days</w:t>
      </w:r>
      <w:r w:rsidR="00F51741" w:rsidRPr="00266DFB">
        <w:t xml:space="preserve"> unless otherwise specified in the </w:t>
      </w:r>
      <w:r w:rsidR="00184021">
        <w:t>b</w:t>
      </w:r>
      <w:r w:rsidR="00F51741" w:rsidRPr="00266DFB">
        <w:t xml:space="preserve">id </w:t>
      </w:r>
      <w:r w:rsidR="00184021">
        <w:t>d</w:t>
      </w:r>
      <w:r w:rsidR="00F51741" w:rsidRPr="00266DFB">
        <w:t>ocuments.</w:t>
      </w:r>
      <w:bookmarkEnd w:id="121"/>
    </w:p>
    <w:p w14:paraId="61F94A8C" w14:textId="77777777" w:rsidR="00D95C0E" w:rsidRPr="00266DFB" w:rsidRDefault="00D95C0E" w:rsidP="00006266">
      <w:pPr>
        <w:pStyle w:val="Item1"/>
      </w:pPr>
      <w:r w:rsidRPr="00266DFB">
        <w:t>Legal Requirements</w:t>
      </w:r>
    </w:p>
    <w:p w14:paraId="33ADC8FB" w14:textId="5C024C66" w:rsidR="00FA1C44" w:rsidRPr="00266DFB" w:rsidRDefault="00C51687" w:rsidP="003859A0">
      <w:pPr>
        <w:pStyle w:val="Itema"/>
        <w:numPr>
          <w:ilvl w:val="3"/>
          <w:numId w:val="13"/>
        </w:numPr>
        <w:tabs>
          <w:tab w:val="clear" w:pos="2160"/>
        </w:tabs>
        <w:jc w:val="both"/>
      </w:pPr>
      <w:r w:rsidRPr="00266DFB">
        <w:t>“</w:t>
      </w:r>
      <w:r w:rsidR="00FA1C44" w:rsidRPr="00266DFB">
        <w:t xml:space="preserve">In submitting a bid to a public purchasing body, the </w:t>
      </w:r>
      <w:r w:rsidR="00502F47" w:rsidRPr="00266DFB">
        <w:t>Bidder</w:t>
      </w:r>
      <w:r w:rsidR="00FA1C44" w:rsidRPr="00266DFB">
        <w:t xml:space="preserve"> offers and agrees that if the bid is accepted, it will assign to the purchasing body all rights, title, and interest in and to all causes of action it may have under Section 4 of the Clayton Act (15 U.S.C. Sec. </w:t>
      </w:r>
      <w:r w:rsidR="00BB5972" w:rsidRPr="00266DFB">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t>.</w:t>
      </w:r>
    </w:p>
    <w:p w14:paraId="2D042325" w14:textId="0B9B7511" w:rsidR="00FA1C44" w:rsidRPr="00266DFB" w:rsidRDefault="00184021" w:rsidP="003859A0">
      <w:pPr>
        <w:pStyle w:val="Itema"/>
        <w:numPr>
          <w:ilvl w:val="3"/>
          <w:numId w:val="13"/>
        </w:numPr>
        <w:tabs>
          <w:tab w:val="clear" w:pos="2160"/>
        </w:tabs>
        <w:jc w:val="both"/>
      </w:pPr>
      <w:r>
        <w:t>By submitting a bid</w:t>
      </w:r>
      <w:r w:rsidR="00EB4661">
        <w:t xml:space="preserve"> proposal</w:t>
      </w:r>
      <w:r>
        <w:t>, the</w:t>
      </w:r>
      <w:r w:rsidR="00401F94" w:rsidRPr="00266DFB">
        <w:t xml:space="preserve"> </w:t>
      </w:r>
      <w:r w:rsidR="00502F47" w:rsidRPr="00266DFB">
        <w:t>Bidder</w:t>
      </w:r>
      <w:r w:rsidR="00FA1C44" w:rsidRPr="00266DFB">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t>Such actions</w:t>
      </w:r>
      <w:r w:rsidR="00FA1C44" w:rsidRPr="00266DFB">
        <w:t xml:space="preserve"> may also be considered fraud and subject to criminal prosecution.</w:t>
      </w:r>
    </w:p>
    <w:p w14:paraId="12C513BE" w14:textId="4F870FF3" w:rsidR="00FA1C44" w:rsidRPr="00266DFB" w:rsidRDefault="00F51741" w:rsidP="003859A0">
      <w:pPr>
        <w:pStyle w:val="Itema"/>
        <w:numPr>
          <w:ilvl w:val="3"/>
          <w:numId w:val="13"/>
        </w:numPr>
        <w:tabs>
          <w:tab w:val="clear" w:pos="2160"/>
        </w:tabs>
        <w:jc w:val="both"/>
      </w:pPr>
      <w:r w:rsidRPr="00266DFB">
        <w:t xml:space="preserve">The </w:t>
      </w:r>
      <w:r w:rsidR="00502F47" w:rsidRPr="00266DFB">
        <w:t>Bidder</w:t>
      </w:r>
      <w:r w:rsidR="00D95C0E" w:rsidRPr="00266DFB">
        <w:t xml:space="preserve">, by submitting </w:t>
      </w:r>
      <w:r w:rsidR="000B3F42">
        <w:t xml:space="preserve">a </w:t>
      </w:r>
      <w:r w:rsidR="00112390">
        <w:t>proposal</w:t>
      </w:r>
      <w:r w:rsidR="00D95C0E" w:rsidRPr="00266DFB">
        <w:t>,</w:t>
      </w:r>
      <w:r w:rsidR="00FA1C44" w:rsidRPr="00266DFB">
        <w:t xml:space="preserve"> certifies that it is, at the time of bidding, and </w:t>
      </w:r>
      <w:r w:rsidR="00120291">
        <w:t>shall</w:t>
      </w:r>
      <w:r w:rsidR="00FA1C44" w:rsidRPr="00266DFB">
        <w:t xml:space="preserve"> be</w:t>
      </w:r>
      <w:r w:rsidR="00112390">
        <w:t>,</w:t>
      </w:r>
      <w:r w:rsidR="00FA1C44" w:rsidRPr="00266DFB">
        <w:t xml:space="preserve"> throughout the period of the contract, licensed by the State of California to do the type of work required under the terms of the </w:t>
      </w:r>
      <w:r w:rsidR="000B3F42">
        <w:t>RFP and c</w:t>
      </w:r>
      <w:r w:rsidR="00FA1C44" w:rsidRPr="00266DFB">
        <w:t xml:space="preserve">ontract </w:t>
      </w:r>
      <w:r w:rsidR="000B3F42">
        <w:t>d</w:t>
      </w:r>
      <w:r w:rsidR="00FA1C44" w:rsidRPr="00266DFB">
        <w:t xml:space="preserve">ocuments.  </w:t>
      </w:r>
      <w:r w:rsidR="00502F47" w:rsidRPr="00266DFB">
        <w:t>Bidder</w:t>
      </w:r>
      <w:r w:rsidR="00FA1C44" w:rsidRPr="00266DFB">
        <w:t xml:space="preserve"> further certifies that it is regularly engaged in the general class and type of work called for in the </w:t>
      </w:r>
      <w:r w:rsidR="000B3F42">
        <w:t>RFP and contract documents</w:t>
      </w:r>
      <w:r w:rsidR="00FA1C44" w:rsidRPr="00266DFB">
        <w:t>.</w:t>
      </w:r>
    </w:p>
    <w:p w14:paraId="2D931693" w14:textId="7DC34636" w:rsidR="00FA1C44" w:rsidRPr="00266DFB" w:rsidRDefault="00FA1C44" w:rsidP="003859A0">
      <w:pPr>
        <w:pStyle w:val="Itema"/>
        <w:numPr>
          <w:ilvl w:val="3"/>
          <w:numId w:val="13"/>
        </w:numPr>
        <w:tabs>
          <w:tab w:val="clear" w:pos="2160"/>
        </w:tabs>
        <w:jc w:val="both"/>
      </w:pPr>
      <w:r w:rsidRPr="00266DFB">
        <w:t xml:space="preserve">The </w:t>
      </w:r>
      <w:r w:rsidR="00502F47" w:rsidRPr="00266DFB">
        <w:t>Bidder</w:t>
      </w:r>
      <w:r w:rsidR="00D95C0E" w:rsidRPr="00266DFB">
        <w:t>, by submitting</w:t>
      </w:r>
      <w:r w:rsidR="000B3F42">
        <w:t xml:space="preserve"> a </w:t>
      </w:r>
      <w:r w:rsidR="00112390">
        <w:t>proposal</w:t>
      </w:r>
      <w:r w:rsidR="00D95C0E" w:rsidRPr="00266DFB">
        <w:t xml:space="preserve">, </w:t>
      </w:r>
      <w:r w:rsidRPr="00266DFB">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006266">
      <w:pPr>
        <w:pStyle w:val="PlainText"/>
        <w:jc w:val="both"/>
        <w:rPr>
          <w:rFonts w:ascii="Calibri" w:hAnsi="Calibri" w:cs="Calibri"/>
          <w:b/>
          <w:caps/>
          <w:sz w:val="32"/>
          <w:szCs w:val="32"/>
        </w:rPr>
        <w:sectPr w:rsidR="002A42B5" w:rsidRPr="00A85450" w:rsidSect="007814DF">
          <w:headerReference w:type="first" r:id="rId58"/>
          <w:footerReference w:type="first" r:id="rId59"/>
          <w:pgSz w:w="12240" w:h="15840" w:code="1"/>
          <w:pgMar w:top="1440" w:right="1080" w:bottom="720" w:left="1080" w:header="432" w:footer="432" w:gutter="0"/>
          <w:pgNumType w:start="1"/>
          <w:cols w:space="720"/>
          <w:formProt w:val="0"/>
          <w:noEndnote/>
          <w:titlePg/>
          <w:docGrid w:linePitch="354"/>
        </w:sectPr>
      </w:pPr>
    </w:p>
    <w:p w14:paraId="4207F811" w14:textId="4AE8FA08" w:rsidR="00F43F6A" w:rsidRPr="003D469C" w:rsidRDefault="00F43F6A" w:rsidP="003D469C">
      <w:pPr>
        <w:pStyle w:val="Heading3"/>
        <w:rPr>
          <w:szCs w:val="44"/>
        </w:rPr>
      </w:pPr>
      <w:bookmarkStart w:id="122" w:name="_Ref342049922"/>
      <w:r w:rsidRPr="003D469C">
        <w:rPr>
          <w:sz w:val="36"/>
          <w:szCs w:val="36"/>
        </w:rPr>
        <w:lastRenderedPageBreak/>
        <w:t>BID RESPONSE PACKET</w:t>
      </w:r>
      <w:bookmarkEnd w:id="122"/>
      <w:r w:rsidRPr="003D469C">
        <w:rPr>
          <w:sz w:val="36"/>
          <w:szCs w:val="36"/>
        </w:rPr>
        <w:t xml:space="preserve"> </w:t>
      </w:r>
    </w:p>
    <w:p w14:paraId="46C48D73" w14:textId="5C8CF6EE" w:rsidR="00F43F6A" w:rsidRPr="003D469C" w:rsidRDefault="00F43F6A" w:rsidP="003D469C">
      <w:pPr>
        <w:jc w:val="center"/>
        <w:rPr>
          <w:rFonts w:ascii="Calibri" w:hAnsi="Calibri"/>
          <w:b/>
          <w:caps/>
          <w:sz w:val="36"/>
          <w:szCs w:val="36"/>
        </w:rPr>
      </w:pPr>
      <w:r w:rsidRPr="003D469C">
        <w:rPr>
          <w:rFonts w:ascii="Calibri" w:hAnsi="Calibri"/>
          <w:b/>
          <w:caps/>
          <w:sz w:val="36"/>
          <w:szCs w:val="36"/>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3E270DA7" w14:textId="42A75930" w:rsidR="00121DEB" w:rsidRPr="00121DEB" w:rsidRDefault="00BB5972" w:rsidP="003859A0">
      <w:pPr>
        <w:pStyle w:val="Item1"/>
        <w:numPr>
          <w:ilvl w:val="2"/>
          <w:numId w:val="20"/>
        </w:numPr>
        <w:tabs>
          <w:tab w:val="clear" w:pos="1440"/>
          <w:tab w:val="num" w:pos="720"/>
        </w:tabs>
        <w:ind w:left="720"/>
      </w:pPr>
      <w:r w:rsidRPr="00121DEB">
        <w:t>The</w:t>
      </w:r>
      <w:r w:rsidR="00582386" w:rsidRPr="00121DEB">
        <w:t xml:space="preserve"> bid </w:t>
      </w:r>
      <w:r w:rsidR="00EB4661">
        <w:t xml:space="preserve">proposal </w:t>
      </w:r>
      <w:r w:rsidR="00582386" w:rsidRPr="00121DEB">
        <w:t xml:space="preserve">must comply with all requirements contained in the </w:t>
      </w:r>
      <w:r w:rsidR="00823F00" w:rsidRPr="00121DEB">
        <w:t>RFP</w:t>
      </w:r>
      <w:r w:rsidR="00F43F6A" w:rsidRPr="00121DEB">
        <w:t xml:space="preserve">.  </w:t>
      </w:r>
      <w:r w:rsidR="00C62B88" w:rsidRPr="00112390">
        <w:t xml:space="preserve">It is </w:t>
      </w:r>
      <w:r w:rsidR="00582386" w:rsidRPr="00112390">
        <w:t xml:space="preserve">strongly </w:t>
      </w:r>
      <w:r w:rsidR="00CE3CAF" w:rsidRPr="00112390">
        <w:t>recommended</w:t>
      </w:r>
      <w:r w:rsidR="00582386" w:rsidRPr="00112390">
        <w:t xml:space="preserve"> that </w:t>
      </w:r>
      <w:r w:rsidR="00C62B88" w:rsidRPr="00112390">
        <w:t xml:space="preserve">Bidders </w:t>
      </w:r>
      <w:r w:rsidR="00582386" w:rsidRPr="00112390">
        <w:t xml:space="preserve">verify </w:t>
      </w:r>
      <w:r w:rsidR="00C62B88" w:rsidRPr="00112390">
        <w:t>and</w:t>
      </w:r>
      <w:r w:rsidR="00582386" w:rsidRPr="00112390">
        <w:t xml:space="preserve"> review all Addenda </w:t>
      </w:r>
      <w:r w:rsidR="00C62B88" w:rsidRPr="00112390">
        <w:t xml:space="preserve">to confirm </w:t>
      </w:r>
      <w:r w:rsidR="00112390" w:rsidRPr="00112390">
        <w:t>the use of the most current forms and provide all information request</w:t>
      </w:r>
      <w:r w:rsidR="00C62B88" w:rsidRPr="00112390">
        <w:t>ed</w:t>
      </w:r>
      <w:r w:rsidR="00582386" w:rsidRPr="00112390">
        <w:t>.</w:t>
      </w:r>
    </w:p>
    <w:p w14:paraId="71BD5909" w14:textId="0057A672" w:rsidR="00121DEB" w:rsidRPr="00121DEB" w:rsidRDefault="00F43F6A" w:rsidP="003859A0">
      <w:pPr>
        <w:pStyle w:val="Item1"/>
        <w:numPr>
          <w:ilvl w:val="2"/>
          <w:numId w:val="20"/>
        </w:numPr>
        <w:tabs>
          <w:tab w:val="clear" w:pos="1440"/>
          <w:tab w:val="num" w:pos="720"/>
        </w:tabs>
        <w:ind w:left="720"/>
      </w:pPr>
      <w:r w:rsidRPr="00121DEB">
        <w:t xml:space="preserve">The electronic </w:t>
      </w:r>
      <w:r w:rsidR="00BB5972" w:rsidRPr="00121DEB">
        <w:t xml:space="preserve">bid </w:t>
      </w:r>
      <w:r w:rsidR="00EB4661">
        <w:t xml:space="preserve">proposal </w:t>
      </w:r>
      <w:r w:rsidR="00BB5972" w:rsidRPr="00121DEB">
        <w:t xml:space="preserve">submission </w:t>
      </w:r>
      <w:r w:rsidRPr="00121DEB">
        <w:t>must have all appropriate pages signed (</w:t>
      </w:r>
      <w:r w:rsidRPr="00121DEB">
        <w:rPr>
          <w:rFonts w:ascii="Wingdings" w:eastAsia="Wingdings" w:hAnsi="Wingdings" w:cs="Wingdings"/>
          <w:color w:val="0000FF"/>
          <w:spacing w:val="-3"/>
        </w:rPr>
        <w:t></w:t>
      </w:r>
      <w:r w:rsidRPr="00121DEB">
        <w:t>).</w:t>
      </w:r>
    </w:p>
    <w:p w14:paraId="35A49B67" w14:textId="1EE9BBA6" w:rsidR="00121DEB" w:rsidRPr="00121DEB" w:rsidRDefault="00F43F6A" w:rsidP="003859A0">
      <w:pPr>
        <w:pStyle w:val="Item1"/>
        <w:numPr>
          <w:ilvl w:val="2"/>
          <w:numId w:val="20"/>
        </w:numPr>
        <w:tabs>
          <w:tab w:val="clear" w:pos="1440"/>
          <w:tab w:val="num" w:pos="720"/>
        </w:tabs>
        <w:ind w:left="720"/>
      </w:pPr>
      <w:r w:rsidRPr="00121DEB">
        <w:t xml:space="preserve">Each page of the Bid Response Packet must be submitted through the </w:t>
      </w:r>
      <w:hyperlink r:id="rId60" w:history="1">
        <w:r w:rsidRPr="006261BC">
          <w:rPr>
            <w:rStyle w:val="Hyperlink"/>
            <w:rFonts w:asciiTheme="minorHAnsi" w:hAnsiTheme="minorHAnsi" w:cstheme="minorHAnsi"/>
            <w:b/>
            <w:bCs/>
          </w:rPr>
          <w:t>EZSourcing Supplier Portal</w:t>
        </w:r>
      </w:hyperlink>
      <w:r w:rsidRPr="00121DEB">
        <w:t xml:space="preserve"> as PDF attachment(s)</w:t>
      </w:r>
      <w:r w:rsidR="0077067C" w:rsidRPr="00121DEB">
        <w:t xml:space="preserve"> </w:t>
      </w:r>
      <w:r w:rsidRPr="00121DEB">
        <w:t xml:space="preserve">with all required information included and documents attached;  any pages of the Bid Response Packet not applicable to the </w:t>
      </w:r>
      <w:r w:rsidR="00502F47" w:rsidRPr="00121DEB">
        <w:t>Bidder</w:t>
      </w:r>
      <w:r w:rsidR="006B6F95" w:rsidRPr="00121DEB">
        <w:t>s</w:t>
      </w:r>
      <w:r w:rsidRPr="00121DEB">
        <w:t xml:space="preserve"> </w:t>
      </w:r>
      <w:r w:rsidR="004A19B4" w:rsidRPr="00121DEB">
        <w:t xml:space="preserve">are to </w:t>
      </w:r>
      <w:r w:rsidRPr="00121DEB">
        <w:t xml:space="preserve">be submitted with such pages or items clearly marked “N/A” or the bid </w:t>
      </w:r>
      <w:r w:rsidR="00EB4661">
        <w:t xml:space="preserve">proposal </w:t>
      </w:r>
      <w:r w:rsidRPr="00121DEB">
        <w:t>may be disqualified as incomplete.</w:t>
      </w:r>
    </w:p>
    <w:p w14:paraId="095FB80C" w14:textId="0DE1E275" w:rsidR="00121DEB" w:rsidRPr="00121DEB" w:rsidRDefault="00502F47" w:rsidP="003859A0">
      <w:pPr>
        <w:pStyle w:val="Item1"/>
        <w:numPr>
          <w:ilvl w:val="2"/>
          <w:numId w:val="20"/>
        </w:numPr>
        <w:tabs>
          <w:tab w:val="clear" w:pos="1440"/>
          <w:tab w:val="num" w:pos="720"/>
        </w:tabs>
        <w:ind w:left="720"/>
      </w:pPr>
      <w:r w:rsidRPr="00121DEB">
        <w:t>Bidder</w:t>
      </w:r>
      <w:r w:rsidR="00F43F6A" w:rsidRPr="00121DEB">
        <w:t xml:space="preserve">s </w:t>
      </w:r>
      <w:r w:rsidR="00C063D4">
        <w:t>must</w:t>
      </w:r>
      <w:r w:rsidR="00F43F6A" w:rsidRPr="00121DEB">
        <w:t xml:space="preserve"> not modify the Bid Response Packet or any other County-provided document unless instructed to do so</w:t>
      </w:r>
      <w:r w:rsidR="00112390">
        <w:t>,</w:t>
      </w:r>
      <w:r w:rsidR="0099379F" w:rsidRPr="00121DEB">
        <w:t xml:space="preserve"> or the bid </w:t>
      </w:r>
      <w:r w:rsidR="00EB4661">
        <w:t xml:space="preserve">proposal </w:t>
      </w:r>
      <w:r w:rsidR="0099379F" w:rsidRPr="00121DEB">
        <w:t>may be disqualified</w:t>
      </w:r>
      <w:r w:rsidR="00F43F6A" w:rsidRPr="00121DEB">
        <w:t xml:space="preserve">.  </w:t>
      </w:r>
    </w:p>
    <w:p w14:paraId="7615CE67" w14:textId="53FBADB6" w:rsidR="00121DEB" w:rsidRPr="00121DEB" w:rsidRDefault="00EB4661" w:rsidP="003859A0">
      <w:pPr>
        <w:pStyle w:val="Item1"/>
        <w:numPr>
          <w:ilvl w:val="2"/>
          <w:numId w:val="20"/>
        </w:numPr>
        <w:tabs>
          <w:tab w:val="clear" w:pos="1440"/>
          <w:tab w:val="num" w:pos="720"/>
        </w:tabs>
        <w:ind w:left="720"/>
      </w:pPr>
      <w:r>
        <w:t>Any</w:t>
      </w:r>
      <w:r w:rsidR="00112390">
        <w:t xml:space="preserve"> clarifications or exception</w:t>
      </w:r>
      <w:r>
        <w:t>s</w:t>
      </w:r>
      <w:r w:rsidR="00112390">
        <w:t xml:space="preserve"> to policies or specifications of this RFP, including all Addenda and other documents</w:t>
      </w:r>
      <w:r>
        <w:t xml:space="preserve"> </w:t>
      </w:r>
      <w:r w:rsidR="00582386" w:rsidRPr="006261BC">
        <w:rPr>
          <w:u w:val="single"/>
        </w:rPr>
        <w:t>must</w:t>
      </w:r>
      <w:r w:rsidR="00582386" w:rsidRPr="00121DEB">
        <w:t xml:space="preserve"> be submitted in the </w:t>
      </w:r>
      <w:r w:rsidR="00582386" w:rsidRPr="006261BC">
        <w:rPr>
          <w:b/>
          <w:bCs/>
          <w:i/>
          <w:u w:val="single"/>
        </w:rPr>
        <w:t>Exceptions and Clarifications</w:t>
      </w:r>
      <w:r w:rsidR="00582386" w:rsidRPr="006261BC">
        <w:rPr>
          <w:i/>
        </w:rPr>
        <w:t xml:space="preserve"> </w:t>
      </w:r>
      <w:r w:rsidR="00582386" w:rsidRPr="00121DEB">
        <w:t>form of the Bid Response Packet.</w:t>
      </w:r>
    </w:p>
    <w:p w14:paraId="188C7E53" w14:textId="1D14AFC7" w:rsidR="00121DEB" w:rsidRPr="00121DEB" w:rsidRDefault="00582386" w:rsidP="003859A0">
      <w:pPr>
        <w:pStyle w:val="Item1"/>
        <w:numPr>
          <w:ilvl w:val="2"/>
          <w:numId w:val="20"/>
        </w:numPr>
        <w:tabs>
          <w:tab w:val="clear" w:pos="1440"/>
          <w:tab w:val="num" w:pos="720"/>
        </w:tabs>
        <w:ind w:left="720"/>
      </w:pPr>
      <w:r w:rsidRPr="00121DEB">
        <w:t xml:space="preserve">The </w:t>
      </w:r>
      <w:r w:rsidR="00EA3268" w:rsidRPr="00121DEB">
        <w:t xml:space="preserve">bid </w:t>
      </w:r>
      <w:r w:rsidR="00EB4661">
        <w:t xml:space="preserve">proposal </w:t>
      </w:r>
      <w:r w:rsidR="00CE3CAF" w:rsidRPr="00121DEB">
        <w:t>submission must</w:t>
      </w:r>
      <w:r w:rsidRPr="00121DEB">
        <w:t xml:space="preserve"> conform </w:t>
      </w:r>
      <w:r w:rsidR="00112390">
        <w:t xml:space="preserve">to </w:t>
      </w:r>
      <w:r w:rsidRPr="00121DEB">
        <w:t xml:space="preserve">and include Exhibit A – Bid Response Packet, as amended or revised by Addendum, including additional required documentation.  </w:t>
      </w:r>
      <w:r w:rsidRPr="006261BC">
        <w:rPr>
          <w:b/>
        </w:rPr>
        <w:t xml:space="preserve">A Bidder may be disqualified </w:t>
      </w:r>
      <w:r w:rsidR="00823F00" w:rsidRPr="006261BC">
        <w:rPr>
          <w:b/>
        </w:rPr>
        <w:t xml:space="preserve">if the most current version of </w:t>
      </w:r>
      <w:r w:rsidRPr="006261BC">
        <w:rPr>
          <w:b/>
        </w:rPr>
        <w:t xml:space="preserve">Exhibit A, as revised and published through Addenda, is not used. </w:t>
      </w:r>
    </w:p>
    <w:p w14:paraId="17D2FBB0" w14:textId="2AF73727" w:rsidR="00121DEB" w:rsidRPr="00CB6F2B" w:rsidRDefault="00502F47" w:rsidP="003859A0">
      <w:pPr>
        <w:pStyle w:val="Item1"/>
        <w:numPr>
          <w:ilvl w:val="2"/>
          <w:numId w:val="20"/>
        </w:numPr>
        <w:tabs>
          <w:tab w:val="clear" w:pos="1440"/>
          <w:tab w:val="num" w:pos="720"/>
        </w:tabs>
        <w:ind w:left="720"/>
      </w:pPr>
      <w:r w:rsidRPr="00121DEB">
        <w:t>Bidder</w:t>
      </w:r>
      <w:r w:rsidR="006B6F95" w:rsidRPr="00121DEB">
        <w:t>s</w:t>
      </w:r>
      <w:r w:rsidR="00F43F6A" w:rsidRPr="00121DEB">
        <w:t xml:space="preserve"> must quote </w:t>
      </w:r>
      <w:r w:rsidR="00F43F6A" w:rsidRPr="00CB6F2B">
        <w:t xml:space="preserve">price(s) as specified in the </w:t>
      </w:r>
      <w:r w:rsidR="00B96370" w:rsidRPr="00CB6F2B">
        <w:t>RF</w:t>
      </w:r>
      <w:r w:rsidR="00823F00" w:rsidRPr="00CB6F2B">
        <w:t>P</w:t>
      </w:r>
      <w:r w:rsidR="00F43F6A" w:rsidRPr="00CB6F2B">
        <w:t xml:space="preserve">, </w:t>
      </w:r>
      <w:r w:rsidR="00582386" w:rsidRPr="00CB6F2B">
        <w:t xml:space="preserve">using </w:t>
      </w:r>
      <w:r w:rsidR="00CE3CAF" w:rsidRPr="00CB6F2B">
        <w:t>the form</w:t>
      </w:r>
      <w:r w:rsidR="00246AF3" w:rsidRPr="00CB6F2B">
        <w:t>(s)</w:t>
      </w:r>
      <w:r w:rsidR="00582386" w:rsidRPr="00CB6F2B">
        <w:t xml:space="preserve"> as amended or revised by </w:t>
      </w:r>
      <w:r w:rsidR="00EB4661" w:rsidRPr="00CB6F2B">
        <w:t xml:space="preserve">any </w:t>
      </w:r>
      <w:r w:rsidR="00582386" w:rsidRPr="00CB6F2B">
        <w:t>Addenda.</w:t>
      </w:r>
    </w:p>
    <w:p w14:paraId="1227EA46" w14:textId="77777777" w:rsidR="00121DEB" w:rsidRPr="00121DEB" w:rsidRDefault="00EA3268" w:rsidP="003859A0">
      <w:pPr>
        <w:pStyle w:val="Item1"/>
        <w:numPr>
          <w:ilvl w:val="2"/>
          <w:numId w:val="20"/>
        </w:numPr>
        <w:tabs>
          <w:tab w:val="clear" w:pos="1440"/>
          <w:tab w:val="num" w:pos="720"/>
        </w:tabs>
        <w:ind w:left="720"/>
      </w:pPr>
      <w:r w:rsidRPr="00121DEB">
        <w:t>Bidders must r</w:t>
      </w:r>
      <w:r w:rsidR="00582386" w:rsidRPr="00121DEB">
        <w:t xml:space="preserve">ead all information and follow directions </w:t>
      </w:r>
      <w:r w:rsidR="00F43F6A" w:rsidRPr="00121DEB">
        <w:t xml:space="preserve">in the </w:t>
      </w:r>
      <w:hyperlink r:id="rId61" w:history="1">
        <w:r w:rsidR="00080E65" w:rsidRPr="006261BC">
          <w:rPr>
            <w:rStyle w:val="Hyperlink"/>
            <w:rFonts w:asciiTheme="minorHAnsi" w:hAnsiTheme="minorHAnsi" w:cstheme="minorHAnsi"/>
            <w:b/>
            <w:bCs/>
          </w:rPr>
          <w:t>EZSourcing Supplier Portal</w:t>
        </w:r>
      </w:hyperlink>
      <w:r w:rsidR="00F43F6A" w:rsidRPr="00121DEB">
        <w:t xml:space="preserve"> event.</w:t>
      </w:r>
      <w:bookmarkStart w:id="123" w:name="_Hlk101546411"/>
    </w:p>
    <w:p w14:paraId="11EEB587" w14:textId="5FD6A827" w:rsidR="00121DEB" w:rsidRPr="00121DEB" w:rsidRDefault="003A18A7" w:rsidP="003859A0">
      <w:pPr>
        <w:pStyle w:val="Item1"/>
        <w:numPr>
          <w:ilvl w:val="2"/>
          <w:numId w:val="20"/>
        </w:numPr>
        <w:tabs>
          <w:tab w:val="clear" w:pos="1440"/>
          <w:tab w:val="num" w:pos="720"/>
        </w:tabs>
        <w:ind w:left="720"/>
      </w:pPr>
      <w:r w:rsidRPr="006261BC">
        <w:rPr>
          <w:shd w:val="clear" w:color="auto" w:fill="FFFFFF"/>
        </w:rPr>
        <w:t xml:space="preserve">File names are restricted to 64 characters for all files uploaded as part of any bid </w:t>
      </w:r>
      <w:r w:rsidR="00EB4661" w:rsidRPr="006261BC">
        <w:rPr>
          <w:shd w:val="clear" w:color="auto" w:fill="FFFFFF"/>
        </w:rPr>
        <w:t>prop</w:t>
      </w:r>
      <w:r w:rsidR="000B73D0" w:rsidRPr="006261BC">
        <w:rPr>
          <w:shd w:val="clear" w:color="auto" w:fill="FFFFFF"/>
        </w:rPr>
        <w:t>o</w:t>
      </w:r>
      <w:r w:rsidR="00EB4661" w:rsidRPr="006261BC">
        <w:rPr>
          <w:shd w:val="clear" w:color="auto" w:fill="FFFFFF"/>
        </w:rPr>
        <w:t>sal</w:t>
      </w:r>
      <w:r w:rsidRPr="006261BC">
        <w:rPr>
          <w:shd w:val="clear" w:color="auto" w:fill="FFFFFF"/>
        </w:rPr>
        <w:t>. The file extension (e.g., ".pdf" or ".</w:t>
      </w:r>
      <w:proofErr w:type="spellStart"/>
      <w:r w:rsidRPr="006261BC">
        <w:rPr>
          <w:shd w:val="clear" w:color="auto" w:fill="FFFFFF"/>
        </w:rPr>
        <w:t>xls</w:t>
      </w:r>
      <w:proofErr w:type="spellEnd"/>
      <w:r w:rsidRPr="006261BC">
        <w:rPr>
          <w:shd w:val="clear" w:color="auto" w:fill="FFFFFF"/>
        </w:rPr>
        <w:t>") is counted as part of the file name character limit. Attempting to upload a file with a file name longer than 64 characters may result in an error message</w:t>
      </w:r>
      <w:r w:rsidR="00EB4661" w:rsidRPr="006261BC">
        <w:rPr>
          <w:shd w:val="clear" w:color="auto" w:fill="FFFFFF"/>
        </w:rPr>
        <w:t xml:space="preserve"> or failure to load</w:t>
      </w:r>
      <w:r w:rsidRPr="006261BC">
        <w:rPr>
          <w:shd w:val="clear" w:color="auto" w:fill="FFFFFF"/>
        </w:rPr>
        <w:t>.</w:t>
      </w:r>
      <w:bookmarkEnd w:id="123"/>
    </w:p>
    <w:p w14:paraId="31019DD4" w14:textId="30F84B3E" w:rsidR="00F43F6A" w:rsidRPr="00121DEB" w:rsidRDefault="00112390" w:rsidP="003859A0">
      <w:pPr>
        <w:pStyle w:val="Item1"/>
        <w:numPr>
          <w:ilvl w:val="2"/>
          <w:numId w:val="20"/>
        </w:numPr>
        <w:tabs>
          <w:tab w:val="clear" w:pos="1440"/>
          <w:tab w:val="num" w:pos="720"/>
        </w:tabs>
        <w:ind w:left="720"/>
      </w:pPr>
      <w:r w:rsidRPr="00A90BAF">
        <w:t xml:space="preserve">Bidders </w:t>
      </w:r>
      <w:r>
        <w:t xml:space="preserve">who do not comply with the requirements and/or submit incomplete bid </w:t>
      </w:r>
      <w:r w:rsidR="00EB4661">
        <w:t xml:space="preserve">proposal </w:t>
      </w:r>
      <w:r>
        <w:t>packages are subject to disqualification and their bid</w:t>
      </w:r>
      <w:r w:rsidR="00EB4661">
        <w:t xml:space="preserve"> proposals</w:t>
      </w:r>
      <w:r w:rsidRPr="00A90BAF">
        <w:t xml:space="preserve"> rejected.</w:t>
      </w:r>
    </w:p>
    <w:p w14:paraId="65434F08" w14:textId="77777777" w:rsidR="00F43F6A" w:rsidRPr="00FC3FC9" w:rsidRDefault="00F43F6A" w:rsidP="00F43F6A"/>
    <w:p w14:paraId="623BC690" w14:textId="77777777" w:rsidR="00F43F6A" w:rsidRPr="00FC3FC9" w:rsidRDefault="00F43F6A" w:rsidP="00F43F6A">
      <w:pPr>
        <w:sectPr w:rsidR="00F43F6A" w:rsidRPr="00FC3FC9" w:rsidSect="00705DA6">
          <w:headerReference w:type="default" r:id="rId62"/>
          <w:footerReference w:type="default" r:id="rId63"/>
          <w:pgSz w:w="12240" w:h="15840" w:code="1"/>
          <w:pgMar w:top="1440" w:right="1080" w:bottom="1440" w:left="1080" w:header="432" w:footer="576" w:gutter="0"/>
          <w:pgNumType w:start="1"/>
          <w:cols w:space="720"/>
          <w:noEndnote/>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3"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4"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3D469C"/>
    <w:p w14:paraId="09447006" w14:textId="77777777" w:rsidR="003D469C" w:rsidRPr="003D469C" w:rsidRDefault="003D469C" w:rsidP="003D469C"/>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6BD2CA4A" w:rsidR="00F4709D" w:rsidRDefault="000A6385" w:rsidP="00F4709D">
      <w:pPr>
        <w:pStyle w:val="Heading3"/>
        <w:spacing w:after="240"/>
        <w:rPr>
          <w:sz w:val="60"/>
          <w:szCs w:val="60"/>
        </w:rPr>
      </w:pPr>
      <w:r>
        <w:rPr>
          <w:caps w:val="0"/>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06F469A8" w:rsidR="00F43F6A" w:rsidRPr="004E564C" w:rsidRDefault="00B96370" w:rsidP="004E564C">
      <w:pPr>
        <w:jc w:val="center"/>
        <w:rPr>
          <w:rFonts w:ascii="Calibri" w:hAnsi="Calibri" w:cs="Calibri"/>
          <w:sz w:val="56"/>
          <w:szCs w:val="56"/>
        </w:rPr>
      </w:pPr>
      <w:r w:rsidRPr="004E564C">
        <w:rPr>
          <w:rFonts w:ascii="Calibri" w:hAnsi="Calibri" w:cs="Calibri"/>
          <w:sz w:val="56"/>
          <w:szCs w:val="56"/>
        </w:rPr>
        <w:t>RF</w:t>
      </w:r>
      <w:r w:rsidR="001B455E" w:rsidRPr="004E564C">
        <w:rPr>
          <w:rFonts w:ascii="Calibri" w:hAnsi="Calibri" w:cs="Calibri"/>
          <w:sz w:val="56"/>
          <w:szCs w:val="56"/>
        </w:rPr>
        <w:t>P</w:t>
      </w:r>
      <w:r w:rsidR="00F43F6A" w:rsidRPr="004E564C">
        <w:rPr>
          <w:rFonts w:ascii="Calibri" w:hAnsi="Calibri" w:cs="Calibri"/>
          <w:sz w:val="56"/>
          <w:szCs w:val="56"/>
        </w:rPr>
        <w:t xml:space="preserve"> No. </w:t>
      </w:r>
      <w:r w:rsidR="004E564C" w:rsidRPr="004E564C">
        <w:rPr>
          <w:rFonts w:ascii="Calibri" w:hAnsi="Calibri" w:cs="Calibri"/>
          <w:sz w:val="56"/>
          <w:szCs w:val="56"/>
        </w:rPr>
        <w:t>902102</w:t>
      </w:r>
    </w:p>
    <w:p w14:paraId="2C824E6A" w14:textId="77777777" w:rsidR="004E564C" w:rsidRPr="004E564C" w:rsidRDefault="004E564C" w:rsidP="004E564C">
      <w:pPr>
        <w:jc w:val="center"/>
        <w:rPr>
          <w:rFonts w:ascii="Calibri" w:hAnsi="Calibri" w:cs="Calibri"/>
        </w:rPr>
      </w:pPr>
    </w:p>
    <w:p w14:paraId="3390FFA3" w14:textId="60847F31" w:rsidR="004E564C" w:rsidRPr="004E564C" w:rsidRDefault="004E564C" w:rsidP="00F43F6A">
      <w:pPr>
        <w:jc w:val="center"/>
        <w:rPr>
          <w:rFonts w:ascii="Calibri" w:hAnsi="Calibri" w:cs="Calibri"/>
          <w:sz w:val="56"/>
          <w:szCs w:val="56"/>
        </w:rPr>
      </w:pPr>
      <w:r w:rsidRPr="004E564C">
        <w:rPr>
          <w:rFonts w:ascii="Calibri" w:hAnsi="Calibri" w:cs="Calibri"/>
          <w:sz w:val="56"/>
          <w:szCs w:val="56"/>
        </w:rPr>
        <w:t>AB109 Direct Services</w:t>
      </w:r>
    </w:p>
    <w:p w14:paraId="134A927C" w14:textId="5CABD4EC" w:rsidR="00F43F6A" w:rsidRPr="004E564C" w:rsidRDefault="004E564C" w:rsidP="00F43F6A">
      <w:pPr>
        <w:jc w:val="center"/>
        <w:rPr>
          <w:rFonts w:ascii="Calibri" w:hAnsi="Calibri" w:cs="Calibri"/>
          <w:sz w:val="60"/>
          <w:szCs w:val="60"/>
        </w:rPr>
      </w:pPr>
      <w:r w:rsidRPr="004E564C">
        <w:rPr>
          <w:rFonts w:ascii="Calibri" w:hAnsi="Calibri" w:cs="Calibri"/>
          <w:sz w:val="56"/>
          <w:szCs w:val="56"/>
        </w:rPr>
        <w:t>Center of Reentry Excellence (CORE)</w:t>
      </w:r>
    </w:p>
    <w:p w14:paraId="29177B90" w14:textId="356D69FD" w:rsidR="00C063D4" w:rsidRDefault="00C063D4" w:rsidP="00F43F6A">
      <w:pPr>
        <w:pStyle w:val="Header"/>
        <w:tabs>
          <w:tab w:val="clear" w:pos="4320"/>
          <w:tab w:val="clear" w:pos="8640"/>
        </w:tabs>
      </w:pPr>
      <w:r>
        <w:br w:type="page"/>
      </w:r>
    </w:p>
    <w:p w14:paraId="18456C8F" w14:textId="7AD3DAD9" w:rsidR="000A6385" w:rsidRPr="000A6385" w:rsidRDefault="000A6385" w:rsidP="00BB4FF7">
      <w:pPr>
        <w:pStyle w:val="Heading4"/>
        <w:shd w:val="clear" w:color="auto" w:fill="E2EFD9" w:themeFill="accent6" w:themeFillTint="33"/>
        <w:tabs>
          <w:tab w:val="clear" w:pos="10620"/>
          <w:tab w:val="right" w:pos="10080"/>
        </w:tabs>
        <w:ind w:left="-13"/>
        <w:jc w:val="left"/>
        <w:rPr>
          <w:shd w:val="clear" w:color="auto" w:fill="DEEAF6" w:themeFill="accent5" w:themeFillTint="33"/>
        </w:rPr>
      </w:pPr>
      <w:bookmarkStart w:id="124" w:name="_BIDDER_INFORMATION"/>
      <w:bookmarkStart w:id="125" w:name="_Hlk103257816"/>
      <w:bookmarkEnd w:id="124"/>
      <w:r w:rsidRPr="00BB4FF7">
        <w:lastRenderedPageBreak/>
        <w:t>TABLE OF CONTENTS</w:t>
      </w:r>
      <w:r w:rsidRPr="00BB4FF7">
        <w:tab/>
      </w:r>
    </w:p>
    <w:p w14:paraId="3A625D0D" w14:textId="77777777" w:rsidR="000A6385" w:rsidRPr="00E559A1" w:rsidRDefault="000A6385" w:rsidP="000A6385"/>
    <w:p w14:paraId="6A9890EA" w14:textId="5AD90A04" w:rsidR="000A6385" w:rsidRPr="002D18C4" w:rsidRDefault="000A6385" w:rsidP="000A6385">
      <w:pPr>
        <w:jc w:val="both"/>
        <w:rPr>
          <w:rFonts w:ascii="Calibri" w:hAnsi="Calibri" w:cs="Calibri"/>
          <w:sz w:val="24"/>
          <w:szCs w:val="24"/>
        </w:rPr>
      </w:pPr>
      <w:r w:rsidRPr="002D18C4">
        <w:rPr>
          <w:rFonts w:ascii="Calibri" w:hAnsi="Calibri" w:cs="Calibri"/>
          <w:b/>
          <w:sz w:val="24"/>
          <w:szCs w:val="24"/>
        </w:rPr>
        <w:t>Instructions</w:t>
      </w:r>
      <w:r w:rsidRPr="002D18C4">
        <w:rPr>
          <w:rFonts w:ascii="Calibri" w:hAnsi="Calibri" w:cs="Calibri"/>
          <w:sz w:val="24"/>
          <w:szCs w:val="24"/>
        </w:rPr>
        <w:t xml:space="preserve">:  </w:t>
      </w:r>
      <w:r w:rsidRPr="002D18C4">
        <w:rPr>
          <w:rFonts w:ascii="Calibri" w:hAnsi="Calibri" w:cs="Calibri"/>
          <w:color w:val="FF0000"/>
          <w:sz w:val="24"/>
          <w:szCs w:val="24"/>
        </w:rPr>
        <w:t xml:space="preserve">Bidder </w:t>
      </w:r>
      <w:r w:rsidR="002D18C4">
        <w:rPr>
          <w:rFonts w:ascii="Calibri" w:hAnsi="Calibri" w:cs="Calibri"/>
          <w:color w:val="FF0000"/>
          <w:sz w:val="24"/>
          <w:szCs w:val="24"/>
        </w:rPr>
        <w:t>is to</w:t>
      </w:r>
      <w:r w:rsidRPr="002D18C4">
        <w:rPr>
          <w:rFonts w:ascii="Calibri" w:hAnsi="Calibri" w:cs="Calibri"/>
          <w:color w:val="FF0000"/>
          <w:sz w:val="24"/>
          <w:szCs w:val="24"/>
        </w:rPr>
        <w:t xml:space="preserve"> remove this page</w:t>
      </w:r>
      <w:r w:rsidRPr="002D18C4">
        <w:rPr>
          <w:rFonts w:ascii="Calibri" w:hAnsi="Calibri" w:cs="Calibri"/>
          <w:sz w:val="24"/>
          <w:szCs w:val="24"/>
        </w:rPr>
        <w:t xml:space="preserve"> and replace it with a </w:t>
      </w:r>
      <w:r w:rsidRPr="002D18C4">
        <w:rPr>
          <w:rFonts w:ascii="Calibri" w:hAnsi="Calibri" w:cs="Calibri"/>
          <w:b/>
          <w:sz w:val="24"/>
          <w:szCs w:val="24"/>
        </w:rPr>
        <w:t>Table of Contents</w:t>
      </w:r>
      <w:r w:rsidRPr="002D18C4">
        <w:rPr>
          <w:rFonts w:ascii="Calibri" w:hAnsi="Calibri" w:cs="Calibri"/>
          <w:sz w:val="24"/>
          <w:szCs w:val="24"/>
        </w:rPr>
        <w:t xml:space="preserve"> listing the individual sections of the proposal and their corresponding page numbers.  The page(s) inserted shall be clearly marked </w:t>
      </w:r>
      <w:r w:rsidRPr="002D18C4">
        <w:rPr>
          <w:rFonts w:ascii="Calibri" w:hAnsi="Calibri" w:cs="Calibri"/>
          <w:i/>
          <w:sz w:val="24"/>
          <w:szCs w:val="24"/>
        </w:rPr>
        <w:t>Table of Contents</w:t>
      </w:r>
      <w:r w:rsidRPr="002D18C4">
        <w:rPr>
          <w:rFonts w:ascii="Calibri" w:hAnsi="Calibri" w:cs="Calibri"/>
          <w:sz w:val="24"/>
          <w:szCs w:val="24"/>
        </w:rPr>
        <w:t>.</w:t>
      </w:r>
    </w:p>
    <w:p w14:paraId="7614572D" w14:textId="77777777" w:rsidR="000A6385" w:rsidRPr="00C76058" w:rsidRDefault="000A6385" w:rsidP="00C76058"/>
    <w:p w14:paraId="199333F6" w14:textId="77777777" w:rsidR="000A6385" w:rsidRDefault="000A6385">
      <w:pPr>
        <w:rPr>
          <w:rFonts w:ascii="Calibri" w:hAnsi="Calibri" w:cs="Calibri"/>
          <w:b/>
          <w:sz w:val="28"/>
          <w:szCs w:val="28"/>
          <w:shd w:val="clear" w:color="auto" w:fill="DEEAF6" w:themeFill="accent5" w:themeFillTint="33"/>
        </w:rPr>
      </w:pPr>
      <w:r>
        <w:rPr>
          <w:shd w:val="clear" w:color="auto" w:fill="DEEAF6" w:themeFill="accent5" w:themeFillTint="33"/>
        </w:rPr>
        <w:br w:type="page"/>
      </w:r>
    </w:p>
    <w:p w14:paraId="3DF92746" w14:textId="458850DE" w:rsidR="004E564C" w:rsidRPr="0007148C" w:rsidRDefault="004E564C" w:rsidP="00BB4FF7">
      <w:pPr>
        <w:pStyle w:val="Heading4"/>
        <w:shd w:val="clear" w:color="auto" w:fill="E2EFD9" w:themeFill="accent6" w:themeFillTint="33"/>
        <w:tabs>
          <w:tab w:val="clear" w:pos="10620"/>
          <w:tab w:val="right" w:pos="10080"/>
        </w:tabs>
        <w:ind w:left="-13"/>
        <w:jc w:val="left"/>
      </w:pPr>
      <w:r w:rsidRPr="00BB4FF7">
        <w:lastRenderedPageBreak/>
        <w:t>BIDDER INFORMATION</w:t>
      </w:r>
      <w:r w:rsidRPr="00BB4FF7">
        <w:tab/>
      </w:r>
    </w:p>
    <w:p w14:paraId="369B44B4" w14:textId="1B730756" w:rsidR="002C687F" w:rsidRDefault="00F43F6A" w:rsidP="002C687F">
      <w:r w:rsidRPr="002372AF">
        <w:t xml:space="preserve"> </w:t>
      </w:r>
      <w:bookmarkStart w:id="126" w:name="_BIDDER_ACCEPTANCE"/>
      <w:bookmarkEnd w:id="126"/>
    </w:p>
    <w:tbl>
      <w:tblPr>
        <w:tblStyle w:val="TableGrid"/>
        <w:tblW w:w="10078" w:type="dxa"/>
        <w:tblLook w:val="04A0" w:firstRow="1" w:lastRow="0" w:firstColumn="1" w:lastColumn="0" w:noHBand="0" w:noVBand="1"/>
      </w:tblPr>
      <w:tblGrid>
        <w:gridCol w:w="1254"/>
        <w:gridCol w:w="1339"/>
        <w:gridCol w:w="2175"/>
        <w:gridCol w:w="810"/>
        <w:gridCol w:w="1015"/>
        <w:gridCol w:w="1165"/>
        <w:gridCol w:w="2320"/>
      </w:tblGrid>
      <w:tr w:rsidR="002C687F" w:rsidRPr="0058755A" w14:paraId="7AE76A05" w14:textId="77777777" w:rsidTr="004E564C">
        <w:trPr>
          <w:trHeight w:val="260"/>
        </w:trPr>
        <w:tc>
          <w:tcPr>
            <w:tcW w:w="2593" w:type="dxa"/>
            <w:gridSpan w:val="2"/>
          </w:tcPr>
          <w:p w14:paraId="7DA76B5A" w14:textId="77777777" w:rsidR="002C687F" w:rsidRPr="0058755A" w:rsidRDefault="002C687F" w:rsidP="00354973">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0" w:type="dxa"/>
            <w:gridSpan w:val="5"/>
          </w:tcPr>
          <w:p w14:paraId="1ACE6438" w14:textId="77777777" w:rsidR="002C687F" w:rsidRPr="0058755A" w:rsidRDefault="002C687F" w:rsidP="00354973">
            <w:pPr>
              <w:spacing w:before="120" w:after="120"/>
            </w:pPr>
          </w:p>
        </w:tc>
      </w:tr>
      <w:tr w:rsidR="002C687F" w:rsidRPr="0058755A" w14:paraId="6FE2A193" w14:textId="77777777" w:rsidTr="004E564C">
        <w:tc>
          <w:tcPr>
            <w:tcW w:w="2593" w:type="dxa"/>
            <w:gridSpan w:val="2"/>
          </w:tcPr>
          <w:p w14:paraId="1ADB2C11" w14:textId="77777777" w:rsidR="002C687F" w:rsidRPr="0058755A" w:rsidRDefault="002C687F" w:rsidP="00354973">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0" w:type="dxa"/>
            <w:gridSpan w:val="5"/>
          </w:tcPr>
          <w:p w14:paraId="65365187" w14:textId="77777777" w:rsidR="002C687F" w:rsidRPr="0058755A" w:rsidRDefault="002C687F" w:rsidP="00354973">
            <w:pPr>
              <w:pStyle w:val="PlainText"/>
              <w:spacing w:before="120" w:after="120"/>
              <w:rPr>
                <w:rFonts w:ascii="Calibri" w:hAnsi="Calibri" w:cs="Calibri"/>
                <w:sz w:val="24"/>
                <w:szCs w:val="24"/>
              </w:rPr>
            </w:pPr>
          </w:p>
        </w:tc>
      </w:tr>
      <w:tr w:rsidR="002C687F" w:rsidRPr="0058755A" w14:paraId="1373BAA8" w14:textId="77777777" w:rsidTr="004E564C">
        <w:tc>
          <w:tcPr>
            <w:tcW w:w="2593" w:type="dxa"/>
            <w:gridSpan w:val="2"/>
          </w:tcPr>
          <w:p w14:paraId="645D7611" w14:textId="77777777" w:rsidR="002C687F" w:rsidRPr="0058755A" w:rsidRDefault="002C687F" w:rsidP="00354973">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0" w:type="dxa"/>
            <w:gridSpan w:val="5"/>
          </w:tcPr>
          <w:p w14:paraId="70875924" w14:textId="77777777" w:rsidR="002C687F" w:rsidRPr="0058755A" w:rsidRDefault="002C687F" w:rsidP="00354973">
            <w:pPr>
              <w:pStyle w:val="PlainText"/>
              <w:spacing w:before="120" w:after="120"/>
              <w:rPr>
                <w:rFonts w:ascii="Calibri" w:hAnsi="Calibri" w:cs="Calibri"/>
                <w:b/>
                <w:sz w:val="24"/>
                <w:szCs w:val="24"/>
                <w:u w:val="single"/>
              </w:rPr>
            </w:pPr>
          </w:p>
        </w:tc>
      </w:tr>
      <w:tr w:rsidR="002C687F" w:rsidRPr="0058755A" w14:paraId="4C390DED" w14:textId="77777777" w:rsidTr="004E564C">
        <w:trPr>
          <w:trHeight w:val="521"/>
        </w:trPr>
        <w:tc>
          <w:tcPr>
            <w:tcW w:w="1254" w:type="dxa"/>
          </w:tcPr>
          <w:p w14:paraId="59CC8D2E" w14:textId="77777777" w:rsidR="002C687F" w:rsidRPr="0058755A" w:rsidRDefault="002C687F" w:rsidP="00354973">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3514" w:type="dxa"/>
            <w:gridSpan w:val="2"/>
          </w:tcPr>
          <w:p w14:paraId="175108DC" w14:textId="77777777" w:rsidR="002C687F" w:rsidRPr="0058755A" w:rsidRDefault="002C687F" w:rsidP="00354973">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354973">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354973">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354973">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354973">
            <w:pPr>
              <w:pStyle w:val="PlainText"/>
              <w:spacing w:before="120" w:after="120"/>
              <w:rPr>
                <w:rFonts w:ascii="Calibri" w:hAnsi="Calibri" w:cs="Calibri"/>
                <w:sz w:val="24"/>
                <w:szCs w:val="24"/>
                <w:u w:val="single"/>
              </w:rPr>
            </w:pPr>
          </w:p>
        </w:tc>
      </w:tr>
      <w:tr w:rsidR="002C687F" w:rsidRPr="0003163E" w14:paraId="07ADC767" w14:textId="77777777" w:rsidTr="004E564C">
        <w:tc>
          <w:tcPr>
            <w:tcW w:w="1254" w:type="dxa"/>
          </w:tcPr>
          <w:p w14:paraId="43D828B2" w14:textId="77777777" w:rsidR="002C687F" w:rsidRPr="0003163E" w:rsidRDefault="002C687F" w:rsidP="00354973">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19" w:type="dxa"/>
            <w:gridSpan w:val="6"/>
          </w:tcPr>
          <w:p w14:paraId="569E0835" w14:textId="77777777" w:rsidR="002C687F" w:rsidRPr="0003163E" w:rsidRDefault="002C687F" w:rsidP="00354973">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29598673"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sidR="004E564C">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77777777"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354973">
        <w:tc>
          <w:tcPr>
            <w:tcW w:w="6385" w:type="dxa"/>
          </w:tcPr>
          <w:p w14:paraId="7205B948" w14:textId="77777777" w:rsidR="002C687F" w:rsidRPr="0003163E" w:rsidRDefault="002C687F" w:rsidP="00354973">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354973">
            <w:pPr>
              <w:pStyle w:val="PlainText"/>
              <w:spacing w:before="120" w:after="120"/>
              <w:rPr>
                <w:rFonts w:ascii="Calibri" w:hAnsi="Calibri" w:cs="Calibri"/>
                <w:sz w:val="24"/>
                <w:szCs w:val="24"/>
              </w:rPr>
            </w:pPr>
          </w:p>
        </w:tc>
      </w:tr>
      <w:tr w:rsidR="002C687F" w:rsidRPr="0003163E" w14:paraId="2263AA5B" w14:textId="77777777" w:rsidTr="00354973">
        <w:tc>
          <w:tcPr>
            <w:tcW w:w="6385" w:type="dxa"/>
          </w:tcPr>
          <w:p w14:paraId="22973079" w14:textId="77777777" w:rsidR="002C687F" w:rsidRPr="0003163E" w:rsidRDefault="002C687F" w:rsidP="00354973">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354973">
            <w:pPr>
              <w:pStyle w:val="PlainText"/>
              <w:spacing w:before="120" w:after="120"/>
              <w:rPr>
                <w:rFonts w:ascii="Calibri" w:hAnsi="Calibri" w:cs="Calibri"/>
                <w:sz w:val="24"/>
                <w:szCs w:val="24"/>
                <w:u w:val="single"/>
              </w:rPr>
            </w:pPr>
          </w:p>
        </w:tc>
      </w:tr>
      <w:tr w:rsidR="002C687F" w:rsidRPr="0003163E" w14:paraId="7C64F554" w14:textId="77777777" w:rsidTr="00354973">
        <w:tc>
          <w:tcPr>
            <w:tcW w:w="6385" w:type="dxa"/>
          </w:tcPr>
          <w:p w14:paraId="648B3980" w14:textId="77777777" w:rsidR="002C687F" w:rsidRPr="0003163E" w:rsidRDefault="002C687F" w:rsidP="00354973">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354973">
            <w:pPr>
              <w:pStyle w:val="PlainText"/>
              <w:spacing w:before="120" w:after="120"/>
              <w:rPr>
                <w:rFonts w:ascii="Calibri" w:hAnsi="Calibri" w:cs="Calibri"/>
                <w:sz w:val="24"/>
                <w:szCs w:val="24"/>
              </w:rPr>
            </w:pPr>
          </w:p>
        </w:tc>
      </w:tr>
      <w:tr w:rsidR="002C687F" w:rsidRPr="0003163E" w14:paraId="7E0746AB" w14:textId="77777777" w:rsidTr="00354973">
        <w:tc>
          <w:tcPr>
            <w:tcW w:w="6385" w:type="dxa"/>
          </w:tcPr>
          <w:p w14:paraId="4824977E" w14:textId="77777777" w:rsidR="002C687F" w:rsidRPr="0003163E" w:rsidRDefault="002C687F" w:rsidP="00354973">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354973">
            <w:pPr>
              <w:pStyle w:val="PlainText"/>
              <w:spacing w:before="120" w:after="120"/>
              <w:rPr>
                <w:rFonts w:ascii="Calibri" w:hAnsi="Calibri" w:cs="Calibri"/>
                <w:sz w:val="24"/>
                <w:szCs w:val="24"/>
                <w:u w:val="single"/>
              </w:rPr>
            </w:pPr>
          </w:p>
        </w:tc>
      </w:tr>
      <w:tr w:rsidR="002C687F" w:rsidRPr="0003163E" w14:paraId="0487A194" w14:textId="77777777" w:rsidTr="00354973">
        <w:tc>
          <w:tcPr>
            <w:tcW w:w="6385" w:type="dxa"/>
          </w:tcPr>
          <w:p w14:paraId="782F0195" w14:textId="77777777" w:rsidR="002C687F" w:rsidRPr="0003163E" w:rsidRDefault="002C687F" w:rsidP="00354973">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354973">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354973">
        <w:tc>
          <w:tcPr>
            <w:tcW w:w="2245" w:type="dxa"/>
          </w:tcPr>
          <w:p w14:paraId="74261AD2" w14:textId="77777777" w:rsidR="002C687F" w:rsidRPr="00F86455" w:rsidRDefault="002C687F" w:rsidP="00354973">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354973">
            <w:pPr>
              <w:pStyle w:val="PlainText"/>
              <w:spacing w:before="120" w:after="120"/>
              <w:rPr>
                <w:rFonts w:ascii="Calibri" w:hAnsi="Calibri" w:cs="Calibri"/>
                <w:sz w:val="24"/>
                <w:szCs w:val="24"/>
              </w:rPr>
            </w:pPr>
          </w:p>
        </w:tc>
      </w:tr>
      <w:tr w:rsidR="002C687F" w:rsidRPr="00F86455" w14:paraId="2A82E114" w14:textId="77777777" w:rsidTr="00354973">
        <w:tc>
          <w:tcPr>
            <w:tcW w:w="2245" w:type="dxa"/>
          </w:tcPr>
          <w:p w14:paraId="1ACFE52B" w14:textId="77777777" w:rsidR="002C687F" w:rsidRPr="00F86455" w:rsidRDefault="002C687F" w:rsidP="00354973">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354973">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354973">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354973">
            <w:pPr>
              <w:pStyle w:val="PlainText"/>
              <w:spacing w:before="120" w:after="120"/>
              <w:rPr>
                <w:rFonts w:ascii="Calibri" w:hAnsi="Calibri" w:cs="Calibri"/>
                <w:sz w:val="24"/>
                <w:szCs w:val="24"/>
                <w:u w:val="single"/>
              </w:rPr>
            </w:pPr>
          </w:p>
        </w:tc>
      </w:tr>
      <w:tr w:rsidR="002C687F" w14:paraId="726A69F4" w14:textId="77777777" w:rsidTr="00354973">
        <w:tc>
          <w:tcPr>
            <w:tcW w:w="2245" w:type="dxa"/>
          </w:tcPr>
          <w:p w14:paraId="7A017356" w14:textId="77777777" w:rsidR="002C687F" w:rsidRDefault="002C687F" w:rsidP="00354973">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354973">
            <w:pPr>
              <w:pStyle w:val="PlainText"/>
              <w:spacing w:before="120" w:after="120"/>
              <w:rPr>
                <w:rFonts w:ascii="Calibri" w:hAnsi="Calibri" w:cs="Calibri"/>
                <w:sz w:val="24"/>
                <w:szCs w:val="24"/>
                <w:u w:val="single"/>
              </w:rPr>
            </w:pPr>
          </w:p>
        </w:tc>
      </w:tr>
    </w:tbl>
    <w:p w14:paraId="284A0579" w14:textId="35ED58FF" w:rsidR="00D5410F" w:rsidRDefault="00D5410F">
      <w:r>
        <w:rPr>
          <w:b/>
        </w:rPr>
        <w:br w:type="page"/>
      </w:r>
    </w:p>
    <w:bookmarkEnd w:id="125"/>
    <w:p w14:paraId="1D2B3271" w14:textId="26D46E09" w:rsidR="004E564C" w:rsidRPr="00BB4FF7" w:rsidRDefault="004E564C" w:rsidP="00BB4FF7">
      <w:pPr>
        <w:pStyle w:val="Heading4"/>
        <w:shd w:val="clear" w:color="auto" w:fill="E2EFD9" w:themeFill="accent6" w:themeFillTint="33"/>
        <w:tabs>
          <w:tab w:val="clear" w:pos="10620"/>
          <w:tab w:val="right" w:pos="10080"/>
        </w:tabs>
        <w:ind w:left="-13"/>
        <w:jc w:val="left"/>
      </w:pPr>
      <w:r w:rsidRPr="00BB4FF7">
        <w:lastRenderedPageBreak/>
        <w:t>BIDDER ACCEPTANCE</w:t>
      </w:r>
      <w:r w:rsidRPr="00BB4FF7">
        <w:tab/>
      </w:r>
    </w:p>
    <w:p w14:paraId="06F8F325" w14:textId="77777777" w:rsidR="00F43F6A" w:rsidRPr="00C76058" w:rsidRDefault="00F43F6A" w:rsidP="00C76058"/>
    <w:p w14:paraId="1794937B" w14:textId="782754E6" w:rsidR="00F43F6A" w:rsidRPr="00266DFB" w:rsidRDefault="00F43F6A" w:rsidP="004E564C">
      <w:pPr>
        <w:pStyle w:val="PlainText"/>
        <w:numPr>
          <w:ilvl w:val="0"/>
          <w:numId w:val="3"/>
        </w:numPr>
        <w:tabs>
          <w:tab w:val="clear" w:pos="1080"/>
        </w:tabs>
        <w:spacing w:after="240"/>
        <w:ind w:left="720"/>
        <w:jc w:val="both"/>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4E564C">
      <w:pPr>
        <w:pStyle w:val="PlainText"/>
        <w:numPr>
          <w:ilvl w:val="0"/>
          <w:numId w:val="3"/>
        </w:numPr>
        <w:tabs>
          <w:tab w:val="clear" w:pos="1080"/>
          <w:tab w:val="num" w:pos="720"/>
        </w:tabs>
        <w:spacing w:after="240"/>
        <w:ind w:left="720"/>
        <w:jc w:val="both"/>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4E564C">
      <w:pPr>
        <w:pStyle w:val="PlainText"/>
        <w:numPr>
          <w:ilvl w:val="0"/>
          <w:numId w:val="3"/>
        </w:numPr>
        <w:tabs>
          <w:tab w:val="clear" w:pos="1080"/>
          <w:tab w:val="num" w:pos="720"/>
        </w:tabs>
        <w:spacing w:after="240"/>
        <w:ind w:left="720"/>
        <w:jc w:val="both"/>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3C7511" w:rsidP="003859A0">
      <w:pPr>
        <w:pStyle w:val="PlainText"/>
        <w:numPr>
          <w:ilvl w:val="1"/>
          <w:numId w:val="18"/>
        </w:numPr>
        <w:spacing w:line="276" w:lineRule="auto"/>
        <w:ind w:hanging="720"/>
        <w:jc w:val="both"/>
        <w:rPr>
          <w:rFonts w:ascii="Calibri" w:hAnsi="Calibri" w:cs="Calibri"/>
          <w:sz w:val="24"/>
          <w:szCs w:val="24"/>
          <w:u w:val="single"/>
        </w:rPr>
      </w:pPr>
      <w:hyperlink r:id="rId65"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4E564C">
      <w:pPr>
        <w:pStyle w:val="PlainText"/>
        <w:spacing w:after="240"/>
        <w:ind w:left="1440"/>
        <w:jc w:val="both"/>
        <w:rPr>
          <w:rFonts w:asciiTheme="minorHAnsi" w:hAnsiTheme="minorHAnsi" w:cstheme="minorHAnsi"/>
        </w:rPr>
      </w:pPr>
      <w:r w:rsidRPr="00112390">
        <w:rPr>
          <w:rFonts w:asciiTheme="minorHAnsi" w:hAnsiTheme="minorHAnsi" w:cstheme="minorHAnsi"/>
        </w:rPr>
        <w:t>[</w:t>
      </w:r>
      <w:hyperlink r:id="rId66"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3C7511" w:rsidP="003859A0">
      <w:pPr>
        <w:pStyle w:val="PlainText"/>
        <w:numPr>
          <w:ilvl w:val="0"/>
          <w:numId w:val="18"/>
        </w:numPr>
        <w:spacing w:line="276" w:lineRule="auto"/>
        <w:ind w:left="1440" w:hanging="720"/>
        <w:jc w:val="both"/>
        <w:rPr>
          <w:rFonts w:ascii="Calibri" w:hAnsi="Calibri" w:cs="Calibri"/>
          <w:sz w:val="24"/>
          <w:szCs w:val="24"/>
        </w:rPr>
      </w:pPr>
      <w:hyperlink r:id="rId67"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4E564C">
      <w:pPr>
        <w:pStyle w:val="PlainText"/>
        <w:spacing w:after="240"/>
        <w:ind w:left="1440"/>
        <w:jc w:val="both"/>
        <w:rPr>
          <w:rFonts w:asciiTheme="minorHAnsi" w:hAnsiTheme="minorHAnsi" w:cstheme="minorHAnsi"/>
        </w:rPr>
      </w:pPr>
      <w:r w:rsidRPr="00112390">
        <w:rPr>
          <w:rStyle w:val="Hyperlink"/>
          <w:rFonts w:asciiTheme="minorHAnsi" w:hAnsiTheme="minorHAnsi" w:cstheme="minorHAnsi"/>
          <w:color w:val="auto"/>
          <w:u w:val="none"/>
        </w:rPr>
        <w:t>[</w:t>
      </w:r>
      <w:hyperlink r:id="rId68"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3C7511" w:rsidP="003859A0">
      <w:pPr>
        <w:pStyle w:val="PlainText"/>
        <w:numPr>
          <w:ilvl w:val="0"/>
          <w:numId w:val="18"/>
        </w:numPr>
        <w:spacing w:line="276" w:lineRule="auto"/>
        <w:ind w:left="1440" w:hanging="720"/>
        <w:jc w:val="both"/>
        <w:rPr>
          <w:rFonts w:ascii="Calibri" w:hAnsi="Calibri" w:cs="Calibri"/>
          <w:sz w:val="24"/>
          <w:szCs w:val="24"/>
        </w:rPr>
      </w:pPr>
      <w:hyperlink r:id="rId69"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4E564C">
      <w:pPr>
        <w:pStyle w:val="PlainText"/>
        <w:spacing w:after="240"/>
        <w:ind w:left="1440"/>
        <w:jc w:val="both"/>
        <w:rPr>
          <w:rFonts w:asciiTheme="minorHAnsi" w:hAnsiTheme="minorHAnsi" w:cstheme="minorHAnsi"/>
        </w:rPr>
      </w:pPr>
      <w:r w:rsidRPr="00112390">
        <w:rPr>
          <w:rFonts w:asciiTheme="minorHAnsi" w:hAnsiTheme="minorHAnsi" w:cstheme="minorHAnsi"/>
        </w:rPr>
        <w:t>[</w:t>
      </w:r>
      <w:hyperlink r:id="rId70"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3C7511" w:rsidP="003859A0">
      <w:pPr>
        <w:pStyle w:val="PlainText"/>
        <w:numPr>
          <w:ilvl w:val="0"/>
          <w:numId w:val="18"/>
        </w:numPr>
        <w:spacing w:line="276" w:lineRule="auto"/>
        <w:ind w:left="1440" w:hanging="720"/>
        <w:jc w:val="both"/>
        <w:rPr>
          <w:rFonts w:ascii="Calibri" w:hAnsi="Calibri" w:cs="Calibri"/>
          <w:sz w:val="24"/>
          <w:szCs w:val="24"/>
        </w:rPr>
      </w:pPr>
      <w:hyperlink r:id="rId71"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4E564C">
      <w:pPr>
        <w:pStyle w:val="PlainText"/>
        <w:spacing w:after="240"/>
        <w:ind w:left="1440"/>
        <w:jc w:val="both"/>
        <w:rPr>
          <w:rFonts w:asciiTheme="minorHAnsi" w:hAnsiTheme="minorHAnsi" w:cstheme="minorHAnsi"/>
        </w:rPr>
      </w:pPr>
      <w:r w:rsidRPr="00112390">
        <w:rPr>
          <w:rFonts w:asciiTheme="minorHAnsi" w:hAnsiTheme="minorHAnsi" w:cstheme="minorHAnsi"/>
        </w:rPr>
        <w:t>[</w:t>
      </w:r>
      <w:hyperlink r:id="rId72"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27" w:name="_Hlk103957142"/>
    <w:p w14:paraId="5F39FB11" w14:textId="40DCB1D8" w:rsidR="00E76C41" w:rsidRPr="007D110E" w:rsidRDefault="00F11599" w:rsidP="003859A0">
      <w:pPr>
        <w:pStyle w:val="PlainText"/>
        <w:numPr>
          <w:ilvl w:val="0"/>
          <w:numId w:val="18"/>
        </w:numPr>
        <w:spacing w:line="276" w:lineRule="auto"/>
        <w:ind w:left="1440" w:hanging="720"/>
        <w:jc w:val="both"/>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4E564C">
      <w:pPr>
        <w:pStyle w:val="PlainText"/>
        <w:spacing w:after="240" w:line="360" w:lineRule="auto"/>
        <w:ind w:left="1440"/>
        <w:jc w:val="both"/>
        <w:rPr>
          <w:rStyle w:val="Hyperlink"/>
          <w:rFonts w:asciiTheme="minorHAnsi" w:hAnsiTheme="minorHAnsi" w:cstheme="minorHAnsi"/>
          <w:color w:val="auto"/>
          <w:u w:val="none"/>
        </w:rPr>
      </w:pPr>
      <w:r w:rsidRPr="00112390">
        <w:rPr>
          <w:rFonts w:asciiTheme="minorHAnsi" w:hAnsiTheme="minorHAnsi" w:cstheme="minorHAnsi"/>
        </w:rPr>
        <w:t>[</w:t>
      </w:r>
      <w:hyperlink r:id="rId73"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3C7511" w:rsidP="003859A0">
      <w:pPr>
        <w:pStyle w:val="PlainText"/>
        <w:numPr>
          <w:ilvl w:val="0"/>
          <w:numId w:val="18"/>
        </w:numPr>
        <w:spacing w:line="276" w:lineRule="auto"/>
        <w:ind w:left="1440" w:hanging="720"/>
        <w:jc w:val="both"/>
        <w:rPr>
          <w:rFonts w:ascii="Calibri" w:hAnsi="Calibri" w:cs="Calibri"/>
          <w:b/>
          <w:sz w:val="24"/>
          <w:szCs w:val="24"/>
        </w:rPr>
      </w:pPr>
      <w:hyperlink r:id="rId74"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4E564C">
      <w:pPr>
        <w:pStyle w:val="PlainText"/>
        <w:spacing w:after="240"/>
        <w:ind w:left="1440"/>
        <w:jc w:val="both"/>
        <w:rPr>
          <w:rFonts w:asciiTheme="minorHAnsi" w:hAnsiTheme="minorHAnsi" w:cstheme="minorHAnsi"/>
        </w:rPr>
      </w:pPr>
      <w:r w:rsidRPr="00112390">
        <w:rPr>
          <w:rStyle w:val="Hyperlink"/>
          <w:rFonts w:asciiTheme="minorHAnsi" w:hAnsiTheme="minorHAnsi" w:cstheme="minorHAnsi"/>
          <w:color w:val="auto"/>
          <w:u w:val="none"/>
        </w:rPr>
        <w:t>[</w:t>
      </w:r>
      <w:hyperlink r:id="rId75"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3C7511" w:rsidP="003859A0">
      <w:pPr>
        <w:pStyle w:val="PlainText"/>
        <w:numPr>
          <w:ilvl w:val="0"/>
          <w:numId w:val="18"/>
        </w:numPr>
        <w:spacing w:line="276" w:lineRule="auto"/>
        <w:ind w:left="1440" w:hanging="720"/>
        <w:jc w:val="both"/>
        <w:rPr>
          <w:rFonts w:ascii="Calibri" w:hAnsi="Calibri" w:cs="Calibri"/>
          <w:b/>
          <w:sz w:val="24"/>
          <w:szCs w:val="24"/>
          <w:u w:val="single"/>
        </w:rPr>
      </w:pPr>
      <w:hyperlink r:id="rId76"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4E564C">
      <w:pPr>
        <w:pStyle w:val="PlainText"/>
        <w:spacing w:after="240" w:line="360" w:lineRule="auto"/>
        <w:ind w:left="1440"/>
        <w:jc w:val="both"/>
        <w:rPr>
          <w:rFonts w:asciiTheme="minorHAnsi" w:hAnsiTheme="minorHAnsi" w:cstheme="minorHAnsi"/>
          <w:u w:val="single"/>
        </w:rPr>
      </w:pPr>
      <w:r w:rsidRPr="00112390">
        <w:rPr>
          <w:rFonts w:asciiTheme="minorHAnsi" w:hAnsiTheme="minorHAnsi" w:cstheme="minorHAnsi"/>
        </w:rPr>
        <w:t>[</w:t>
      </w:r>
      <w:hyperlink r:id="rId77"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3C7511" w:rsidP="003859A0">
      <w:pPr>
        <w:pStyle w:val="PlainText"/>
        <w:numPr>
          <w:ilvl w:val="0"/>
          <w:numId w:val="18"/>
        </w:numPr>
        <w:spacing w:line="276" w:lineRule="auto"/>
        <w:ind w:left="1440" w:hanging="720"/>
        <w:jc w:val="both"/>
        <w:rPr>
          <w:rFonts w:ascii="Calibri" w:hAnsi="Calibri" w:cs="Calibri"/>
          <w:sz w:val="24"/>
          <w:szCs w:val="24"/>
        </w:rPr>
      </w:pPr>
      <w:hyperlink r:id="rId78"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4E564C">
      <w:pPr>
        <w:pStyle w:val="PlainText"/>
        <w:spacing w:after="240" w:line="360" w:lineRule="auto"/>
        <w:ind w:left="1440"/>
        <w:jc w:val="both"/>
        <w:rPr>
          <w:rFonts w:asciiTheme="minorHAnsi" w:hAnsiTheme="minorHAnsi" w:cstheme="minorHAnsi"/>
        </w:rPr>
      </w:pPr>
      <w:r w:rsidRPr="00112390">
        <w:rPr>
          <w:rFonts w:asciiTheme="minorHAnsi" w:hAnsiTheme="minorHAnsi" w:cstheme="minorHAnsi"/>
        </w:rPr>
        <w:t>[</w:t>
      </w:r>
      <w:hyperlink r:id="rId79"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27"/>
    </w:p>
    <w:p w14:paraId="61A02535" w14:textId="4841EB34" w:rsidR="00F43F6A" w:rsidRPr="00EB258A" w:rsidRDefault="00F43F6A" w:rsidP="004E564C">
      <w:pPr>
        <w:pStyle w:val="PlainText"/>
        <w:numPr>
          <w:ilvl w:val="0"/>
          <w:numId w:val="3"/>
        </w:numPr>
        <w:tabs>
          <w:tab w:val="clear" w:pos="1080"/>
          <w:tab w:val="num" w:pos="720"/>
        </w:tabs>
        <w:spacing w:after="240"/>
        <w:ind w:left="720"/>
        <w:jc w:val="both"/>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4E564C">
      <w:pPr>
        <w:pStyle w:val="PlainText"/>
        <w:numPr>
          <w:ilvl w:val="0"/>
          <w:numId w:val="3"/>
        </w:numPr>
        <w:tabs>
          <w:tab w:val="clear" w:pos="1080"/>
          <w:tab w:val="num" w:pos="720"/>
        </w:tabs>
        <w:spacing w:after="240"/>
        <w:ind w:left="720"/>
        <w:jc w:val="both"/>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w:t>
      </w:r>
      <w:proofErr w:type="gramStart"/>
      <w:r w:rsidR="00F43F6A" w:rsidRPr="00EB258A">
        <w:rPr>
          <w:rFonts w:ascii="Calibri" w:hAnsi="Calibri" w:cs="Calibri"/>
          <w:sz w:val="24"/>
          <w:szCs w:val="24"/>
        </w:rPr>
        <w:t>all of</w:t>
      </w:r>
      <w:proofErr w:type="gramEnd"/>
      <w:r w:rsidR="00F43F6A" w:rsidRPr="00EB258A">
        <w:rPr>
          <w:rFonts w:ascii="Calibri" w:hAnsi="Calibri" w:cs="Calibri"/>
          <w:sz w:val="24"/>
          <w:szCs w:val="24"/>
        </w:rPr>
        <w:t xml:space="preserve">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w:t>
      </w:r>
      <w:r w:rsidR="00F43F6A" w:rsidRPr="00EB258A">
        <w:rPr>
          <w:rFonts w:ascii="Calibri" w:hAnsi="Calibri" w:cs="Calibri"/>
          <w:sz w:val="24"/>
          <w:szCs w:val="24"/>
        </w:rPr>
        <w:lastRenderedPageBreak/>
        <w:t>no claim against the County based upon ignorance of conditions or misunderstanding of the specifications.</w:t>
      </w:r>
    </w:p>
    <w:p w14:paraId="64F4B348" w14:textId="3712C61E" w:rsidR="00385679" w:rsidRDefault="00385679" w:rsidP="004E564C">
      <w:pPr>
        <w:pStyle w:val="PlainText"/>
        <w:numPr>
          <w:ilvl w:val="0"/>
          <w:numId w:val="3"/>
        </w:numPr>
        <w:tabs>
          <w:tab w:val="clear" w:pos="1080"/>
          <w:tab w:val="num" w:pos="720"/>
        </w:tabs>
        <w:spacing w:after="240"/>
        <w:ind w:left="720"/>
        <w:jc w:val="both"/>
        <w:rPr>
          <w:rFonts w:ascii="Calibri" w:hAnsi="Calibri" w:cs="Calibri"/>
          <w:sz w:val="24"/>
          <w:szCs w:val="24"/>
        </w:rPr>
      </w:pPr>
      <w:bookmarkStart w:id="128" w:name="_Hlk103957398"/>
      <w:r w:rsidRPr="00EB258A">
        <w:rPr>
          <w:rFonts w:ascii="Calibri" w:hAnsi="Calibri" w:cs="Calibri"/>
          <w:sz w:val="24"/>
          <w:szCs w:val="24"/>
        </w:rPr>
        <w:t>The undersigned acknowledges that Bidder has accurately completed the SLEB Information Sheet.</w:t>
      </w:r>
      <w:bookmarkEnd w:id="128"/>
    </w:p>
    <w:p w14:paraId="3CEFCC28" w14:textId="56C58CC3" w:rsidR="00F43F6A" w:rsidRPr="00385679" w:rsidRDefault="00D96C17" w:rsidP="004E564C">
      <w:pPr>
        <w:pStyle w:val="PlainText"/>
        <w:numPr>
          <w:ilvl w:val="0"/>
          <w:numId w:val="3"/>
        </w:numPr>
        <w:tabs>
          <w:tab w:val="clear" w:pos="1080"/>
          <w:tab w:val="num" w:pos="720"/>
        </w:tabs>
        <w:spacing w:after="240"/>
        <w:ind w:left="720"/>
        <w:jc w:val="both"/>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3DED5BC4" w14:textId="1D377EFC" w:rsidR="00171069" w:rsidRPr="00F1170C" w:rsidRDefault="00EB4661" w:rsidP="004E564C">
      <w:pPr>
        <w:pStyle w:val="ListParagraph"/>
        <w:numPr>
          <w:ilvl w:val="0"/>
          <w:numId w:val="3"/>
        </w:numPr>
        <w:tabs>
          <w:tab w:val="clear" w:pos="1080"/>
          <w:tab w:val="num" w:pos="720"/>
          <w:tab w:val="left" w:pos="5040"/>
          <w:tab w:val="left" w:pos="5760"/>
        </w:tabs>
        <w:autoSpaceDE w:val="0"/>
        <w:autoSpaceDN w:val="0"/>
        <w:adjustRightInd w:val="0"/>
        <w:ind w:left="720"/>
        <w:jc w:val="both"/>
        <w:rPr>
          <w:rFonts w:ascii="Calibri" w:hAnsi="Calibri" w:cs="Calibri"/>
          <w:szCs w:val="26"/>
        </w:rPr>
      </w:pPr>
      <w:bookmarkStart w:id="129"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29"/>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034"/>
      </w:tblGrid>
      <w:tr w:rsidR="00EB4661" w:rsidRPr="0050600E" w14:paraId="6109AD7C" w14:textId="77777777" w:rsidTr="003D469C">
        <w:tc>
          <w:tcPr>
            <w:tcW w:w="10296" w:type="dxa"/>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30"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30"/>
    </w:tbl>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5F89CE1E" w14:textId="77777777" w:rsidR="002C687F" w:rsidRDefault="002C687F">
      <w:pPr>
        <w:rPr>
          <w:b/>
        </w:rPr>
      </w:pPr>
      <w:r>
        <w:rPr>
          <w:b/>
        </w:rPr>
        <w:br w:type="page"/>
      </w:r>
    </w:p>
    <w:p w14:paraId="46EFEEE6" w14:textId="70059728" w:rsidR="003D469C" w:rsidRPr="003A2F09" w:rsidRDefault="003D469C" w:rsidP="00BB4FF7">
      <w:pPr>
        <w:pStyle w:val="Heading4"/>
        <w:shd w:val="clear" w:color="auto" w:fill="E2EFD9" w:themeFill="accent6" w:themeFillTint="33"/>
        <w:tabs>
          <w:tab w:val="clear" w:pos="10620"/>
          <w:tab w:val="right" w:pos="10080"/>
        </w:tabs>
        <w:ind w:left="-13"/>
        <w:jc w:val="left"/>
      </w:pPr>
      <w:bookmarkStart w:id="131" w:name="_Hlk103257848"/>
      <w:r w:rsidRPr="00BB4FF7">
        <w:lastRenderedPageBreak/>
        <w:t>DEBARMENT AND SUSPENSION CERTIFICATION (PROCUREMENTS $25,000 AND OVER)</w:t>
      </w:r>
      <w:r w:rsidRPr="00BB4FF7">
        <w:tab/>
      </w:r>
    </w:p>
    <w:p w14:paraId="48F2DFAF" w14:textId="610A1880" w:rsidR="002C687F" w:rsidRPr="0000769B" w:rsidRDefault="002C687F" w:rsidP="003D469C">
      <w:pPr>
        <w:pStyle w:val="NormalWeb"/>
        <w:spacing w:after="120" w:afterAutospacing="0"/>
        <w:jc w:val="both"/>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3859A0">
      <w:pPr>
        <w:numPr>
          <w:ilvl w:val="0"/>
          <w:numId w:val="21"/>
        </w:numPr>
        <w:spacing w:before="100" w:beforeAutospacing="1" w:after="120"/>
        <w:jc w:val="both"/>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00769B">
        <w:rPr>
          <w:rFonts w:asciiTheme="minorHAnsi" w:hAnsiTheme="minorHAnsi" w:cstheme="minorHAnsi"/>
          <w:color w:val="000000"/>
          <w:sz w:val="24"/>
          <w:szCs w:val="24"/>
        </w:rPr>
        <w:t>agency;</w:t>
      </w:r>
      <w:proofErr w:type="gramEnd"/>
    </w:p>
    <w:p w14:paraId="39A5E700" w14:textId="77777777" w:rsidR="002C687F" w:rsidRPr="0000769B" w:rsidRDefault="002C687F" w:rsidP="003859A0">
      <w:pPr>
        <w:numPr>
          <w:ilvl w:val="0"/>
          <w:numId w:val="21"/>
        </w:numPr>
        <w:spacing w:before="100" w:beforeAutospacing="1" w:after="120"/>
        <w:jc w:val="both"/>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2C9BCFB5" w14:textId="77777777" w:rsidR="002C687F" w:rsidRPr="0000769B" w:rsidRDefault="002C687F" w:rsidP="003859A0">
      <w:pPr>
        <w:numPr>
          <w:ilvl w:val="0"/>
          <w:numId w:val="21"/>
        </w:numPr>
        <w:spacing w:before="100" w:beforeAutospacing="1" w:after="120"/>
        <w:jc w:val="both"/>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3859A0">
      <w:pPr>
        <w:numPr>
          <w:ilvl w:val="0"/>
          <w:numId w:val="21"/>
        </w:numPr>
        <w:spacing w:before="100" w:beforeAutospacing="1" w:after="120"/>
        <w:jc w:val="both"/>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3D469C">
      <w:pPr>
        <w:spacing w:before="100" w:beforeAutospacing="1" w:after="120"/>
        <w:jc w:val="both"/>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3D469C">
      <w:pPr>
        <w:spacing w:before="100" w:beforeAutospacing="1" w:after="120"/>
        <w:jc w:val="both"/>
        <w:rPr>
          <w:rFonts w:asciiTheme="minorHAnsi" w:hAnsiTheme="minorHAnsi" w:cstheme="minorHAnsi"/>
          <w:color w:val="000000"/>
          <w:sz w:val="24"/>
          <w:szCs w:val="24"/>
        </w:rPr>
      </w:pPr>
    </w:p>
    <w:p w14:paraId="27323F79" w14:textId="77777777" w:rsidR="002C687F" w:rsidRDefault="002C687F" w:rsidP="003D469C">
      <w:pPr>
        <w:spacing w:before="100" w:beforeAutospacing="1" w:after="120"/>
        <w:jc w:val="both"/>
        <w:rPr>
          <w:rFonts w:asciiTheme="minorHAnsi" w:hAnsiTheme="minorHAnsi" w:cstheme="minorHAnsi"/>
          <w:color w:val="000000"/>
          <w:sz w:val="24"/>
          <w:szCs w:val="24"/>
        </w:rPr>
      </w:pPr>
    </w:p>
    <w:p w14:paraId="4DB9CD43" w14:textId="77777777" w:rsidR="002C687F" w:rsidRDefault="002C687F" w:rsidP="003D469C">
      <w:pPr>
        <w:spacing w:before="100" w:beforeAutospacing="1" w:after="120"/>
        <w:jc w:val="both"/>
        <w:rPr>
          <w:rFonts w:asciiTheme="minorHAnsi" w:hAnsiTheme="minorHAnsi" w:cstheme="minorHAnsi"/>
          <w:color w:val="000000"/>
          <w:sz w:val="24"/>
          <w:szCs w:val="24"/>
        </w:rPr>
      </w:pPr>
    </w:p>
    <w:p w14:paraId="54B41DCA" w14:textId="77777777" w:rsidR="003D469C" w:rsidRDefault="003D469C" w:rsidP="003D469C">
      <w:pPr>
        <w:spacing w:before="100" w:beforeAutospacing="1" w:after="120"/>
        <w:jc w:val="both"/>
        <w:rPr>
          <w:rFonts w:asciiTheme="minorHAnsi" w:hAnsiTheme="minorHAnsi" w:cstheme="minorHAnsi"/>
          <w:color w:val="000000"/>
          <w:sz w:val="24"/>
          <w:szCs w:val="24"/>
        </w:rPr>
      </w:pPr>
    </w:p>
    <w:p w14:paraId="1CE7BBDB" w14:textId="77777777" w:rsidR="003D469C" w:rsidRDefault="003D469C" w:rsidP="003D469C">
      <w:pPr>
        <w:spacing w:before="100" w:beforeAutospacing="1" w:after="120"/>
        <w:jc w:val="both"/>
        <w:rPr>
          <w:rFonts w:asciiTheme="minorHAnsi" w:hAnsiTheme="minorHAnsi" w:cstheme="minorHAnsi"/>
          <w:color w:val="000000"/>
          <w:sz w:val="24"/>
          <w:szCs w:val="24"/>
        </w:rPr>
      </w:pPr>
    </w:p>
    <w:p w14:paraId="6C04680B" w14:textId="77777777" w:rsidR="002C687F" w:rsidRPr="0000769B" w:rsidRDefault="002C687F" w:rsidP="003D469C">
      <w:pPr>
        <w:spacing w:before="100" w:beforeAutospacing="1" w:after="120"/>
        <w:jc w:val="both"/>
        <w:rPr>
          <w:rFonts w:asciiTheme="minorHAnsi" w:hAnsiTheme="minorHAnsi" w:cstheme="minorHAnsi"/>
          <w:color w:val="000000"/>
          <w:sz w:val="24"/>
          <w:szCs w:val="24"/>
        </w:rPr>
      </w:pPr>
    </w:p>
    <w:p w14:paraId="00184CA2" w14:textId="28E451C5" w:rsidR="002C687F" w:rsidRDefault="002C687F" w:rsidP="003D469C">
      <w:pPr>
        <w:spacing w:before="100" w:beforeAutospacing="1" w:after="120"/>
        <w:ind w:left="720" w:hanging="720"/>
        <w:jc w:val="both"/>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034"/>
      </w:tblGrid>
      <w:tr w:rsidR="002C687F" w:rsidRPr="00BB450C" w14:paraId="784C779A" w14:textId="77777777" w:rsidTr="003D469C">
        <w:tc>
          <w:tcPr>
            <w:tcW w:w="10296" w:type="dxa"/>
          </w:tcPr>
          <w:p w14:paraId="2E354AC6" w14:textId="77777777" w:rsidR="002C687F" w:rsidRPr="00FA5023" w:rsidRDefault="002C687F" w:rsidP="00354973">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354973">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354973">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31"/>
    </w:tbl>
    <w:p w14:paraId="661ADAB9" w14:textId="0F843FA1" w:rsidR="008D01B3" w:rsidRPr="0097718A" w:rsidRDefault="008D01B3">
      <w:pPr>
        <w:rPr>
          <w:sz w:val="2"/>
          <w:szCs w:val="2"/>
        </w:rPr>
      </w:pPr>
      <w:r>
        <w:rPr>
          <w:b/>
        </w:rPr>
        <w:br w:type="page"/>
      </w:r>
    </w:p>
    <w:p w14:paraId="59A722F3" w14:textId="15E9BF0F" w:rsidR="003D469C" w:rsidRPr="00BB4FF7" w:rsidRDefault="003D469C" w:rsidP="00BB4FF7">
      <w:pPr>
        <w:pStyle w:val="Heading4"/>
        <w:shd w:val="clear" w:color="auto" w:fill="E2EFD9" w:themeFill="accent6" w:themeFillTint="33"/>
        <w:tabs>
          <w:tab w:val="clear" w:pos="10620"/>
          <w:tab w:val="right" w:pos="10080"/>
        </w:tabs>
        <w:ind w:left="-13"/>
        <w:jc w:val="left"/>
      </w:pPr>
      <w:r w:rsidRPr="00BB4FF7">
        <w:lastRenderedPageBreak/>
        <w:t>SMALL LOCAL EMERGING BUSINESS (SLEB) INFORMATION SHEET</w:t>
      </w:r>
      <w:r w:rsidRPr="00BB4FF7">
        <w:tab/>
      </w:r>
    </w:p>
    <w:p w14:paraId="1F6ABB19" w14:textId="67C514B9" w:rsidR="008D01B3" w:rsidRPr="00357A5C" w:rsidRDefault="008D01B3" w:rsidP="003D469C">
      <w:pPr>
        <w:pStyle w:val="PlainText"/>
        <w:spacing w:before="240" w:after="240"/>
        <w:jc w:val="both"/>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C987D0E" w14:textId="04F2010E" w:rsidR="008D01B3" w:rsidRPr="00357A5C" w:rsidRDefault="00090742" w:rsidP="003D469C">
      <w:pPr>
        <w:pStyle w:val="PlainText"/>
        <w:tabs>
          <w:tab w:val="left" w:pos="1440"/>
          <w:tab w:val="right" w:pos="9720"/>
        </w:tabs>
        <w:spacing w:before="240" w:after="240"/>
        <w:jc w:val="both"/>
        <w:rPr>
          <w:rFonts w:ascii="Calibri" w:hAnsi="Calibri" w:cs="Calibri"/>
          <w:sz w:val="24"/>
          <w:szCs w:val="24"/>
          <w:u w:val="single"/>
        </w:rPr>
      </w:pPr>
      <w:r w:rsidRPr="00357A5C">
        <w:rPr>
          <w:rFonts w:ascii="Calibri" w:hAnsi="Calibri" w:cs="Calibri"/>
          <w:sz w:val="24"/>
          <w:szCs w:val="24"/>
        </w:rPr>
        <w:t>If a Bidder is located within Alameda County</w:t>
      </w:r>
      <w:r w:rsidR="008D01B3" w:rsidRPr="00357A5C">
        <w:rPr>
          <w:rFonts w:ascii="Calibri" w:hAnsi="Calibri" w:cs="Calibri"/>
          <w:sz w:val="24"/>
          <w:szCs w:val="24"/>
        </w:rPr>
        <w:t xml:space="preserve"> but not a certified SLEB, </w:t>
      </w:r>
      <w:r w:rsidR="008D01B3" w:rsidRPr="00357A5C">
        <w:rPr>
          <w:rFonts w:ascii="Calibri" w:hAnsi="Calibri" w:cs="Calibri"/>
          <w:sz w:val="24"/>
          <w:szCs w:val="24"/>
          <w:u w:val="single"/>
        </w:rPr>
        <w:t xml:space="preserve">the following documentation </w:t>
      </w:r>
      <w:r w:rsidR="00C063D4">
        <w:rPr>
          <w:rFonts w:ascii="Calibri" w:hAnsi="Calibri" w:cs="Calibri"/>
          <w:sz w:val="24"/>
          <w:szCs w:val="24"/>
          <w:u w:val="single"/>
        </w:rPr>
        <w:t>must</w:t>
      </w:r>
      <w:r w:rsidRPr="00357A5C">
        <w:rPr>
          <w:rFonts w:ascii="Calibri" w:hAnsi="Calibri" w:cs="Calibri"/>
          <w:sz w:val="24"/>
          <w:szCs w:val="24"/>
          <w:u w:val="single"/>
        </w:rPr>
        <w:t xml:space="preserve"> be</w:t>
      </w:r>
      <w:r w:rsidR="008D01B3" w:rsidRPr="00357A5C">
        <w:rPr>
          <w:rFonts w:ascii="Calibri" w:hAnsi="Calibri" w:cs="Calibri"/>
          <w:sz w:val="24"/>
          <w:szCs w:val="24"/>
          <w:u w:val="single"/>
        </w:rPr>
        <w:t xml:space="preserve"> uploaded as part of the bid documents: </w:t>
      </w:r>
    </w:p>
    <w:p w14:paraId="61026D28" w14:textId="3C4A2D52" w:rsidR="008D01B3" w:rsidRPr="00357A5C" w:rsidRDefault="008D01B3" w:rsidP="003859A0">
      <w:pPr>
        <w:pStyle w:val="PlainText"/>
        <w:numPr>
          <w:ilvl w:val="2"/>
          <w:numId w:val="7"/>
        </w:numPr>
        <w:tabs>
          <w:tab w:val="left" w:pos="720"/>
          <w:tab w:val="right" w:pos="9720"/>
        </w:tabs>
        <w:spacing w:before="240" w:after="240"/>
        <w:ind w:left="720"/>
        <w:jc w:val="both"/>
        <w:rPr>
          <w:rFonts w:ascii="Calibri" w:hAnsi="Calibri" w:cs="Calibri"/>
          <w:sz w:val="24"/>
          <w:szCs w:val="24"/>
        </w:rPr>
      </w:pPr>
      <w:r w:rsidRPr="00357A5C">
        <w:rPr>
          <w:rFonts w:ascii="Calibri" w:hAnsi="Calibri" w:cs="Calibri"/>
          <w:color w:val="000000"/>
          <w:sz w:val="24"/>
          <w:szCs w:val="24"/>
        </w:rPr>
        <w:t>Copy of a verifiable business license, issued by the County of Alameda or a City within the County; and</w:t>
      </w:r>
      <w:r w:rsidRPr="00357A5C">
        <w:rPr>
          <w:rFonts w:ascii="Calibri" w:hAnsi="Calibri" w:cs="Calibri"/>
          <w:color w:val="000000"/>
          <w:sz w:val="24"/>
          <w:szCs w:val="24"/>
        </w:rPr>
        <w:tab/>
      </w:r>
    </w:p>
    <w:p w14:paraId="35228707" w14:textId="04B96B8C" w:rsidR="008D01B3" w:rsidRPr="00357A5C" w:rsidRDefault="008D01B3" w:rsidP="003859A0">
      <w:pPr>
        <w:numPr>
          <w:ilvl w:val="0"/>
          <w:numId w:val="7"/>
        </w:numPr>
        <w:tabs>
          <w:tab w:val="left" w:pos="-1080"/>
          <w:tab w:val="left" w:pos="-720"/>
          <w:tab w:val="left" w:pos="720"/>
        </w:tabs>
        <w:spacing w:before="240" w:after="240"/>
        <w:jc w:val="both"/>
        <w:rPr>
          <w:rFonts w:ascii="Calibri" w:hAnsi="Calibri" w:cs="Calibri"/>
          <w:sz w:val="24"/>
          <w:szCs w:val="24"/>
        </w:rPr>
      </w:pPr>
      <w:r w:rsidRPr="00357A5C">
        <w:rPr>
          <w:rFonts w:ascii="Calibri" w:hAnsi="Calibri" w:cs="Calibri"/>
          <w:color w:val="000000"/>
          <w:sz w:val="24"/>
          <w:szCs w:val="24"/>
        </w:rPr>
        <w:t xml:space="preserve">Proof of six months business residency, identifying the </w:t>
      </w:r>
      <w:r w:rsidR="00112390" w:rsidRPr="00357A5C">
        <w:rPr>
          <w:rFonts w:ascii="Calibri" w:hAnsi="Calibri" w:cs="Calibri"/>
          <w:color w:val="000000"/>
          <w:sz w:val="24"/>
          <w:szCs w:val="24"/>
        </w:rPr>
        <w:t xml:space="preserve">Bidder’s </w:t>
      </w:r>
      <w:r w:rsidRPr="00357A5C">
        <w:rPr>
          <w:rFonts w:ascii="Calibri" w:hAnsi="Calibri" w:cs="Calibri"/>
          <w:color w:val="000000"/>
          <w:sz w:val="24"/>
          <w:szCs w:val="24"/>
        </w:rPr>
        <w:t>name of the vendor and the local address.  Utility bills, deed</w:t>
      </w:r>
      <w:r w:rsidR="00112390" w:rsidRPr="00357A5C">
        <w:rPr>
          <w:rFonts w:ascii="Calibri" w:hAnsi="Calibri" w:cs="Calibri"/>
          <w:color w:val="000000"/>
          <w:sz w:val="24"/>
          <w:szCs w:val="24"/>
        </w:rPr>
        <w:t>s</w:t>
      </w:r>
      <w:r w:rsidRPr="00357A5C">
        <w:rPr>
          <w:rFonts w:ascii="Calibri" w:hAnsi="Calibri" w:cs="Calibri"/>
          <w:color w:val="000000"/>
          <w:sz w:val="24"/>
          <w:szCs w:val="24"/>
        </w:rPr>
        <w:t xml:space="preserve"> of trusts or lease agreements, etc., are acceptable verification documents to prove residency</w:t>
      </w:r>
    </w:p>
    <w:p w14:paraId="08A2D5D0" w14:textId="22E79662" w:rsidR="008D01B3" w:rsidRPr="00357A5C" w:rsidRDefault="008D01B3" w:rsidP="003D469C">
      <w:pPr>
        <w:pStyle w:val="PlainText"/>
        <w:spacing w:before="240" w:after="240"/>
        <w:jc w:val="both"/>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3859A0">
      <w:pPr>
        <w:pStyle w:val="PlainText"/>
        <w:numPr>
          <w:ilvl w:val="0"/>
          <w:numId w:val="5"/>
        </w:numPr>
        <w:spacing w:before="240" w:after="240"/>
        <w:jc w:val="both"/>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80"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3859A0">
      <w:pPr>
        <w:pStyle w:val="PlainText"/>
        <w:numPr>
          <w:ilvl w:val="0"/>
          <w:numId w:val="5"/>
        </w:numPr>
        <w:spacing w:before="240" w:after="240"/>
        <w:jc w:val="both"/>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1"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p w14:paraId="53C07293" w14:textId="0C666736" w:rsidR="00011821" w:rsidRPr="00BB4FF7" w:rsidRDefault="003D469C" w:rsidP="00BB4FF7">
      <w:pPr>
        <w:pStyle w:val="Heading4"/>
        <w:shd w:val="clear" w:color="auto" w:fill="E2EFD9" w:themeFill="accent6" w:themeFillTint="33"/>
        <w:tabs>
          <w:tab w:val="clear" w:pos="10620"/>
          <w:tab w:val="right" w:pos="10080"/>
        </w:tabs>
        <w:ind w:left="-13"/>
        <w:jc w:val="left"/>
      </w:pPr>
      <w:r w:rsidRPr="00BB4FF7">
        <w:lastRenderedPageBreak/>
        <w:t>SLEB INFORMATION SHEET</w:t>
      </w:r>
      <w:r w:rsidRPr="00BB4FF7">
        <w:tab/>
      </w:r>
    </w:p>
    <w:p w14:paraId="45F02427" w14:textId="77777777" w:rsidR="003D469C" w:rsidRPr="00C76FAA" w:rsidRDefault="003D469C"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2"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3"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4"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5"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3C7511">
              <w:rPr>
                <w:rFonts w:ascii="Calibri" w:hAnsi="Calibri" w:cs="Calibri"/>
                <w:b/>
                <w:spacing w:val="-3"/>
                <w:sz w:val="20"/>
              </w:rPr>
            </w:r>
            <w:r w:rsidR="003C7511">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3C7511">
              <w:rPr>
                <w:rFonts w:ascii="Calibri" w:hAnsi="Calibri" w:cs="Calibri"/>
                <w:b/>
                <w:spacing w:val="-3"/>
                <w:sz w:val="20"/>
              </w:rPr>
            </w:r>
            <w:r w:rsidR="003C7511">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3C7511">
              <w:rPr>
                <w:rFonts w:ascii="Calibri" w:hAnsi="Calibri" w:cs="Calibri"/>
                <w:b/>
                <w:spacing w:val="-3"/>
                <w:sz w:val="20"/>
                <w:szCs w:val="24"/>
              </w:rPr>
            </w:r>
            <w:r w:rsidR="003C7511">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3C7511">
              <w:rPr>
                <w:rFonts w:ascii="Calibri" w:hAnsi="Calibri" w:cs="Calibri"/>
                <w:b/>
                <w:spacing w:val="-3"/>
                <w:sz w:val="20"/>
                <w:szCs w:val="24"/>
              </w:rPr>
            </w:r>
            <w:r w:rsidR="003C7511">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32" w:name="_Bidder_Signature:_("/>
      <w:bookmarkStart w:id="133" w:name="Prime_Bidder_Signature"/>
      <w:bookmarkEnd w:id="132"/>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064762D0" w14:textId="6F7F422B" w:rsidR="003D469C" w:rsidRPr="003D469C" w:rsidRDefault="00011821" w:rsidP="003D469C">
      <w:pPr>
        <w:tabs>
          <w:tab w:val="right" w:pos="7020"/>
          <w:tab w:val="left" w:pos="7110"/>
          <w:tab w:val="right" w:pos="10080"/>
        </w:tabs>
        <w:rPr>
          <w:rFonts w:ascii="Calibri" w:hAnsi="Calibri" w:cs="Calibri"/>
          <w:spacing w:val="-3"/>
          <w:sz w:val="22"/>
          <w:szCs w:val="22"/>
          <w:u w:val="single"/>
        </w:rPr>
      </w:pPr>
      <w:r w:rsidRPr="003D469C">
        <w:rPr>
          <w:rFonts w:ascii="Calibri" w:hAnsi="Calibri" w:cs="Calibri"/>
          <w:b/>
          <w:sz w:val="22"/>
          <w:szCs w:val="22"/>
        </w:rPr>
        <w:t xml:space="preserve">Bidder Signature: </w:t>
      </w:r>
      <w:bookmarkEnd w:id="133"/>
      <w:r w:rsidRPr="003D469C">
        <w:rPr>
          <w:rFonts w:ascii="Wingdings" w:eastAsia="Wingdings" w:hAnsi="Wingdings" w:cs="Wingdings"/>
          <w:color w:val="0000FF"/>
          <w:spacing w:val="-3"/>
          <w:sz w:val="36"/>
          <w:szCs w:val="36"/>
        </w:rPr>
        <w:t></w:t>
      </w:r>
      <w:r w:rsidR="00455827" w:rsidRPr="003D469C">
        <w:rPr>
          <w:rFonts w:ascii="Calibri" w:hAnsi="Calibri" w:cs="Calibri"/>
          <w:b/>
          <w:sz w:val="22"/>
          <w:szCs w:val="22"/>
          <w:u w:val="single"/>
        </w:rPr>
        <w:tab/>
      </w:r>
      <w:r w:rsidRPr="003D469C">
        <w:rPr>
          <w:rFonts w:ascii="Calibri" w:hAnsi="Calibri" w:cs="Calibri"/>
          <w:b/>
          <w:sz w:val="22"/>
          <w:szCs w:val="22"/>
        </w:rPr>
        <w:tab/>
        <w:t>Date:</w:t>
      </w:r>
      <w:r w:rsidR="003D469C" w:rsidRPr="003D469C">
        <w:rPr>
          <w:rFonts w:ascii="Calibri" w:hAnsi="Calibri" w:cs="Calibri"/>
          <w:b/>
          <w:sz w:val="22"/>
          <w:szCs w:val="22"/>
        </w:rPr>
        <w:t xml:space="preserve"> </w:t>
      </w:r>
      <w:r w:rsidR="00455827" w:rsidRPr="003D469C">
        <w:rPr>
          <w:rFonts w:ascii="Calibri" w:hAnsi="Calibri" w:cs="Calibri"/>
          <w:spacing w:val="-3"/>
          <w:sz w:val="22"/>
          <w:szCs w:val="22"/>
          <w:u w:val="single"/>
        </w:rPr>
        <w:fldChar w:fldCharType="begin">
          <w:ffData>
            <w:name w:val="Text55"/>
            <w:enabled/>
            <w:calcOnExit w:val="0"/>
            <w:textInput/>
          </w:ffData>
        </w:fldChar>
      </w:r>
      <w:r w:rsidR="00455827" w:rsidRPr="003D469C">
        <w:rPr>
          <w:rFonts w:ascii="Calibri" w:hAnsi="Calibri" w:cs="Calibri"/>
          <w:spacing w:val="-3"/>
          <w:sz w:val="22"/>
          <w:szCs w:val="22"/>
          <w:u w:val="single"/>
        </w:rPr>
        <w:instrText xml:space="preserve"> FORMTEXT </w:instrText>
      </w:r>
      <w:r w:rsidR="00455827" w:rsidRPr="003D469C">
        <w:rPr>
          <w:rFonts w:ascii="Calibri" w:hAnsi="Calibri" w:cs="Calibri"/>
          <w:spacing w:val="-3"/>
          <w:sz w:val="22"/>
          <w:szCs w:val="22"/>
          <w:u w:val="single"/>
        </w:rPr>
      </w:r>
      <w:r w:rsidR="00455827" w:rsidRPr="003D469C">
        <w:rPr>
          <w:rFonts w:ascii="Calibri" w:hAnsi="Calibri" w:cs="Calibri"/>
          <w:spacing w:val="-3"/>
          <w:sz w:val="22"/>
          <w:szCs w:val="22"/>
          <w:u w:val="single"/>
        </w:rPr>
        <w:fldChar w:fldCharType="separate"/>
      </w:r>
      <w:r w:rsidR="00455827" w:rsidRPr="003D469C">
        <w:rPr>
          <w:rFonts w:ascii="Calibri" w:hAnsi="Calibri" w:cs="Calibri"/>
          <w:noProof/>
          <w:spacing w:val="-3"/>
          <w:sz w:val="22"/>
          <w:szCs w:val="22"/>
          <w:u w:val="single"/>
        </w:rPr>
        <w:t> </w:t>
      </w:r>
      <w:r w:rsidR="00455827" w:rsidRPr="003D469C">
        <w:rPr>
          <w:rFonts w:ascii="Calibri" w:hAnsi="Calibri" w:cs="Calibri"/>
          <w:noProof/>
          <w:spacing w:val="-3"/>
          <w:sz w:val="22"/>
          <w:szCs w:val="22"/>
          <w:u w:val="single"/>
        </w:rPr>
        <w:t> </w:t>
      </w:r>
      <w:r w:rsidR="00455827" w:rsidRPr="003D469C">
        <w:rPr>
          <w:rFonts w:ascii="Calibri" w:hAnsi="Calibri" w:cs="Calibri"/>
          <w:noProof/>
          <w:spacing w:val="-3"/>
          <w:sz w:val="22"/>
          <w:szCs w:val="22"/>
          <w:u w:val="single"/>
        </w:rPr>
        <w:t> </w:t>
      </w:r>
      <w:r w:rsidR="00455827" w:rsidRPr="003D469C">
        <w:rPr>
          <w:rFonts w:ascii="Calibri" w:hAnsi="Calibri" w:cs="Calibri"/>
          <w:noProof/>
          <w:spacing w:val="-3"/>
          <w:sz w:val="22"/>
          <w:szCs w:val="22"/>
          <w:u w:val="single"/>
        </w:rPr>
        <w:t> </w:t>
      </w:r>
      <w:r w:rsidR="00455827" w:rsidRPr="003D469C">
        <w:rPr>
          <w:rFonts w:ascii="Calibri" w:hAnsi="Calibri" w:cs="Calibri"/>
          <w:noProof/>
          <w:spacing w:val="-3"/>
          <w:sz w:val="22"/>
          <w:szCs w:val="22"/>
          <w:u w:val="single"/>
        </w:rPr>
        <w:t> </w:t>
      </w:r>
      <w:r w:rsidR="00455827" w:rsidRPr="003D469C">
        <w:rPr>
          <w:rFonts w:ascii="Calibri" w:hAnsi="Calibri" w:cs="Calibri"/>
          <w:spacing w:val="-3"/>
          <w:sz w:val="22"/>
          <w:szCs w:val="22"/>
          <w:u w:val="single"/>
        </w:rPr>
        <w:fldChar w:fldCharType="end"/>
      </w:r>
      <w:r w:rsidR="003D469C" w:rsidRPr="003D469C">
        <w:rPr>
          <w:rFonts w:ascii="Calibri" w:hAnsi="Calibri" w:cs="Calibri"/>
          <w:spacing w:val="-3"/>
          <w:sz w:val="22"/>
          <w:szCs w:val="22"/>
          <w:u w:val="single"/>
        </w:rPr>
        <w:tab/>
      </w:r>
    </w:p>
    <w:p w14:paraId="5B35AE4C" w14:textId="7BA675E3" w:rsidR="0007148C" w:rsidRPr="004D05F2" w:rsidRDefault="00011821" w:rsidP="003D469C">
      <w:pPr>
        <w:tabs>
          <w:tab w:val="right" w:pos="6930"/>
          <w:tab w:val="left" w:pos="7200"/>
          <w:tab w:val="right" w:pos="10080"/>
        </w:tabs>
        <w:rPr>
          <w:rFonts w:ascii="Calibri" w:hAnsi="Calibri" w:cs="Calibri"/>
          <w:b/>
          <w:sz w:val="2"/>
          <w:szCs w:val="2"/>
        </w:rPr>
      </w:pP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p w14:paraId="6B9766FD" w14:textId="53E3C59F" w:rsidR="008676B0" w:rsidRPr="00BB4FF7" w:rsidRDefault="008676B0" w:rsidP="00BB4FF7">
      <w:pPr>
        <w:pStyle w:val="Heading4"/>
        <w:shd w:val="clear" w:color="auto" w:fill="E2EFD9" w:themeFill="accent6" w:themeFillTint="33"/>
        <w:tabs>
          <w:tab w:val="clear" w:pos="10620"/>
          <w:tab w:val="right" w:pos="10080"/>
        </w:tabs>
        <w:ind w:left="-13"/>
        <w:jc w:val="left"/>
      </w:pPr>
      <w:r w:rsidRPr="00BB4FF7">
        <w:lastRenderedPageBreak/>
        <w:t>LETTER OF INTRODUCTION and BIDDER QUALIFICATIONS</w:t>
      </w:r>
      <w:r w:rsidRPr="00BB4FF7">
        <w:tab/>
      </w:r>
    </w:p>
    <w:p w14:paraId="2A56F621" w14:textId="77777777" w:rsidR="008676B0" w:rsidRDefault="008676B0" w:rsidP="008676B0">
      <w:pPr>
        <w:rPr>
          <w:rFonts w:ascii="Calibri" w:hAnsi="Calibri" w:cs="Calibri"/>
          <w:color w:val="FFFFFF"/>
          <w:sz w:val="22"/>
          <w:highlight w:val="red"/>
        </w:rPr>
      </w:pPr>
    </w:p>
    <w:p w14:paraId="652D15BF" w14:textId="1E0BAB6B" w:rsidR="008676B0" w:rsidRDefault="008676B0" w:rsidP="008676B0">
      <w:pPr>
        <w:jc w:val="both"/>
        <w:rPr>
          <w:rFonts w:ascii="Calibri" w:hAnsi="Calibri" w:cs="Calibri"/>
          <w:sz w:val="24"/>
          <w:szCs w:val="24"/>
        </w:rPr>
      </w:pPr>
      <w:r w:rsidRPr="00E559A1">
        <w:rPr>
          <w:rFonts w:ascii="Calibri" w:hAnsi="Calibri" w:cs="Calibri"/>
          <w:b/>
          <w:sz w:val="24"/>
          <w:szCs w:val="24"/>
        </w:rPr>
        <w:t>Instructions</w:t>
      </w:r>
      <w:r w:rsidRPr="00E559A1">
        <w:rPr>
          <w:rFonts w:ascii="Calibri" w:hAnsi="Calibri" w:cs="Calibri"/>
          <w:sz w:val="24"/>
          <w:szCs w:val="24"/>
        </w:rPr>
        <w:t xml:space="preserve">:  </w:t>
      </w:r>
      <w:r w:rsidR="002D18C4">
        <w:rPr>
          <w:rFonts w:ascii="Calibri" w:hAnsi="Calibri" w:cs="Calibri"/>
          <w:sz w:val="24"/>
          <w:szCs w:val="24"/>
        </w:rPr>
        <w:t>P</w:t>
      </w:r>
      <w:r w:rsidR="002D18C4" w:rsidRPr="002D18C4">
        <w:rPr>
          <w:rFonts w:ascii="Calibri" w:hAnsi="Calibri" w:cs="Calibri"/>
          <w:sz w:val="24"/>
          <w:szCs w:val="24"/>
        </w:rPr>
        <w:t>lease keep and include this page as part of the bid response</w:t>
      </w:r>
      <w:r>
        <w:rPr>
          <w:rFonts w:ascii="Calibri" w:hAnsi="Calibri" w:cs="Calibri"/>
          <w:sz w:val="24"/>
          <w:szCs w:val="24"/>
        </w:rPr>
        <w:t xml:space="preserve">.  </w:t>
      </w:r>
    </w:p>
    <w:p w14:paraId="0DA81E5A" w14:textId="77777777" w:rsidR="008676B0" w:rsidRDefault="008676B0" w:rsidP="008676B0">
      <w:pPr>
        <w:jc w:val="both"/>
        <w:rPr>
          <w:rFonts w:ascii="Calibri" w:hAnsi="Calibri" w:cs="Calibri"/>
          <w:sz w:val="24"/>
          <w:szCs w:val="24"/>
        </w:rPr>
      </w:pPr>
    </w:p>
    <w:p w14:paraId="282A5E97" w14:textId="6DA7B254" w:rsidR="007A7DBF" w:rsidRDefault="008676B0" w:rsidP="00B56D96">
      <w:pPr>
        <w:spacing w:after="120"/>
        <w:jc w:val="both"/>
        <w:rPr>
          <w:rFonts w:ascii="Calibri" w:hAnsi="Calibri" w:cs="Calibri"/>
          <w:sz w:val="24"/>
          <w:szCs w:val="24"/>
        </w:rPr>
      </w:pPr>
      <w:r>
        <w:rPr>
          <w:rFonts w:ascii="Calibri" w:hAnsi="Calibri" w:cs="Calibri"/>
          <w:sz w:val="24"/>
          <w:szCs w:val="24"/>
        </w:rPr>
        <w:t>F</w:t>
      </w:r>
      <w:r w:rsidR="007A7DBF">
        <w:rPr>
          <w:rFonts w:ascii="Calibri" w:hAnsi="Calibri" w:cs="Calibri"/>
          <w:sz w:val="24"/>
          <w:szCs w:val="24"/>
        </w:rPr>
        <w:t>ollowing this page</w:t>
      </w:r>
      <w:r w:rsidR="005C50C8">
        <w:rPr>
          <w:rFonts w:ascii="Calibri" w:hAnsi="Calibri" w:cs="Calibri"/>
          <w:sz w:val="24"/>
          <w:szCs w:val="24"/>
        </w:rPr>
        <w:t>, Bidder is to provide the following</w:t>
      </w:r>
      <w:r w:rsidR="007A7DBF">
        <w:rPr>
          <w:rFonts w:ascii="Calibri" w:hAnsi="Calibri" w:cs="Calibri"/>
          <w:sz w:val="24"/>
          <w:szCs w:val="24"/>
        </w:rPr>
        <w:t>:</w:t>
      </w:r>
    </w:p>
    <w:p w14:paraId="33696F79" w14:textId="4212185F" w:rsidR="00B56D96" w:rsidRDefault="00B56D96" w:rsidP="003859A0">
      <w:pPr>
        <w:pStyle w:val="Itema"/>
        <w:numPr>
          <w:ilvl w:val="0"/>
          <w:numId w:val="52"/>
        </w:numPr>
        <w:spacing w:after="120"/>
        <w:ind w:left="720" w:hanging="720"/>
        <w:jc w:val="both"/>
        <w:rPr>
          <w:szCs w:val="24"/>
        </w:rPr>
      </w:pPr>
      <w:r w:rsidRPr="00B56D96">
        <w:rPr>
          <w:b/>
          <w:szCs w:val="24"/>
        </w:rPr>
        <w:t>Letter of Introduction</w:t>
      </w:r>
      <w:r>
        <w:rPr>
          <w:szCs w:val="24"/>
        </w:rPr>
        <w:t>: Bidder</w:t>
      </w:r>
      <w:r w:rsidR="005C50C8">
        <w:rPr>
          <w:szCs w:val="24"/>
        </w:rPr>
        <w:t xml:space="preserve"> is</w:t>
      </w:r>
      <w:r>
        <w:rPr>
          <w:szCs w:val="24"/>
        </w:rPr>
        <w:t xml:space="preserve"> to provide a brief two-page or less letter that includes a</w:t>
      </w:r>
      <w:r w:rsidRPr="00E559A1">
        <w:rPr>
          <w:szCs w:val="24"/>
        </w:rPr>
        <w:t xml:space="preserve">n overview of the organization and its history of </w:t>
      </w:r>
      <w:r w:rsidRPr="006C3F2E">
        <w:rPr>
          <w:szCs w:val="24"/>
        </w:rPr>
        <w:t>providing services</w:t>
      </w:r>
      <w:r w:rsidRPr="00E559A1">
        <w:rPr>
          <w:szCs w:val="24"/>
        </w:rPr>
        <w:t xml:space="preserve"> in Alameda County.  The letter can include experiences in surrounding Counties or elsewhere, however the emphasis should be for services provided in Alameda County</w:t>
      </w:r>
      <w:r>
        <w:rPr>
          <w:szCs w:val="24"/>
        </w:rPr>
        <w:t>.</w:t>
      </w:r>
    </w:p>
    <w:p w14:paraId="05A10DA2" w14:textId="78307C36" w:rsidR="008676B0" w:rsidRDefault="00B56D96" w:rsidP="00B56D96">
      <w:pPr>
        <w:pStyle w:val="Itema"/>
        <w:numPr>
          <w:ilvl w:val="0"/>
          <w:numId w:val="0"/>
        </w:numPr>
        <w:spacing w:after="120"/>
        <w:ind w:left="720"/>
        <w:jc w:val="both"/>
        <w:rPr>
          <w:szCs w:val="24"/>
        </w:rPr>
      </w:pPr>
      <w:r>
        <w:rPr>
          <w:szCs w:val="24"/>
        </w:rPr>
        <w:t>Also, B</w:t>
      </w:r>
      <w:r w:rsidR="005C50C8">
        <w:rPr>
          <w:szCs w:val="24"/>
        </w:rPr>
        <w:t>idder is</w:t>
      </w:r>
      <w:r>
        <w:rPr>
          <w:szCs w:val="24"/>
        </w:rPr>
        <w:t xml:space="preserve"> to</w:t>
      </w:r>
      <w:r w:rsidR="008676B0" w:rsidRPr="00E559A1">
        <w:rPr>
          <w:szCs w:val="24"/>
        </w:rPr>
        <w:t xml:space="preserve"> </w:t>
      </w:r>
      <w:r w:rsidR="008676B0">
        <w:rPr>
          <w:szCs w:val="24"/>
        </w:rPr>
        <w:t>describe and detail</w:t>
      </w:r>
      <w:r w:rsidR="008676B0" w:rsidRPr="00E559A1">
        <w:rPr>
          <w:szCs w:val="24"/>
        </w:rPr>
        <w:t xml:space="preserve"> the organization’s experience working with the </w:t>
      </w:r>
      <w:r w:rsidR="008676B0">
        <w:rPr>
          <w:szCs w:val="24"/>
        </w:rPr>
        <w:t>reentry</w:t>
      </w:r>
      <w:r w:rsidR="008676B0" w:rsidRPr="00E559A1">
        <w:rPr>
          <w:szCs w:val="24"/>
        </w:rPr>
        <w:t xml:space="preserve"> population and a confirmation of the organization’s ability to perform the commitments contained in the proposal</w:t>
      </w:r>
      <w:r w:rsidR="008676B0">
        <w:rPr>
          <w:szCs w:val="24"/>
        </w:rPr>
        <w:t>; specifically, existing partnerships with local providers, collaboration with CBOs and law enforcement, operating a multi-service center, non-clinical needs assessments and referrals for services.</w:t>
      </w:r>
    </w:p>
    <w:p w14:paraId="7A2649E2" w14:textId="6F7D8518" w:rsidR="008676B0" w:rsidRDefault="005C50C8" w:rsidP="007A7DBF">
      <w:pPr>
        <w:ind w:left="720"/>
        <w:jc w:val="both"/>
        <w:rPr>
          <w:rFonts w:ascii="Calibri" w:hAnsi="Calibri" w:cs="Calibri"/>
          <w:sz w:val="24"/>
          <w:szCs w:val="24"/>
        </w:rPr>
      </w:pPr>
      <w:r>
        <w:rPr>
          <w:rFonts w:ascii="Calibri" w:hAnsi="Calibri" w:cs="Calibri"/>
          <w:sz w:val="24"/>
          <w:szCs w:val="24"/>
        </w:rPr>
        <w:t>Bidder is also to</w:t>
      </w:r>
      <w:r w:rsidR="008676B0" w:rsidRPr="00E559A1">
        <w:rPr>
          <w:rFonts w:ascii="Calibri" w:hAnsi="Calibri" w:cs="Calibri"/>
          <w:sz w:val="24"/>
          <w:szCs w:val="24"/>
        </w:rPr>
        <w:t xml:space="preserve"> provide a brief synopsis of the highlights of the proposal and overall benefits to the target population. </w:t>
      </w:r>
    </w:p>
    <w:p w14:paraId="29ED5359" w14:textId="77777777" w:rsidR="008676B0" w:rsidRDefault="008676B0" w:rsidP="007A7DBF">
      <w:pPr>
        <w:ind w:left="720" w:hanging="720"/>
        <w:jc w:val="both"/>
        <w:rPr>
          <w:rFonts w:ascii="Calibri" w:hAnsi="Calibri" w:cs="Calibri"/>
          <w:sz w:val="24"/>
          <w:szCs w:val="24"/>
        </w:rPr>
      </w:pPr>
    </w:p>
    <w:p w14:paraId="10A334B5" w14:textId="6C38DE32" w:rsidR="008676B0" w:rsidRPr="008676B0" w:rsidRDefault="00B56D96" w:rsidP="003859A0">
      <w:pPr>
        <w:pStyle w:val="Itema"/>
        <w:numPr>
          <w:ilvl w:val="0"/>
          <w:numId w:val="52"/>
        </w:numPr>
        <w:spacing w:after="120"/>
        <w:ind w:left="720" w:hanging="720"/>
        <w:jc w:val="both"/>
        <w:rPr>
          <w:szCs w:val="24"/>
        </w:rPr>
      </w:pPr>
      <w:r w:rsidRPr="00B56D96">
        <w:rPr>
          <w:b/>
          <w:szCs w:val="24"/>
        </w:rPr>
        <w:t>Bidder Qualifications</w:t>
      </w:r>
      <w:r>
        <w:rPr>
          <w:szCs w:val="24"/>
        </w:rPr>
        <w:t xml:space="preserve">: </w:t>
      </w:r>
      <w:r w:rsidR="008676B0">
        <w:rPr>
          <w:szCs w:val="24"/>
        </w:rPr>
        <w:t xml:space="preserve">Bidder </w:t>
      </w:r>
      <w:r w:rsidR="007A7DBF">
        <w:rPr>
          <w:szCs w:val="24"/>
        </w:rPr>
        <w:t>(or lead prime Bidder if bidding as a collaboration)</w:t>
      </w:r>
      <w:r w:rsidR="005C50C8">
        <w:rPr>
          <w:szCs w:val="24"/>
        </w:rPr>
        <w:t xml:space="preserve"> must</w:t>
      </w:r>
      <w:r w:rsidR="007A7DBF">
        <w:rPr>
          <w:szCs w:val="24"/>
        </w:rPr>
        <w:t xml:space="preserve"> describe how it meets the requirement</w:t>
      </w:r>
      <w:r w:rsidR="008676B0">
        <w:rPr>
          <w:szCs w:val="24"/>
        </w:rPr>
        <w:t xml:space="preserve"> </w:t>
      </w:r>
      <w:r w:rsidR="007A7DBF">
        <w:rPr>
          <w:szCs w:val="24"/>
        </w:rPr>
        <w:t>of having</w:t>
      </w:r>
      <w:r w:rsidR="008676B0">
        <w:rPr>
          <w:szCs w:val="24"/>
        </w:rPr>
        <w:t xml:space="preserve"> a </w:t>
      </w:r>
      <w:r w:rsidR="008676B0" w:rsidRPr="008676B0">
        <w:rPr>
          <w:szCs w:val="24"/>
        </w:rPr>
        <w:t>minimum of three years of experience providing programs to adults in all the following areas:</w:t>
      </w:r>
    </w:p>
    <w:p w14:paraId="6029C025" w14:textId="77777777" w:rsidR="008676B0" w:rsidRPr="00CF1E54" w:rsidRDefault="008676B0" w:rsidP="003859A0">
      <w:pPr>
        <w:pStyle w:val="Itema"/>
        <w:numPr>
          <w:ilvl w:val="0"/>
          <w:numId w:val="53"/>
        </w:numPr>
        <w:spacing w:after="120"/>
        <w:ind w:left="1440" w:hanging="720"/>
        <w:jc w:val="both"/>
      </w:pPr>
      <w:r w:rsidRPr="00D82A63">
        <w:rPr>
          <w:u w:val="single"/>
        </w:rPr>
        <w:t>Experience Operating a Community Hub/Multi-Service Center</w:t>
      </w:r>
      <w:r>
        <w:t xml:space="preserve">: </w:t>
      </w:r>
      <w:r w:rsidRPr="00CF1E54">
        <w:t xml:space="preserve">Operating, managing, and/or administering services at a community multi-service center or resource hub. This includes on-site service delivery and service coordination with multiple resources and providers such as housing, health and wellness, life skills, and other </w:t>
      </w:r>
      <w:r>
        <w:t>r</w:t>
      </w:r>
      <w:r w:rsidRPr="00CF1E54">
        <w:t>e</w:t>
      </w:r>
      <w:r>
        <w:t>-</w:t>
      </w:r>
      <w:r w:rsidRPr="00CF1E54">
        <w:t xml:space="preserve">entry needs. </w:t>
      </w:r>
    </w:p>
    <w:p w14:paraId="3CBD34B7" w14:textId="77777777" w:rsidR="008676B0" w:rsidRPr="00CF1E54" w:rsidRDefault="008676B0" w:rsidP="003859A0">
      <w:pPr>
        <w:pStyle w:val="Itema"/>
        <w:numPr>
          <w:ilvl w:val="0"/>
          <w:numId w:val="53"/>
        </w:numPr>
        <w:spacing w:after="120"/>
        <w:ind w:left="1440" w:hanging="720"/>
        <w:jc w:val="both"/>
      </w:pPr>
      <w:r w:rsidRPr="00D82A63">
        <w:rPr>
          <w:u w:val="single"/>
        </w:rPr>
        <w:t>Experience Working with the Reentry Community</w:t>
      </w:r>
      <w:r>
        <w:t xml:space="preserve">: </w:t>
      </w:r>
      <w:r w:rsidRPr="00CF1E54">
        <w:t xml:space="preserve">Working with individuals </w:t>
      </w:r>
      <w:r>
        <w:t xml:space="preserve">under probation Supervision </w:t>
      </w:r>
      <w:r w:rsidRPr="00CF1E54">
        <w:t xml:space="preserve">and addressing their holistic needs inclusive of housing and family stability, health and wellness, and community risks. </w:t>
      </w:r>
    </w:p>
    <w:p w14:paraId="419C3230" w14:textId="77777777" w:rsidR="008676B0" w:rsidRPr="00CF1E54" w:rsidRDefault="008676B0" w:rsidP="003859A0">
      <w:pPr>
        <w:pStyle w:val="Itema"/>
        <w:numPr>
          <w:ilvl w:val="0"/>
          <w:numId w:val="53"/>
        </w:numPr>
        <w:spacing w:after="120"/>
        <w:ind w:left="1440" w:hanging="720"/>
        <w:jc w:val="both"/>
      </w:pPr>
      <w:r w:rsidRPr="00D82A63">
        <w:rPr>
          <w:u w:val="single"/>
        </w:rPr>
        <w:t>Experience with Relationship Building and Community Engagement</w:t>
      </w:r>
      <w:r>
        <w:t>: Partnering</w:t>
      </w:r>
      <w:r w:rsidRPr="00CF1E54">
        <w:t xml:space="preserve"> and collaborating with </w:t>
      </w:r>
      <w:r>
        <w:t>law enforcement, S</w:t>
      </w:r>
      <w:r w:rsidRPr="00CF1E54">
        <w:t xml:space="preserve">ervice </w:t>
      </w:r>
      <w:r>
        <w:t>P</w:t>
      </w:r>
      <w:r w:rsidRPr="00CF1E54">
        <w:t xml:space="preserve">roviders, resources, and local communities throughout Alameda County. </w:t>
      </w:r>
    </w:p>
    <w:p w14:paraId="0AABC03D" w14:textId="77777777" w:rsidR="00C76058" w:rsidRPr="00C76058" w:rsidRDefault="008676B0" w:rsidP="003859A0">
      <w:pPr>
        <w:pStyle w:val="Itema"/>
        <w:numPr>
          <w:ilvl w:val="0"/>
          <w:numId w:val="53"/>
        </w:numPr>
        <w:spacing w:after="120"/>
        <w:ind w:left="1440" w:hanging="720"/>
        <w:jc w:val="both"/>
        <w:rPr>
          <w:u w:val="single"/>
        </w:rPr>
      </w:pPr>
      <w:r w:rsidRPr="00D82A63">
        <w:rPr>
          <w:u w:val="single"/>
        </w:rPr>
        <w:t>Experience Assessing Needs and Connecting Clients to Services</w:t>
      </w:r>
      <w:r w:rsidRPr="00C76058">
        <w:t>: Assessing immediate service and barrier removal needs, collaborating with providers, and providing recommendations for services to address Client’s barriers and individualized goals.</w:t>
      </w:r>
    </w:p>
    <w:p w14:paraId="62632E2B" w14:textId="77777777" w:rsidR="00B56D96" w:rsidRPr="00B56D96" w:rsidRDefault="00B56D96" w:rsidP="00B56D96">
      <w:pPr>
        <w:pStyle w:val="ListParagraph"/>
        <w:ind w:left="1080"/>
        <w:jc w:val="both"/>
        <w:rPr>
          <w:rFonts w:ascii="Calibri" w:hAnsi="Calibri" w:cs="Calibri"/>
          <w:sz w:val="24"/>
          <w:szCs w:val="24"/>
        </w:rPr>
      </w:pPr>
    </w:p>
    <w:p w14:paraId="013CE110" w14:textId="358907FC" w:rsidR="008676B0" w:rsidRPr="00E559A1" w:rsidRDefault="008676B0" w:rsidP="008676B0">
      <w:pPr>
        <w:jc w:val="both"/>
        <w:rPr>
          <w:rFonts w:ascii="Calibri" w:hAnsi="Calibri" w:cs="Calibri"/>
          <w:sz w:val="24"/>
          <w:szCs w:val="24"/>
        </w:rPr>
      </w:pPr>
      <w:r w:rsidRPr="00E559A1">
        <w:rPr>
          <w:rFonts w:ascii="Calibri" w:hAnsi="Calibri" w:cs="Calibri"/>
          <w:sz w:val="24"/>
          <w:szCs w:val="24"/>
        </w:rPr>
        <w:t>T</w:t>
      </w:r>
      <w:r w:rsidR="005C50C8">
        <w:rPr>
          <w:rFonts w:ascii="Calibri" w:hAnsi="Calibri" w:cs="Calibri"/>
          <w:sz w:val="24"/>
          <w:szCs w:val="24"/>
        </w:rPr>
        <w:t>he page(s) inserted are to</w:t>
      </w:r>
      <w:r w:rsidRPr="00E559A1">
        <w:rPr>
          <w:rFonts w:ascii="Calibri" w:hAnsi="Calibri" w:cs="Calibri"/>
          <w:sz w:val="24"/>
          <w:szCs w:val="24"/>
        </w:rPr>
        <w:t xml:space="preserve"> be clearly marked </w:t>
      </w:r>
      <w:r w:rsidRPr="00E559A1">
        <w:rPr>
          <w:rFonts w:ascii="Calibri" w:hAnsi="Calibri" w:cs="Calibri"/>
          <w:i/>
          <w:sz w:val="24"/>
          <w:szCs w:val="24"/>
        </w:rPr>
        <w:t>Letter of Introduction</w:t>
      </w:r>
      <w:r w:rsidR="00B9757F">
        <w:rPr>
          <w:rFonts w:ascii="Calibri" w:hAnsi="Calibri" w:cs="Calibri"/>
          <w:sz w:val="24"/>
          <w:szCs w:val="24"/>
        </w:rPr>
        <w:t xml:space="preserve"> and</w:t>
      </w:r>
      <w:r w:rsidR="007A7DBF">
        <w:rPr>
          <w:rFonts w:ascii="Calibri" w:hAnsi="Calibri" w:cs="Calibri"/>
          <w:sz w:val="24"/>
          <w:szCs w:val="24"/>
        </w:rPr>
        <w:t xml:space="preserve"> </w:t>
      </w:r>
      <w:r w:rsidR="007A7DBF" w:rsidRPr="007A7DBF">
        <w:rPr>
          <w:rFonts w:ascii="Calibri" w:hAnsi="Calibri" w:cs="Calibri"/>
          <w:i/>
          <w:sz w:val="24"/>
          <w:szCs w:val="24"/>
        </w:rPr>
        <w:t>Bidder Qualification</w:t>
      </w:r>
      <w:r w:rsidR="00B56D96">
        <w:rPr>
          <w:rFonts w:ascii="Calibri" w:hAnsi="Calibri" w:cs="Calibri"/>
          <w:i/>
          <w:sz w:val="24"/>
          <w:szCs w:val="24"/>
        </w:rPr>
        <w:t>s</w:t>
      </w:r>
      <w:r w:rsidRPr="00E559A1">
        <w:rPr>
          <w:rFonts w:ascii="Calibri" w:hAnsi="Calibri" w:cs="Calibri"/>
          <w:sz w:val="24"/>
          <w:szCs w:val="24"/>
        </w:rPr>
        <w:t>.</w:t>
      </w:r>
    </w:p>
    <w:p w14:paraId="1792D2C5" w14:textId="77777777" w:rsidR="008676B0" w:rsidRPr="00E559A1" w:rsidRDefault="008676B0" w:rsidP="008676B0">
      <w:pPr>
        <w:jc w:val="both"/>
        <w:rPr>
          <w:rFonts w:ascii="Calibri" w:hAnsi="Calibri" w:cs="Calibri"/>
          <w:sz w:val="24"/>
          <w:szCs w:val="24"/>
        </w:rPr>
      </w:pPr>
    </w:p>
    <w:p w14:paraId="76AC8CA2" w14:textId="7E123909" w:rsidR="008676B0" w:rsidRPr="00E559A1" w:rsidRDefault="00B56D96" w:rsidP="008676B0">
      <w:pPr>
        <w:jc w:val="both"/>
        <w:rPr>
          <w:rFonts w:ascii="Calibri" w:hAnsi="Calibri" w:cs="Calibri"/>
          <w:sz w:val="24"/>
          <w:szCs w:val="24"/>
        </w:rPr>
      </w:pPr>
      <w:r>
        <w:rPr>
          <w:rFonts w:ascii="Calibri" w:hAnsi="Calibri" w:cs="Calibri"/>
          <w:b/>
          <w:sz w:val="24"/>
          <w:szCs w:val="24"/>
        </w:rPr>
        <w:t>Suggested Length</w:t>
      </w:r>
      <w:r w:rsidR="008676B0" w:rsidRPr="00E559A1">
        <w:rPr>
          <w:rFonts w:ascii="Calibri" w:hAnsi="Calibri" w:cs="Calibri"/>
          <w:sz w:val="24"/>
          <w:szCs w:val="24"/>
        </w:rPr>
        <w:t xml:space="preserve">:  </w:t>
      </w:r>
      <w:r w:rsidR="007A7DBF">
        <w:rPr>
          <w:rFonts w:ascii="Calibri" w:hAnsi="Calibri" w:cs="Calibri"/>
          <w:sz w:val="24"/>
          <w:szCs w:val="24"/>
        </w:rPr>
        <w:t>6</w:t>
      </w:r>
      <w:r w:rsidR="008676B0" w:rsidRPr="00E559A1">
        <w:rPr>
          <w:rFonts w:ascii="Calibri" w:hAnsi="Calibri" w:cs="Calibri"/>
          <w:sz w:val="24"/>
          <w:szCs w:val="24"/>
        </w:rPr>
        <w:t xml:space="preserve"> pages</w:t>
      </w:r>
      <w:r w:rsidR="00651646">
        <w:rPr>
          <w:rFonts w:ascii="Calibri" w:hAnsi="Calibri" w:cs="Calibri"/>
          <w:sz w:val="24"/>
          <w:szCs w:val="24"/>
        </w:rPr>
        <w:t xml:space="preserve"> total</w:t>
      </w:r>
    </w:p>
    <w:p w14:paraId="368150B7" w14:textId="77777777" w:rsidR="00F43F6A" w:rsidRPr="00112390" w:rsidRDefault="00F43F6A" w:rsidP="00F43F6A">
      <w:pPr>
        <w:rPr>
          <w:rFonts w:ascii="Calibri" w:hAnsi="Calibri" w:cs="Calibri"/>
          <w:b/>
          <w:bCs/>
          <w:sz w:val="24"/>
        </w:rPr>
      </w:pP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p w14:paraId="783EAFA4" w14:textId="525526A6" w:rsidR="005C50C8" w:rsidRPr="00BB4FF7" w:rsidRDefault="005C50C8" w:rsidP="00BB4FF7">
      <w:pPr>
        <w:pStyle w:val="Heading4"/>
        <w:shd w:val="clear" w:color="auto" w:fill="E2EFD9" w:themeFill="accent6" w:themeFillTint="33"/>
        <w:tabs>
          <w:tab w:val="clear" w:pos="10620"/>
          <w:tab w:val="right" w:pos="10080"/>
        </w:tabs>
        <w:ind w:left="-13"/>
        <w:jc w:val="left"/>
      </w:pPr>
      <w:r w:rsidRPr="00BB4FF7">
        <w:lastRenderedPageBreak/>
        <w:t>BUDGET FORM</w:t>
      </w:r>
      <w:r w:rsidRPr="00BB4FF7">
        <w:tab/>
      </w:r>
    </w:p>
    <w:p w14:paraId="34D74DEC" w14:textId="77777777" w:rsidR="00D94E5C" w:rsidRDefault="00D94E5C" w:rsidP="00D94E5C">
      <w:pPr>
        <w:jc w:val="both"/>
        <w:rPr>
          <w:rFonts w:ascii="Calibri" w:hAnsi="Calibri" w:cs="Calibri"/>
          <w:b/>
          <w:szCs w:val="26"/>
        </w:rPr>
      </w:pPr>
    </w:p>
    <w:p w14:paraId="143B7D33" w14:textId="1275241C" w:rsidR="00D94E5C" w:rsidRPr="00CA7CC1" w:rsidRDefault="002D18C4" w:rsidP="00D94E5C">
      <w:pPr>
        <w:spacing w:after="240"/>
        <w:jc w:val="both"/>
        <w:rPr>
          <w:rFonts w:ascii="Calibri" w:hAnsi="Calibri" w:cs="Calibri"/>
          <w:sz w:val="24"/>
          <w:szCs w:val="24"/>
          <w:u w:val="single"/>
        </w:rPr>
      </w:pPr>
      <w:r>
        <w:rPr>
          <w:rFonts w:ascii="Calibri" w:hAnsi="Calibri" w:cs="Calibri"/>
          <w:b/>
          <w:sz w:val="24"/>
          <w:szCs w:val="24"/>
        </w:rPr>
        <w:t>Instructions</w:t>
      </w:r>
      <w:r w:rsidR="00D94E5C" w:rsidRPr="00CA7CC1">
        <w:rPr>
          <w:rFonts w:ascii="Calibri" w:hAnsi="Calibri" w:cs="Calibri"/>
          <w:sz w:val="24"/>
          <w:szCs w:val="24"/>
        </w:rPr>
        <w:t>:</w:t>
      </w:r>
      <w:r>
        <w:rPr>
          <w:rFonts w:ascii="Calibri" w:hAnsi="Calibri" w:cs="Calibri"/>
          <w:sz w:val="24"/>
          <w:szCs w:val="24"/>
        </w:rPr>
        <w:t xml:space="preserve"> P</w:t>
      </w:r>
      <w:r w:rsidRPr="002D18C4">
        <w:rPr>
          <w:rFonts w:ascii="Calibri" w:hAnsi="Calibri" w:cs="Calibri"/>
          <w:sz w:val="24"/>
          <w:szCs w:val="24"/>
        </w:rPr>
        <w:t>lease keep and include this page as part of the bid response</w:t>
      </w:r>
      <w:r>
        <w:rPr>
          <w:rFonts w:ascii="Calibri" w:hAnsi="Calibri" w:cs="Calibri"/>
          <w:sz w:val="24"/>
          <w:szCs w:val="24"/>
        </w:rPr>
        <w:t>.</w:t>
      </w:r>
      <w:r w:rsidR="00D94E5C" w:rsidRPr="00CA7CC1">
        <w:rPr>
          <w:rFonts w:ascii="Calibri" w:hAnsi="Calibri" w:cs="Calibri"/>
          <w:sz w:val="24"/>
          <w:szCs w:val="24"/>
        </w:rPr>
        <w:t xml:space="preserve"> </w:t>
      </w:r>
    </w:p>
    <w:p w14:paraId="493EC86C" w14:textId="77777777" w:rsidR="00D94E5C" w:rsidRPr="00CA7CC1" w:rsidRDefault="00D94E5C" w:rsidP="00D94E5C">
      <w:pPr>
        <w:pStyle w:val="PlainText"/>
        <w:tabs>
          <w:tab w:val="left" w:pos="1080"/>
        </w:tabs>
        <w:spacing w:after="240"/>
        <w:jc w:val="both"/>
        <w:rPr>
          <w:rFonts w:ascii="Calibri" w:hAnsi="Calibri" w:cs="Calibri"/>
          <w:sz w:val="24"/>
          <w:szCs w:val="24"/>
        </w:rPr>
      </w:pPr>
      <w:r w:rsidRPr="00CA7CC1">
        <w:rPr>
          <w:rFonts w:ascii="Calibri" w:hAnsi="Calibri" w:cs="Calibri"/>
          <w:b/>
          <w:sz w:val="24"/>
          <w:szCs w:val="24"/>
          <w:highlight w:val="yellow"/>
        </w:rPr>
        <w:t>Bidders must complete the provided Excel Spreadsheet – Budget Form</w:t>
      </w:r>
      <w:r w:rsidRPr="00CA7CC1">
        <w:rPr>
          <w:rFonts w:ascii="Calibri" w:hAnsi="Calibri" w:cs="Calibri"/>
          <w:sz w:val="24"/>
          <w:szCs w:val="24"/>
          <w:highlight w:val="yellow"/>
        </w:rPr>
        <w:t xml:space="preserve"> </w:t>
      </w:r>
      <w:r w:rsidRPr="00CA7CC1">
        <w:rPr>
          <w:rFonts w:ascii="Calibri" w:hAnsi="Calibri" w:cs="Calibri"/>
          <w:i/>
          <w:sz w:val="24"/>
          <w:szCs w:val="24"/>
          <w:highlight w:val="yellow"/>
        </w:rPr>
        <w:t>and</w:t>
      </w:r>
      <w:r w:rsidRPr="00CA7CC1">
        <w:rPr>
          <w:rFonts w:ascii="Calibri" w:hAnsi="Calibri" w:cs="Calibri"/>
          <w:sz w:val="24"/>
          <w:szCs w:val="24"/>
          <w:highlight w:val="yellow"/>
        </w:rPr>
        <w:t xml:space="preserve"> upload it into EZSourcing Supplier Portal as part of their bid response.</w:t>
      </w:r>
    </w:p>
    <w:p w14:paraId="089BA83C" w14:textId="77777777" w:rsidR="00D94E5C" w:rsidRPr="00CA7CC1" w:rsidRDefault="00D94E5C" w:rsidP="00D94E5C">
      <w:pPr>
        <w:pStyle w:val="PlainText"/>
        <w:jc w:val="both"/>
        <w:rPr>
          <w:rFonts w:ascii="Calibri" w:hAnsi="Calibri" w:cs="Calibri"/>
          <w:b/>
          <w:sz w:val="24"/>
          <w:szCs w:val="24"/>
        </w:rPr>
      </w:pPr>
      <w:r w:rsidRPr="00CA7CC1">
        <w:rPr>
          <w:rFonts w:ascii="Calibri" w:hAnsi="Calibri" w:cs="Calibri"/>
          <w:b/>
          <w:sz w:val="24"/>
          <w:szCs w:val="24"/>
        </w:rPr>
        <w:t xml:space="preserve">Budget Criteria and Definitions: </w:t>
      </w:r>
    </w:p>
    <w:p w14:paraId="5691C6D5" w14:textId="77777777" w:rsidR="00D94E5C" w:rsidRPr="00CA7CC1" w:rsidRDefault="00D94E5C" w:rsidP="00D94E5C">
      <w:pPr>
        <w:pStyle w:val="PlainText"/>
        <w:jc w:val="both"/>
        <w:rPr>
          <w:rFonts w:ascii="Calibri" w:hAnsi="Calibri" w:cs="Calibri"/>
          <w:b/>
          <w:sz w:val="24"/>
          <w:szCs w:val="24"/>
        </w:rPr>
      </w:pPr>
    </w:p>
    <w:p w14:paraId="3185CCB2" w14:textId="77777777" w:rsidR="00D94E5C" w:rsidRPr="00CA7CC1" w:rsidRDefault="00D94E5C" w:rsidP="003859A0">
      <w:pPr>
        <w:pStyle w:val="PlainText"/>
        <w:numPr>
          <w:ilvl w:val="1"/>
          <w:numId w:val="54"/>
        </w:numPr>
        <w:tabs>
          <w:tab w:val="clear" w:pos="1440"/>
          <w:tab w:val="left" w:pos="1080"/>
        </w:tabs>
        <w:spacing w:after="240"/>
        <w:ind w:left="1080"/>
        <w:jc w:val="both"/>
        <w:rPr>
          <w:rFonts w:ascii="Calibri" w:hAnsi="Calibri" w:cs="Calibri"/>
          <w:b/>
          <w:sz w:val="24"/>
          <w:szCs w:val="24"/>
        </w:rPr>
      </w:pPr>
      <w:r w:rsidRPr="00CA7CC1">
        <w:rPr>
          <w:rFonts w:ascii="Calibri" w:hAnsi="Calibri" w:cs="Calibri"/>
          <w:b/>
          <w:sz w:val="24"/>
          <w:szCs w:val="24"/>
        </w:rPr>
        <w:t xml:space="preserve">County Request </w:t>
      </w:r>
      <w:r w:rsidRPr="00CA7CC1">
        <w:rPr>
          <w:rFonts w:ascii="Calibri" w:hAnsi="Calibri" w:cs="Calibri"/>
          <w:bCs/>
          <w:sz w:val="24"/>
          <w:szCs w:val="24"/>
        </w:rPr>
        <w:t>is the portion of the project cost for which you are requesting County of Alameda funding to support.</w:t>
      </w:r>
    </w:p>
    <w:p w14:paraId="316B3EAB" w14:textId="77777777" w:rsidR="00D94E5C" w:rsidRPr="00CA7CC1" w:rsidRDefault="00D94E5C" w:rsidP="003859A0">
      <w:pPr>
        <w:pStyle w:val="PlainText"/>
        <w:numPr>
          <w:ilvl w:val="1"/>
          <w:numId w:val="54"/>
        </w:numPr>
        <w:tabs>
          <w:tab w:val="clear" w:pos="1440"/>
          <w:tab w:val="left" w:pos="1080"/>
        </w:tabs>
        <w:spacing w:after="240"/>
        <w:ind w:left="1080"/>
        <w:jc w:val="both"/>
        <w:rPr>
          <w:rFonts w:ascii="Calibri" w:hAnsi="Calibri" w:cs="Calibri"/>
          <w:b/>
          <w:sz w:val="24"/>
          <w:szCs w:val="24"/>
        </w:rPr>
      </w:pPr>
      <w:r w:rsidRPr="00CA7CC1">
        <w:rPr>
          <w:rFonts w:ascii="Calibri" w:hAnsi="Calibri" w:cs="Calibri"/>
          <w:b/>
          <w:sz w:val="24"/>
          <w:szCs w:val="24"/>
        </w:rPr>
        <w:t>Matching Funds</w:t>
      </w:r>
      <w:r w:rsidRPr="00CA7CC1">
        <w:rPr>
          <w:rFonts w:ascii="Calibri" w:hAnsi="Calibri" w:cs="Calibri"/>
          <w:sz w:val="24"/>
          <w:szCs w:val="24"/>
        </w:rPr>
        <w:t>, if any,</w:t>
      </w:r>
      <w:r w:rsidRPr="00CA7CC1">
        <w:rPr>
          <w:rFonts w:ascii="Calibri" w:hAnsi="Calibri" w:cs="Calibri"/>
          <w:b/>
          <w:sz w:val="24"/>
          <w:szCs w:val="24"/>
        </w:rPr>
        <w:t xml:space="preserve"> </w:t>
      </w:r>
      <w:r w:rsidRPr="00CA7CC1">
        <w:rPr>
          <w:rFonts w:ascii="Calibri" w:hAnsi="Calibri" w:cs="Calibri"/>
          <w:bCs/>
          <w:sz w:val="24"/>
          <w:szCs w:val="24"/>
        </w:rPr>
        <w:t>is the portion of the project cost the Bidder will secure from other funding sources.</w:t>
      </w:r>
    </w:p>
    <w:p w14:paraId="7A5000B5" w14:textId="77777777" w:rsidR="00D94E5C" w:rsidRPr="00CA7CC1" w:rsidRDefault="00D94E5C" w:rsidP="003859A0">
      <w:pPr>
        <w:pStyle w:val="PlainText"/>
        <w:numPr>
          <w:ilvl w:val="1"/>
          <w:numId w:val="54"/>
        </w:numPr>
        <w:tabs>
          <w:tab w:val="clear" w:pos="1440"/>
          <w:tab w:val="left" w:pos="1080"/>
        </w:tabs>
        <w:spacing w:after="240"/>
        <w:ind w:left="1080"/>
        <w:jc w:val="both"/>
        <w:rPr>
          <w:rFonts w:ascii="Calibri" w:hAnsi="Calibri" w:cs="Calibri"/>
          <w:b/>
          <w:sz w:val="24"/>
          <w:szCs w:val="24"/>
        </w:rPr>
      </w:pPr>
      <w:r w:rsidRPr="00CA7CC1">
        <w:rPr>
          <w:rFonts w:ascii="Calibri" w:hAnsi="Calibri" w:cs="Calibri"/>
          <w:b/>
          <w:sz w:val="24"/>
          <w:szCs w:val="24"/>
        </w:rPr>
        <w:t>GRAND TOTAL Two-Year Project Cost</w:t>
      </w:r>
      <w:r w:rsidRPr="00CA7CC1">
        <w:rPr>
          <w:rFonts w:ascii="Calibri" w:hAnsi="Calibri" w:cs="Calibri"/>
          <w:bCs/>
          <w:sz w:val="24"/>
          <w:szCs w:val="24"/>
        </w:rPr>
        <w:t xml:space="preserve"> is the total amount of monies allocated by the Bidder, including matching funds, to run the program requested in this RFP.</w:t>
      </w:r>
    </w:p>
    <w:p w14:paraId="6A3810BE" w14:textId="77777777" w:rsidR="00D94E5C" w:rsidRPr="00CA7CC1" w:rsidRDefault="00D94E5C" w:rsidP="003859A0">
      <w:pPr>
        <w:pStyle w:val="PlainText"/>
        <w:numPr>
          <w:ilvl w:val="1"/>
          <w:numId w:val="54"/>
        </w:numPr>
        <w:tabs>
          <w:tab w:val="clear" w:pos="1440"/>
          <w:tab w:val="left" w:pos="1080"/>
        </w:tabs>
        <w:spacing w:after="240"/>
        <w:ind w:left="1080"/>
        <w:jc w:val="both"/>
        <w:rPr>
          <w:rFonts w:ascii="Calibri" w:hAnsi="Calibri" w:cs="Calibri"/>
          <w:b/>
          <w:sz w:val="24"/>
          <w:szCs w:val="24"/>
        </w:rPr>
      </w:pPr>
      <w:r w:rsidRPr="00CA7CC1">
        <w:rPr>
          <w:rFonts w:ascii="Calibri" w:hAnsi="Calibri" w:cs="Calibri"/>
          <w:b/>
          <w:sz w:val="24"/>
          <w:szCs w:val="24"/>
        </w:rPr>
        <w:t xml:space="preserve">GRAND TOTAL COUNTY REQUEST </w:t>
      </w:r>
      <w:r w:rsidRPr="00CA7CC1">
        <w:rPr>
          <w:rFonts w:ascii="Calibri" w:hAnsi="Calibri" w:cs="Calibri"/>
          <w:bCs/>
          <w:sz w:val="24"/>
          <w:szCs w:val="24"/>
        </w:rPr>
        <w:t>is the portion of the grand total two-year project cost for which you are requesting County of Alameda funding to support</w:t>
      </w:r>
    </w:p>
    <w:p w14:paraId="5A728D6E" w14:textId="701B170B" w:rsidR="00D94E5C" w:rsidRPr="00CA7CC1" w:rsidRDefault="00D94E5C" w:rsidP="003859A0">
      <w:pPr>
        <w:pStyle w:val="PlainText"/>
        <w:numPr>
          <w:ilvl w:val="1"/>
          <w:numId w:val="54"/>
        </w:numPr>
        <w:tabs>
          <w:tab w:val="clear" w:pos="1440"/>
          <w:tab w:val="left" w:pos="1080"/>
        </w:tabs>
        <w:spacing w:after="240"/>
        <w:ind w:left="1080"/>
        <w:jc w:val="both"/>
        <w:rPr>
          <w:rFonts w:ascii="Calibri" w:hAnsi="Calibri" w:cs="Calibri"/>
          <w:b/>
          <w:sz w:val="24"/>
          <w:szCs w:val="24"/>
        </w:rPr>
      </w:pPr>
      <w:r w:rsidRPr="00CA7CC1">
        <w:rPr>
          <w:rFonts w:ascii="Calibri" w:hAnsi="Calibri" w:cs="Calibri"/>
          <w:b/>
          <w:sz w:val="24"/>
          <w:szCs w:val="24"/>
        </w:rPr>
        <w:t>Personnel</w:t>
      </w:r>
      <w:r w:rsidRPr="00CA7CC1">
        <w:rPr>
          <w:rFonts w:ascii="Calibri" w:hAnsi="Calibri" w:cs="Calibri"/>
          <w:bCs/>
          <w:sz w:val="24"/>
          <w:szCs w:val="24"/>
        </w:rPr>
        <w:t xml:space="preserve"> is all staff that will work directly on the proposed program. This may include direct service staff and staff who supervise direct service staff.</w:t>
      </w:r>
    </w:p>
    <w:p w14:paraId="77A8AA38" w14:textId="77777777" w:rsidR="00D94E5C" w:rsidRPr="00CA7CC1" w:rsidRDefault="00D94E5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CA7CC1">
        <w:rPr>
          <w:rFonts w:ascii="Calibri" w:hAnsi="Calibri" w:cs="Calibri"/>
          <w:bCs/>
          <w:sz w:val="24"/>
          <w:szCs w:val="24"/>
        </w:rPr>
        <w:t>Bidders must provide the name (first and last) of the person and position (program role) in the first column. If the individual has not yet been hired, Bidder may use “TBD” in lieu of the name.</w:t>
      </w:r>
    </w:p>
    <w:p w14:paraId="1C9730D0" w14:textId="5C3E951B" w:rsidR="00D94E5C" w:rsidRDefault="00D94E5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CA7CC1">
        <w:rPr>
          <w:rFonts w:ascii="Calibri" w:hAnsi="Calibri" w:cs="Calibri"/>
          <w:bCs/>
          <w:sz w:val="24"/>
          <w:szCs w:val="24"/>
        </w:rPr>
        <w:t>Please list all direct program staff responsible for the success of the program, even if their salaries and wages are being covered by other matching funds, to determine the total cost of operating the program. Include costs for staff who will be collecting and reporting data, billing, and contract compliance.</w:t>
      </w:r>
    </w:p>
    <w:p w14:paraId="67EB10D6" w14:textId="2CA6BA20" w:rsidR="001620DA" w:rsidRPr="00CA7CC1" w:rsidRDefault="002B63E4"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Pr>
          <w:rFonts w:ascii="Calibri" w:hAnsi="Calibri" w:cs="Calibri"/>
          <w:bCs/>
          <w:sz w:val="24"/>
          <w:szCs w:val="24"/>
        </w:rPr>
        <w:t xml:space="preserve">If needed, </w:t>
      </w:r>
      <w:r w:rsidR="001620DA" w:rsidDel="00B132F8">
        <w:rPr>
          <w:rFonts w:ascii="Calibri" w:hAnsi="Calibri" w:cs="Calibri"/>
          <w:bCs/>
          <w:sz w:val="24"/>
          <w:szCs w:val="24"/>
        </w:rPr>
        <w:t>Client Resource Forum</w:t>
      </w:r>
      <w:r w:rsidR="001620DA">
        <w:rPr>
          <w:rFonts w:ascii="Calibri" w:hAnsi="Calibri" w:cs="Calibri"/>
          <w:bCs/>
          <w:sz w:val="24"/>
          <w:szCs w:val="24"/>
        </w:rPr>
        <w:t xml:space="preserve"> personnel needs </w:t>
      </w:r>
      <w:r w:rsidR="00E8138B">
        <w:rPr>
          <w:rFonts w:ascii="Calibri" w:hAnsi="Calibri" w:cs="Calibri"/>
          <w:bCs/>
          <w:sz w:val="24"/>
          <w:szCs w:val="24"/>
        </w:rPr>
        <w:t>should also be included.</w:t>
      </w:r>
    </w:p>
    <w:p w14:paraId="6219D7D1" w14:textId="77777777" w:rsidR="00D94E5C" w:rsidRPr="00CA7CC1" w:rsidRDefault="00D94E5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CA7CC1">
        <w:rPr>
          <w:rFonts w:ascii="Calibri" w:hAnsi="Calibri" w:cs="Calibri"/>
          <w:bCs/>
          <w:sz w:val="24"/>
          <w:szCs w:val="24"/>
        </w:rPr>
        <w:t>If necessary, Bidders may add additional lines.</w:t>
      </w:r>
    </w:p>
    <w:p w14:paraId="14794844" w14:textId="77777777" w:rsidR="00D94E5C" w:rsidRPr="00CA7CC1" w:rsidRDefault="00D94E5C" w:rsidP="003859A0">
      <w:pPr>
        <w:pStyle w:val="PlainText"/>
        <w:numPr>
          <w:ilvl w:val="1"/>
          <w:numId w:val="54"/>
        </w:numPr>
        <w:tabs>
          <w:tab w:val="clear" w:pos="1440"/>
          <w:tab w:val="left" w:pos="1080"/>
        </w:tabs>
        <w:spacing w:after="240"/>
        <w:ind w:left="1080"/>
        <w:jc w:val="both"/>
        <w:rPr>
          <w:rFonts w:ascii="Calibri" w:hAnsi="Calibri" w:cs="Calibri"/>
          <w:b/>
          <w:sz w:val="24"/>
          <w:szCs w:val="24"/>
        </w:rPr>
      </w:pPr>
      <w:r w:rsidRPr="00CA7CC1">
        <w:rPr>
          <w:rFonts w:ascii="Calibri" w:hAnsi="Calibri" w:cs="Calibri"/>
          <w:b/>
          <w:sz w:val="24"/>
          <w:szCs w:val="24"/>
        </w:rPr>
        <w:t xml:space="preserve">Sub-Contractors </w:t>
      </w:r>
      <w:r w:rsidRPr="00CA7CC1">
        <w:rPr>
          <w:rFonts w:ascii="Calibri" w:hAnsi="Calibri" w:cs="Calibri"/>
          <w:bCs/>
          <w:sz w:val="24"/>
          <w:szCs w:val="24"/>
        </w:rPr>
        <w:t>are organizations and their staff that provide services to help enhance your program(s) and will carry out a significant portion of the Bidder’s proposed program.</w:t>
      </w:r>
    </w:p>
    <w:p w14:paraId="0BD61C4B" w14:textId="77777777" w:rsidR="00D94E5C" w:rsidRPr="00CA7CC1" w:rsidRDefault="00D94E5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CA7CC1">
        <w:rPr>
          <w:rFonts w:ascii="Calibri" w:hAnsi="Calibri" w:cs="Calibri"/>
          <w:bCs/>
          <w:sz w:val="24"/>
          <w:szCs w:val="24"/>
        </w:rPr>
        <w:t>Bidders should use the same instructions as Personnel above but must also include the name of sub-contractor in addition to name and position.</w:t>
      </w:r>
    </w:p>
    <w:p w14:paraId="30081694" w14:textId="77777777" w:rsidR="00D94E5C" w:rsidRPr="00CA7CC1" w:rsidRDefault="00D94E5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CA7CC1">
        <w:rPr>
          <w:rFonts w:ascii="Calibri" w:hAnsi="Calibri" w:cs="Calibri"/>
          <w:bCs/>
          <w:sz w:val="24"/>
          <w:szCs w:val="24"/>
        </w:rPr>
        <w:t>If necessary, Bidders may add additional lines.</w:t>
      </w:r>
    </w:p>
    <w:p w14:paraId="4157017C" w14:textId="77777777" w:rsidR="00D94E5C" w:rsidRPr="00CA7CC1" w:rsidRDefault="00D94E5C" w:rsidP="003859A0">
      <w:pPr>
        <w:pStyle w:val="PlainText"/>
        <w:numPr>
          <w:ilvl w:val="1"/>
          <w:numId w:val="54"/>
        </w:numPr>
        <w:tabs>
          <w:tab w:val="clear" w:pos="1440"/>
          <w:tab w:val="left" w:pos="1080"/>
        </w:tabs>
        <w:spacing w:after="240"/>
        <w:ind w:left="1080"/>
        <w:jc w:val="both"/>
        <w:rPr>
          <w:rFonts w:ascii="Calibri" w:hAnsi="Calibri" w:cs="Calibri"/>
          <w:b/>
          <w:sz w:val="24"/>
          <w:szCs w:val="24"/>
        </w:rPr>
      </w:pPr>
      <w:r w:rsidRPr="00CA7CC1">
        <w:rPr>
          <w:rFonts w:ascii="Calibri" w:hAnsi="Calibri" w:cs="Calibri"/>
          <w:b/>
          <w:sz w:val="24"/>
          <w:szCs w:val="24"/>
        </w:rPr>
        <w:t>Fringe and Benefits</w:t>
      </w:r>
      <w:r w:rsidRPr="00CA7CC1">
        <w:rPr>
          <w:rFonts w:ascii="Calibri" w:hAnsi="Calibri" w:cs="Calibri"/>
          <w:bCs/>
          <w:sz w:val="24"/>
          <w:szCs w:val="24"/>
        </w:rPr>
        <w:t xml:space="preserve"> represents benefits (medical, dental, etc.) as well as mandatory employment costs such as FICA, Social Security, SDI, unemployment taxes, etc. Fringe and Benefits is only for those personnel receiving benefits from the Bidder or its sub-contractor(s). </w:t>
      </w:r>
    </w:p>
    <w:p w14:paraId="41E0C418" w14:textId="77777777" w:rsidR="00D94E5C" w:rsidRPr="00CA7CC1" w:rsidRDefault="00D94E5C" w:rsidP="003859A0">
      <w:pPr>
        <w:pStyle w:val="PlainText"/>
        <w:numPr>
          <w:ilvl w:val="1"/>
          <w:numId w:val="54"/>
        </w:numPr>
        <w:tabs>
          <w:tab w:val="clear" w:pos="1440"/>
          <w:tab w:val="left" w:pos="1080"/>
        </w:tabs>
        <w:spacing w:after="240"/>
        <w:ind w:left="1080"/>
        <w:jc w:val="both"/>
        <w:rPr>
          <w:rFonts w:ascii="Calibri" w:hAnsi="Calibri" w:cs="Calibri"/>
          <w:b/>
          <w:sz w:val="24"/>
          <w:szCs w:val="24"/>
        </w:rPr>
      </w:pPr>
      <w:r w:rsidRPr="00CA7CC1">
        <w:rPr>
          <w:rFonts w:ascii="Calibri" w:hAnsi="Calibri" w:cs="Calibri"/>
          <w:b/>
          <w:sz w:val="24"/>
          <w:szCs w:val="24"/>
        </w:rPr>
        <w:lastRenderedPageBreak/>
        <w:t>Program Costs</w:t>
      </w:r>
      <w:r w:rsidRPr="00CA7CC1">
        <w:rPr>
          <w:rFonts w:ascii="Calibri" w:hAnsi="Calibri" w:cs="Calibri"/>
          <w:bCs/>
          <w:sz w:val="24"/>
          <w:szCs w:val="24"/>
        </w:rPr>
        <w:t xml:space="preserve"> are other costs that directly benefit and support the operation of the Bidder’s proposed program.</w:t>
      </w:r>
    </w:p>
    <w:p w14:paraId="66CFA296" w14:textId="138611C9" w:rsidR="00D94E5C" w:rsidRPr="00CA7CC1" w:rsidRDefault="00D94E5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CA7CC1">
        <w:rPr>
          <w:rFonts w:ascii="Calibri" w:hAnsi="Calibri" w:cs="Calibri"/>
          <w:b/>
          <w:sz w:val="24"/>
          <w:szCs w:val="24"/>
        </w:rPr>
        <w:t>Equipment/Furniture</w:t>
      </w:r>
      <w:r w:rsidRPr="00CA7CC1">
        <w:rPr>
          <w:rFonts w:ascii="Calibri" w:hAnsi="Calibri" w:cs="Calibri"/>
          <w:bCs/>
          <w:sz w:val="24"/>
          <w:szCs w:val="24"/>
        </w:rPr>
        <w:t>: Durable goods such as computers and furniture.</w:t>
      </w:r>
    </w:p>
    <w:p w14:paraId="10124BA5" w14:textId="5308D0BE" w:rsidR="00857530" w:rsidRPr="0084179A" w:rsidRDefault="00392838"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84179A">
        <w:rPr>
          <w:rFonts w:ascii="Calibri" w:hAnsi="Calibri" w:cs="Calibri"/>
          <w:b/>
          <w:bCs/>
          <w:sz w:val="24"/>
          <w:szCs w:val="24"/>
        </w:rPr>
        <w:t>Facility Cost</w:t>
      </w:r>
      <w:r w:rsidR="00857530" w:rsidRPr="0084179A">
        <w:rPr>
          <w:rFonts w:ascii="Calibri" w:hAnsi="Calibri" w:cs="Calibri"/>
          <w:b/>
          <w:bCs/>
          <w:sz w:val="24"/>
          <w:szCs w:val="24"/>
        </w:rPr>
        <w:t>:</w:t>
      </w:r>
      <w:r w:rsidR="00857530" w:rsidRPr="0084179A">
        <w:rPr>
          <w:rFonts w:ascii="Calibri" w:hAnsi="Calibri" w:cs="Calibri"/>
          <w:bCs/>
          <w:sz w:val="24"/>
          <w:szCs w:val="24"/>
        </w:rPr>
        <w:t xml:space="preserve"> Costs of rent</w:t>
      </w:r>
      <w:r w:rsidR="007765FB" w:rsidRPr="0084179A">
        <w:rPr>
          <w:rFonts w:ascii="Calibri" w:hAnsi="Calibri" w:cs="Calibri"/>
          <w:bCs/>
          <w:sz w:val="24"/>
          <w:szCs w:val="24"/>
        </w:rPr>
        <w:t>, insurance</w:t>
      </w:r>
      <w:r w:rsidR="0084179A" w:rsidRPr="0084179A">
        <w:rPr>
          <w:rFonts w:ascii="Calibri" w:hAnsi="Calibri" w:cs="Calibri"/>
          <w:bCs/>
          <w:sz w:val="24"/>
          <w:szCs w:val="24"/>
        </w:rPr>
        <w:t>,</w:t>
      </w:r>
      <w:r w:rsidR="007765FB" w:rsidRPr="0084179A">
        <w:rPr>
          <w:rFonts w:ascii="Calibri" w:hAnsi="Calibri" w:cs="Calibri"/>
          <w:bCs/>
          <w:sz w:val="24"/>
          <w:szCs w:val="24"/>
        </w:rPr>
        <w:t xml:space="preserve"> and other facility operating costs</w:t>
      </w:r>
      <w:r w:rsidR="0084179A" w:rsidRPr="0084179A">
        <w:rPr>
          <w:rFonts w:ascii="Calibri" w:hAnsi="Calibri" w:cs="Calibri"/>
          <w:bCs/>
          <w:sz w:val="24"/>
          <w:szCs w:val="24"/>
        </w:rPr>
        <w:t>.</w:t>
      </w:r>
    </w:p>
    <w:p w14:paraId="63B39A59" w14:textId="143CE1AB" w:rsidR="00D94E5C" w:rsidRPr="00CA7CC1" w:rsidRDefault="00D94E5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CA7CC1">
        <w:rPr>
          <w:rFonts w:ascii="Calibri" w:hAnsi="Calibri" w:cs="Calibri"/>
          <w:b/>
          <w:bCs/>
          <w:sz w:val="24"/>
          <w:szCs w:val="24"/>
        </w:rPr>
        <w:t>Maintenance</w:t>
      </w:r>
      <w:r w:rsidRPr="00CA7CC1">
        <w:rPr>
          <w:rFonts w:ascii="Calibri" w:hAnsi="Calibri" w:cs="Calibri"/>
          <w:bCs/>
          <w:sz w:val="24"/>
          <w:szCs w:val="24"/>
        </w:rPr>
        <w:t xml:space="preserve">: </w:t>
      </w:r>
      <w:r w:rsidR="00485754" w:rsidRPr="004114F0">
        <w:rPr>
          <w:rFonts w:ascii="Calibri" w:hAnsi="Calibri" w:cs="Calibri"/>
          <w:bCs/>
          <w:sz w:val="24"/>
          <w:szCs w:val="24"/>
        </w:rPr>
        <w:t xml:space="preserve">Costs of </w:t>
      </w:r>
      <w:r w:rsidR="00CE521C" w:rsidRPr="004114F0">
        <w:rPr>
          <w:rFonts w:ascii="Calibri" w:hAnsi="Calibri" w:cs="Calibri"/>
          <w:bCs/>
          <w:sz w:val="24"/>
          <w:szCs w:val="24"/>
        </w:rPr>
        <w:t xml:space="preserve">ongoing </w:t>
      </w:r>
      <w:r w:rsidR="00485754" w:rsidRPr="004114F0">
        <w:rPr>
          <w:rFonts w:ascii="Calibri" w:hAnsi="Calibri" w:cs="Calibri"/>
          <w:bCs/>
          <w:sz w:val="24"/>
          <w:szCs w:val="24"/>
        </w:rPr>
        <w:t>building maintenance</w:t>
      </w:r>
      <w:r w:rsidR="00F20479" w:rsidRPr="004114F0">
        <w:rPr>
          <w:rFonts w:ascii="Calibri" w:hAnsi="Calibri" w:cs="Calibri"/>
          <w:bCs/>
          <w:sz w:val="24"/>
          <w:szCs w:val="24"/>
        </w:rPr>
        <w:t>,</w:t>
      </w:r>
      <w:r w:rsidR="00CE521C" w:rsidRPr="004114F0">
        <w:rPr>
          <w:rFonts w:ascii="Calibri" w:hAnsi="Calibri" w:cs="Calibri"/>
          <w:bCs/>
          <w:sz w:val="24"/>
          <w:szCs w:val="24"/>
        </w:rPr>
        <w:t xml:space="preserve"> repairs</w:t>
      </w:r>
      <w:r w:rsidR="0084179A" w:rsidRPr="004114F0">
        <w:rPr>
          <w:rFonts w:ascii="Calibri" w:hAnsi="Calibri" w:cs="Calibri"/>
          <w:bCs/>
          <w:sz w:val="24"/>
          <w:szCs w:val="24"/>
        </w:rPr>
        <w:t>, etc</w:t>
      </w:r>
      <w:r w:rsidR="00CE521C" w:rsidRPr="004114F0">
        <w:rPr>
          <w:rFonts w:ascii="Calibri" w:hAnsi="Calibri" w:cs="Calibri"/>
          <w:bCs/>
          <w:sz w:val="24"/>
          <w:szCs w:val="24"/>
        </w:rPr>
        <w:t>.</w:t>
      </w:r>
    </w:p>
    <w:p w14:paraId="2102E996" w14:textId="2AA7F417" w:rsidR="000E7FA7" w:rsidRPr="0084179A" w:rsidRDefault="000E7FA7" w:rsidP="003859A0">
      <w:pPr>
        <w:pStyle w:val="PlainText"/>
        <w:numPr>
          <w:ilvl w:val="2"/>
          <w:numId w:val="54"/>
        </w:numPr>
        <w:tabs>
          <w:tab w:val="clear" w:pos="2160"/>
          <w:tab w:val="num" w:pos="1800"/>
        </w:tabs>
        <w:spacing w:after="240"/>
        <w:ind w:left="1800"/>
        <w:jc w:val="both"/>
        <w:rPr>
          <w:rFonts w:ascii="Calibri" w:hAnsi="Calibri" w:cs="Calibri"/>
          <w:sz w:val="24"/>
          <w:szCs w:val="24"/>
        </w:rPr>
      </w:pPr>
      <w:r w:rsidRPr="007D55EB">
        <w:rPr>
          <w:rFonts w:ascii="Calibri" w:hAnsi="Calibri" w:cs="Calibri"/>
          <w:b/>
          <w:bCs/>
          <w:sz w:val="24"/>
          <w:szCs w:val="24"/>
        </w:rPr>
        <w:t>Facility</w:t>
      </w:r>
      <w:r w:rsidR="00CD4F50" w:rsidRPr="007D55EB">
        <w:rPr>
          <w:rFonts w:ascii="Calibri" w:hAnsi="Calibri" w:cs="Calibri"/>
          <w:b/>
          <w:bCs/>
          <w:sz w:val="24"/>
          <w:szCs w:val="24"/>
        </w:rPr>
        <w:t xml:space="preserve"> </w:t>
      </w:r>
      <w:r w:rsidRPr="007D55EB">
        <w:rPr>
          <w:rFonts w:ascii="Calibri" w:hAnsi="Calibri" w:cs="Calibri"/>
          <w:b/>
          <w:bCs/>
          <w:sz w:val="24"/>
          <w:szCs w:val="24"/>
        </w:rPr>
        <w:t>Improvements</w:t>
      </w:r>
      <w:r w:rsidRPr="0084179A">
        <w:rPr>
          <w:rFonts w:ascii="Calibri" w:hAnsi="Calibri" w:cs="Calibri"/>
          <w:sz w:val="24"/>
          <w:szCs w:val="24"/>
        </w:rPr>
        <w:t xml:space="preserve">: </w:t>
      </w:r>
      <w:r w:rsidR="00CD4F50" w:rsidRPr="0084179A">
        <w:rPr>
          <w:rFonts w:ascii="Calibri" w:hAnsi="Calibri" w:cs="Calibri"/>
          <w:sz w:val="24"/>
          <w:szCs w:val="24"/>
        </w:rPr>
        <w:t xml:space="preserve">Cost of </w:t>
      </w:r>
      <w:r w:rsidR="002E0B0F" w:rsidRPr="0084179A">
        <w:rPr>
          <w:rFonts w:ascii="Calibri" w:hAnsi="Calibri" w:cs="Calibri"/>
          <w:sz w:val="24"/>
          <w:szCs w:val="24"/>
        </w:rPr>
        <w:t>creating a therapeutic space that is ready to welcome Clients.</w:t>
      </w:r>
    </w:p>
    <w:p w14:paraId="17F2F9F3" w14:textId="6CA214C0" w:rsidR="00D94E5C" w:rsidRPr="00CA7CC1" w:rsidRDefault="00D94E5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CA7CC1">
        <w:rPr>
          <w:rFonts w:ascii="Calibri" w:hAnsi="Calibri" w:cs="Calibri"/>
          <w:b/>
          <w:sz w:val="24"/>
          <w:szCs w:val="24"/>
        </w:rPr>
        <w:t>General Office Supplies</w:t>
      </w:r>
      <w:r w:rsidRPr="00CA7CC1">
        <w:rPr>
          <w:rFonts w:ascii="Calibri" w:hAnsi="Calibri" w:cs="Calibri"/>
          <w:bCs/>
          <w:sz w:val="24"/>
          <w:szCs w:val="24"/>
        </w:rPr>
        <w:t>: Paper, pens, toner, or other reasonable program-related office supply expenses.</w:t>
      </w:r>
    </w:p>
    <w:p w14:paraId="5F6B99A5" w14:textId="7AE3081E" w:rsidR="00D94E5C" w:rsidRPr="00CA7CC1" w:rsidRDefault="00D94E5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CA7CC1">
        <w:rPr>
          <w:rFonts w:ascii="Calibri" w:hAnsi="Calibri" w:cs="Calibri"/>
          <w:b/>
          <w:sz w:val="24"/>
          <w:szCs w:val="24"/>
        </w:rPr>
        <w:t>Staff</w:t>
      </w:r>
      <w:r w:rsidR="0003543E">
        <w:rPr>
          <w:rFonts w:ascii="Calibri" w:hAnsi="Calibri" w:cs="Calibri"/>
          <w:b/>
          <w:sz w:val="24"/>
          <w:szCs w:val="24"/>
        </w:rPr>
        <w:t xml:space="preserve"> Training and </w:t>
      </w:r>
      <w:r w:rsidRPr="00CA7CC1">
        <w:rPr>
          <w:rFonts w:ascii="Calibri" w:hAnsi="Calibri" w:cs="Calibri"/>
          <w:b/>
          <w:sz w:val="24"/>
          <w:szCs w:val="24"/>
        </w:rPr>
        <w:t>Development</w:t>
      </w:r>
      <w:r w:rsidRPr="00CA7CC1">
        <w:rPr>
          <w:rFonts w:ascii="Calibri" w:hAnsi="Calibri" w:cs="Calibri"/>
          <w:bCs/>
          <w:sz w:val="24"/>
          <w:szCs w:val="24"/>
        </w:rPr>
        <w:t xml:space="preserve">: Costs associated with </w:t>
      </w:r>
      <w:r w:rsidR="0003543E">
        <w:rPr>
          <w:rFonts w:ascii="Calibri" w:hAnsi="Calibri" w:cs="Calibri"/>
          <w:bCs/>
          <w:sz w:val="24"/>
          <w:szCs w:val="24"/>
        </w:rPr>
        <w:t xml:space="preserve">personal and </w:t>
      </w:r>
      <w:r w:rsidRPr="00CA7CC1">
        <w:rPr>
          <w:rFonts w:ascii="Calibri" w:hAnsi="Calibri" w:cs="Calibri"/>
          <w:bCs/>
          <w:sz w:val="24"/>
          <w:szCs w:val="24"/>
        </w:rPr>
        <w:t>professional development and training of direct staff, including seminars and training materials.</w:t>
      </w:r>
    </w:p>
    <w:p w14:paraId="3DF23BE3" w14:textId="08504460" w:rsidR="00D94E5C" w:rsidRPr="00CA7CC1" w:rsidRDefault="0066224B"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Pr>
          <w:rFonts w:ascii="Calibri" w:hAnsi="Calibri" w:cs="Calibri"/>
          <w:b/>
          <w:sz w:val="24"/>
          <w:szCs w:val="24"/>
        </w:rPr>
        <w:t xml:space="preserve">Workshops </w:t>
      </w:r>
      <w:r w:rsidR="00CA1255">
        <w:rPr>
          <w:rFonts w:ascii="Calibri" w:hAnsi="Calibri" w:cs="Calibri"/>
          <w:b/>
          <w:sz w:val="24"/>
          <w:szCs w:val="24"/>
        </w:rPr>
        <w:t>and Classes</w:t>
      </w:r>
      <w:r w:rsidR="00D94E5C" w:rsidRPr="00CA7CC1">
        <w:rPr>
          <w:rFonts w:ascii="Calibri" w:hAnsi="Calibri" w:cs="Calibri"/>
          <w:bCs/>
          <w:sz w:val="24"/>
          <w:szCs w:val="24"/>
        </w:rPr>
        <w:t>: Curriculum workbooks, food, event materials (e.g., signage), and other program supply expenses that are required to support the program.</w:t>
      </w:r>
    </w:p>
    <w:p w14:paraId="10F0515A" w14:textId="2F8AE9A0" w:rsidR="00D94E5C" w:rsidRPr="00CA7CC1" w:rsidRDefault="00D94E5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CA7CC1">
        <w:rPr>
          <w:rFonts w:ascii="Calibri" w:hAnsi="Calibri" w:cs="Calibri"/>
          <w:b/>
          <w:sz w:val="24"/>
          <w:szCs w:val="24"/>
        </w:rPr>
        <w:t>Telephone/Internet/Communications</w:t>
      </w:r>
      <w:r w:rsidRPr="00CA7CC1">
        <w:rPr>
          <w:rFonts w:ascii="Calibri" w:hAnsi="Calibri" w:cs="Calibri"/>
          <w:bCs/>
          <w:sz w:val="24"/>
          <w:szCs w:val="24"/>
        </w:rPr>
        <w:t>: May include mobile phones, telephone, internet, and related to the proposed program.</w:t>
      </w:r>
    </w:p>
    <w:p w14:paraId="6E6DB406" w14:textId="38FD54A4" w:rsidR="00D94E5C" w:rsidRPr="00CA7CC1" w:rsidRDefault="0084179A"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Pr>
          <w:rFonts w:ascii="Calibri" w:hAnsi="Calibri" w:cs="Calibri"/>
          <w:b/>
          <w:sz w:val="24"/>
          <w:szCs w:val="24"/>
        </w:rPr>
        <w:t xml:space="preserve">Staff </w:t>
      </w:r>
      <w:r w:rsidR="00D94E5C" w:rsidRPr="00CA7CC1">
        <w:rPr>
          <w:rFonts w:ascii="Calibri" w:hAnsi="Calibri" w:cs="Calibri"/>
          <w:b/>
          <w:sz w:val="24"/>
          <w:szCs w:val="24"/>
        </w:rPr>
        <w:t>Travel/Transportation</w:t>
      </w:r>
      <w:r w:rsidR="00D94E5C" w:rsidRPr="00CA7CC1">
        <w:rPr>
          <w:rFonts w:ascii="Calibri" w:hAnsi="Calibri" w:cs="Calibri"/>
          <w:bCs/>
          <w:sz w:val="24"/>
          <w:szCs w:val="24"/>
        </w:rPr>
        <w:t xml:space="preserve">: </w:t>
      </w:r>
      <w:r w:rsidR="00D94E5C" w:rsidRPr="00536748">
        <w:rPr>
          <w:rFonts w:ascii="Calibri" w:hAnsi="Calibri" w:cs="Calibri"/>
          <w:bCs/>
          <w:sz w:val="24"/>
          <w:szCs w:val="24"/>
        </w:rPr>
        <w:t>Any local and non-local travel necessary to support the program.</w:t>
      </w:r>
    </w:p>
    <w:p w14:paraId="4DBF056A" w14:textId="7F316F4B" w:rsidR="00D94E5C" w:rsidRPr="0084179A" w:rsidRDefault="00D94E5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84179A">
        <w:rPr>
          <w:rFonts w:ascii="Calibri" w:hAnsi="Calibri" w:cs="Calibri"/>
          <w:b/>
          <w:sz w:val="24"/>
          <w:szCs w:val="24"/>
        </w:rPr>
        <w:t>Direct Participant Support</w:t>
      </w:r>
      <w:r w:rsidRPr="0084179A">
        <w:rPr>
          <w:rFonts w:ascii="Calibri" w:hAnsi="Calibri" w:cs="Calibri"/>
          <w:bCs/>
          <w:sz w:val="24"/>
          <w:szCs w:val="24"/>
        </w:rPr>
        <w:t xml:space="preserve">: </w:t>
      </w:r>
      <w:r w:rsidR="007032CA" w:rsidRPr="0084179A">
        <w:rPr>
          <w:rFonts w:ascii="Calibri" w:hAnsi="Calibri" w:cs="Calibri"/>
          <w:bCs/>
          <w:sz w:val="24"/>
          <w:szCs w:val="24"/>
        </w:rPr>
        <w:t>Client incentives and barrier removal</w:t>
      </w:r>
      <w:r w:rsidR="00556113" w:rsidRPr="0084179A">
        <w:rPr>
          <w:rFonts w:ascii="Calibri" w:hAnsi="Calibri" w:cs="Calibri"/>
          <w:bCs/>
          <w:sz w:val="24"/>
          <w:szCs w:val="24"/>
        </w:rPr>
        <w:t>, including transportation assistance</w:t>
      </w:r>
      <w:r w:rsidR="008456D5" w:rsidRPr="0084179A">
        <w:rPr>
          <w:rFonts w:ascii="Calibri" w:hAnsi="Calibri" w:cs="Calibri"/>
          <w:bCs/>
          <w:sz w:val="24"/>
          <w:szCs w:val="24"/>
        </w:rPr>
        <w:t>.</w:t>
      </w:r>
    </w:p>
    <w:p w14:paraId="5A02363D" w14:textId="72E3F88B" w:rsidR="00DC32BC" w:rsidRPr="0084179A" w:rsidRDefault="00DC32B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84179A">
        <w:rPr>
          <w:rFonts w:ascii="Calibri" w:hAnsi="Calibri" w:cs="Calibri"/>
          <w:b/>
          <w:sz w:val="24"/>
          <w:szCs w:val="24"/>
        </w:rPr>
        <w:t>Community</w:t>
      </w:r>
      <w:r w:rsidR="007D6B18" w:rsidRPr="0084179A">
        <w:rPr>
          <w:rFonts w:ascii="Calibri" w:hAnsi="Calibri" w:cs="Calibri"/>
          <w:b/>
          <w:sz w:val="24"/>
          <w:szCs w:val="24"/>
        </w:rPr>
        <w:t xml:space="preserve"> </w:t>
      </w:r>
      <w:r w:rsidRPr="0084179A">
        <w:rPr>
          <w:rFonts w:ascii="Calibri" w:hAnsi="Calibri" w:cs="Calibri"/>
          <w:b/>
          <w:sz w:val="24"/>
          <w:szCs w:val="24"/>
        </w:rPr>
        <w:t>Events/Outreach</w:t>
      </w:r>
      <w:r w:rsidRPr="0084179A">
        <w:rPr>
          <w:rFonts w:ascii="Calibri" w:hAnsi="Calibri" w:cs="Calibri"/>
          <w:bCs/>
          <w:sz w:val="24"/>
          <w:szCs w:val="24"/>
        </w:rPr>
        <w:t xml:space="preserve">: </w:t>
      </w:r>
      <w:r w:rsidR="00DB7781" w:rsidRPr="0084179A">
        <w:rPr>
          <w:rFonts w:ascii="Calibri" w:hAnsi="Calibri" w:cs="Calibri"/>
          <w:bCs/>
          <w:sz w:val="24"/>
          <w:szCs w:val="24"/>
        </w:rPr>
        <w:t>All</w:t>
      </w:r>
      <w:r w:rsidR="001F247B" w:rsidRPr="0084179A">
        <w:rPr>
          <w:rFonts w:ascii="Calibri" w:hAnsi="Calibri" w:cs="Calibri"/>
          <w:bCs/>
          <w:sz w:val="24"/>
          <w:szCs w:val="24"/>
        </w:rPr>
        <w:t xml:space="preserve"> expenses for </w:t>
      </w:r>
      <w:r w:rsidR="00794FF1" w:rsidRPr="0084179A">
        <w:rPr>
          <w:rFonts w:ascii="Calibri" w:hAnsi="Calibri" w:cs="Calibri"/>
          <w:bCs/>
          <w:sz w:val="24"/>
          <w:szCs w:val="24"/>
        </w:rPr>
        <w:t xml:space="preserve">community </w:t>
      </w:r>
      <w:r w:rsidR="00955DD4" w:rsidRPr="0084179A">
        <w:rPr>
          <w:rFonts w:ascii="Calibri" w:hAnsi="Calibri" w:cs="Calibri"/>
          <w:bCs/>
          <w:sz w:val="24"/>
          <w:szCs w:val="24"/>
        </w:rPr>
        <w:t xml:space="preserve">engagement </w:t>
      </w:r>
      <w:r w:rsidR="001F247B" w:rsidRPr="0084179A">
        <w:rPr>
          <w:rFonts w:ascii="Calibri" w:hAnsi="Calibri" w:cs="Calibri"/>
          <w:bCs/>
          <w:sz w:val="24"/>
          <w:szCs w:val="24"/>
        </w:rPr>
        <w:t>events</w:t>
      </w:r>
      <w:r w:rsidR="00EF216C" w:rsidRPr="0084179A">
        <w:rPr>
          <w:rFonts w:ascii="Calibri" w:hAnsi="Calibri" w:cs="Calibri"/>
          <w:bCs/>
          <w:sz w:val="24"/>
          <w:szCs w:val="24"/>
        </w:rPr>
        <w:t xml:space="preserve"> and activities</w:t>
      </w:r>
      <w:r w:rsidR="007D55EB" w:rsidRPr="0084179A">
        <w:rPr>
          <w:rFonts w:ascii="Calibri" w:hAnsi="Calibri" w:cs="Calibri"/>
          <w:bCs/>
          <w:sz w:val="24"/>
          <w:szCs w:val="24"/>
        </w:rPr>
        <w:t>.</w:t>
      </w:r>
      <w:r w:rsidR="00EF216C" w:rsidRPr="0084179A">
        <w:rPr>
          <w:rFonts w:ascii="Calibri" w:hAnsi="Calibri" w:cs="Calibri"/>
          <w:bCs/>
          <w:sz w:val="24"/>
          <w:szCs w:val="24"/>
        </w:rPr>
        <w:t xml:space="preserve"> </w:t>
      </w:r>
    </w:p>
    <w:p w14:paraId="199D3240" w14:textId="776F8BCF" w:rsidR="00DC32BC" w:rsidRPr="00CA7CC1" w:rsidRDefault="00DC32B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CA7CC1">
        <w:rPr>
          <w:rFonts w:ascii="Calibri" w:hAnsi="Calibri" w:cs="Calibri"/>
          <w:b/>
          <w:sz w:val="24"/>
          <w:szCs w:val="24"/>
        </w:rPr>
        <w:t>Marketing &amp; Promotions</w:t>
      </w:r>
      <w:r w:rsidRPr="00CA7CC1">
        <w:rPr>
          <w:rFonts w:ascii="Calibri" w:hAnsi="Calibri" w:cs="Calibri"/>
          <w:bCs/>
          <w:sz w:val="24"/>
          <w:szCs w:val="24"/>
        </w:rPr>
        <w:t xml:space="preserve">: </w:t>
      </w:r>
      <w:r w:rsidR="003A0093" w:rsidRPr="0084179A">
        <w:rPr>
          <w:rFonts w:ascii="Calibri" w:hAnsi="Calibri" w:cs="Calibri"/>
          <w:bCs/>
          <w:sz w:val="24"/>
          <w:szCs w:val="24"/>
        </w:rPr>
        <w:t xml:space="preserve">All costs associated with Client </w:t>
      </w:r>
      <w:r w:rsidR="00206BC6" w:rsidRPr="0084179A">
        <w:rPr>
          <w:rFonts w:ascii="Calibri" w:hAnsi="Calibri" w:cs="Calibri"/>
          <w:bCs/>
          <w:sz w:val="24"/>
          <w:szCs w:val="24"/>
        </w:rPr>
        <w:t xml:space="preserve">outreach and </w:t>
      </w:r>
      <w:r w:rsidR="003A0093" w:rsidRPr="0084179A">
        <w:rPr>
          <w:rFonts w:ascii="Calibri" w:hAnsi="Calibri" w:cs="Calibri"/>
          <w:bCs/>
          <w:sz w:val="24"/>
          <w:szCs w:val="24"/>
        </w:rPr>
        <w:t xml:space="preserve">engagement </w:t>
      </w:r>
      <w:r w:rsidR="00601E99" w:rsidRPr="0084179A">
        <w:rPr>
          <w:rFonts w:ascii="Calibri" w:hAnsi="Calibri" w:cs="Calibri"/>
          <w:bCs/>
          <w:sz w:val="24"/>
          <w:szCs w:val="24"/>
        </w:rPr>
        <w:t xml:space="preserve">items, </w:t>
      </w:r>
      <w:r w:rsidR="00955DD4" w:rsidRPr="0084179A">
        <w:rPr>
          <w:rFonts w:ascii="Calibri" w:hAnsi="Calibri" w:cs="Calibri"/>
          <w:bCs/>
          <w:sz w:val="24"/>
          <w:szCs w:val="24"/>
        </w:rPr>
        <w:t>e.g.</w:t>
      </w:r>
      <w:r w:rsidR="0084179A" w:rsidRPr="0084179A">
        <w:rPr>
          <w:rFonts w:ascii="Calibri" w:hAnsi="Calibri" w:cs="Calibri"/>
          <w:bCs/>
          <w:sz w:val="24"/>
          <w:szCs w:val="24"/>
        </w:rPr>
        <w:t>,</w:t>
      </w:r>
      <w:r w:rsidR="003A0093" w:rsidRPr="0084179A">
        <w:rPr>
          <w:rFonts w:ascii="Calibri" w:hAnsi="Calibri" w:cs="Calibri"/>
          <w:bCs/>
          <w:sz w:val="24"/>
          <w:szCs w:val="24"/>
        </w:rPr>
        <w:t xml:space="preserve"> </w:t>
      </w:r>
      <w:r w:rsidR="00C838B6" w:rsidRPr="0084179A">
        <w:rPr>
          <w:rFonts w:ascii="Calibri" w:hAnsi="Calibri" w:cs="Calibri"/>
          <w:bCs/>
          <w:sz w:val="24"/>
          <w:szCs w:val="24"/>
        </w:rPr>
        <w:t>digital and print</w:t>
      </w:r>
      <w:r w:rsidR="00226B2F" w:rsidRPr="0084179A">
        <w:rPr>
          <w:rFonts w:ascii="Calibri" w:hAnsi="Calibri" w:cs="Calibri"/>
          <w:bCs/>
          <w:sz w:val="24"/>
          <w:szCs w:val="24"/>
        </w:rPr>
        <w:t>ed</w:t>
      </w:r>
      <w:r w:rsidR="00C838B6" w:rsidRPr="0084179A">
        <w:rPr>
          <w:rFonts w:ascii="Calibri" w:hAnsi="Calibri" w:cs="Calibri"/>
          <w:bCs/>
          <w:sz w:val="24"/>
          <w:szCs w:val="24"/>
        </w:rPr>
        <w:t xml:space="preserve"> </w:t>
      </w:r>
      <w:r w:rsidR="003A0093" w:rsidRPr="0084179A">
        <w:rPr>
          <w:rFonts w:ascii="Calibri" w:hAnsi="Calibri" w:cs="Calibri"/>
          <w:bCs/>
          <w:sz w:val="24"/>
          <w:szCs w:val="24"/>
        </w:rPr>
        <w:t>promotional material</w:t>
      </w:r>
      <w:r w:rsidR="00601E99" w:rsidRPr="0084179A">
        <w:rPr>
          <w:rFonts w:ascii="Calibri" w:hAnsi="Calibri" w:cs="Calibri"/>
          <w:bCs/>
          <w:sz w:val="24"/>
          <w:szCs w:val="24"/>
        </w:rPr>
        <w:t>, CORE swag,</w:t>
      </w:r>
      <w:r w:rsidR="00955DD4" w:rsidRPr="0084179A">
        <w:rPr>
          <w:rFonts w:ascii="Calibri" w:hAnsi="Calibri" w:cs="Calibri"/>
          <w:bCs/>
          <w:sz w:val="24"/>
          <w:szCs w:val="24"/>
        </w:rPr>
        <w:t xml:space="preserve"> CORE’s</w:t>
      </w:r>
      <w:r w:rsidR="00226B2F" w:rsidRPr="0084179A">
        <w:rPr>
          <w:rFonts w:ascii="Calibri" w:hAnsi="Calibri" w:cs="Calibri"/>
          <w:bCs/>
          <w:sz w:val="24"/>
          <w:szCs w:val="24"/>
        </w:rPr>
        <w:t xml:space="preserve"> </w:t>
      </w:r>
      <w:r w:rsidR="00206BC6" w:rsidRPr="0084179A">
        <w:rPr>
          <w:rFonts w:ascii="Calibri" w:hAnsi="Calibri" w:cs="Calibri"/>
          <w:bCs/>
          <w:sz w:val="24"/>
          <w:szCs w:val="24"/>
        </w:rPr>
        <w:t>a</w:t>
      </w:r>
      <w:r w:rsidR="00933F20" w:rsidRPr="0084179A">
        <w:rPr>
          <w:rFonts w:ascii="Calibri" w:hAnsi="Calibri" w:cs="Calibri"/>
          <w:bCs/>
          <w:sz w:val="24"/>
          <w:szCs w:val="24"/>
        </w:rPr>
        <w:t>ctivity calendar</w:t>
      </w:r>
      <w:r w:rsidR="00C838B6" w:rsidRPr="0084179A">
        <w:rPr>
          <w:rFonts w:ascii="Calibri" w:hAnsi="Calibri" w:cs="Calibri"/>
          <w:bCs/>
          <w:sz w:val="24"/>
          <w:szCs w:val="24"/>
        </w:rPr>
        <w:t>.</w:t>
      </w:r>
    </w:p>
    <w:p w14:paraId="545AF7FA" w14:textId="5683623B" w:rsidR="00DC32BC" w:rsidRPr="00CA7CC1" w:rsidRDefault="00DC32B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CA7CC1">
        <w:rPr>
          <w:rFonts w:ascii="Calibri" w:hAnsi="Calibri" w:cs="Calibri"/>
          <w:b/>
          <w:sz w:val="24"/>
          <w:szCs w:val="24"/>
        </w:rPr>
        <w:t>Food</w:t>
      </w:r>
      <w:r w:rsidR="007D55EB">
        <w:rPr>
          <w:rFonts w:ascii="Calibri" w:hAnsi="Calibri" w:cs="Calibri"/>
          <w:b/>
          <w:sz w:val="24"/>
          <w:szCs w:val="24"/>
        </w:rPr>
        <w:t xml:space="preserve"> &amp;</w:t>
      </w:r>
      <w:r w:rsidRPr="00CA7CC1">
        <w:rPr>
          <w:rFonts w:ascii="Calibri" w:hAnsi="Calibri" w:cs="Calibri"/>
          <w:b/>
          <w:sz w:val="24"/>
          <w:szCs w:val="24"/>
        </w:rPr>
        <w:t xml:space="preserve"> Clothing</w:t>
      </w:r>
      <w:r w:rsidRPr="00CA7CC1">
        <w:rPr>
          <w:rFonts w:ascii="Calibri" w:hAnsi="Calibri" w:cs="Calibri"/>
          <w:bCs/>
          <w:sz w:val="24"/>
          <w:szCs w:val="24"/>
        </w:rPr>
        <w:t xml:space="preserve">: </w:t>
      </w:r>
      <w:r w:rsidR="00A95575" w:rsidRPr="0084179A">
        <w:rPr>
          <w:rFonts w:ascii="Calibri" w:hAnsi="Calibri" w:cs="Calibri"/>
          <w:bCs/>
          <w:sz w:val="24"/>
          <w:szCs w:val="24"/>
        </w:rPr>
        <w:t>Expenses related</w:t>
      </w:r>
      <w:r w:rsidR="007D55EB" w:rsidRPr="0084179A">
        <w:rPr>
          <w:rFonts w:ascii="Calibri" w:hAnsi="Calibri" w:cs="Calibri"/>
          <w:bCs/>
          <w:sz w:val="24"/>
          <w:szCs w:val="24"/>
        </w:rPr>
        <w:t xml:space="preserve"> to the food pantry and clothing closet.</w:t>
      </w:r>
    </w:p>
    <w:p w14:paraId="487DD68C" w14:textId="01A73154" w:rsidR="00DC32BC" w:rsidRPr="0084179A" w:rsidRDefault="00DC32B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84179A">
        <w:rPr>
          <w:rFonts w:ascii="Calibri" w:hAnsi="Calibri" w:cs="Calibri"/>
          <w:b/>
          <w:sz w:val="24"/>
          <w:szCs w:val="24"/>
        </w:rPr>
        <w:t>Client Resource Forums</w:t>
      </w:r>
      <w:r w:rsidRPr="0084179A">
        <w:rPr>
          <w:rFonts w:ascii="Calibri" w:hAnsi="Calibri" w:cs="Calibri"/>
          <w:bCs/>
          <w:sz w:val="24"/>
          <w:szCs w:val="24"/>
        </w:rPr>
        <w:t xml:space="preserve">: </w:t>
      </w:r>
      <w:r w:rsidR="006B54A8" w:rsidRPr="0084179A">
        <w:rPr>
          <w:rFonts w:ascii="Calibri" w:hAnsi="Calibri" w:cs="Calibri"/>
          <w:bCs/>
          <w:sz w:val="24"/>
          <w:szCs w:val="24"/>
        </w:rPr>
        <w:t xml:space="preserve">All expenses related to the </w:t>
      </w:r>
      <w:r w:rsidR="006B54A8" w:rsidRPr="0084179A" w:rsidDel="00311635">
        <w:rPr>
          <w:rFonts w:ascii="Calibri" w:hAnsi="Calibri" w:cs="Calibri"/>
          <w:bCs/>
          <w:sz w:val="24"/>
          <w:szCs w:val="24"/>
        </w:rPr>
        <w:t xml:space="preserve">Client Resource </w:t>
      </w:r>
      <w:r w:rsidR="006B54A8" w:rsidRPr="703CB331">
        <w:rPr>
          <w:rFonts w:ascii="Calibri" w:hAnsi="Calibri" w:cs="Calibri"/>
          <w:sz w:val="24"/>
          <w:szCs w:val="24"/>
        </w:rPr>
        <w:t>Forums</w:t>
      </w:r>
      <w:r w:rsidR="006B54A8" w:rsidRPr="0084179A">
        <w:rPr>
          <w:rFonts w:ascii="Calibri" w:hAnsi="Calibri" w:cs="Calibri"/>
          <w:bCs/>
          <w:sz w:val="24"/>
          <w:szCs w:val="24"/>
        </w:rPr>
        <w:t xml:space="preserve">, including </w:t>
      </w:r>
      <w:r w:rsidR="00650738" w:rsidRPr="0084179A">
        <w:rPr>
          <w:rFonts w:ascii="Calibri" w:hAnsi="Calibri" w:cs="Calibri"/>
          <w:bCs/>
          <w:sz w:val="24"/>
          <w:szCs w:val="24"/>
        </w:rPr>
        <w:t>cost of motivational speakers, light refreshments, client incentives, in-house navigators, listening sessions/focus groups</w:t>
      </w:r>
      <w:r w:rsidR="00B76C3E" w:rsidRPr="0084179A">
        <w:rPr>
          <w:rFonts w:ascii="Calibri" w:hAnsi="Calibri" w:cs="Calibri"/>
          <w:bCs/>
          <w:sz w:val="24"/>
          <w:szCs w:val="24"/>
        </w:rPr>
        <w:t>, outreach, program materials and transportation assistance.</w:t>
      </w:r>
      <w:r w:rsidR="00F00093" w:rsidRPr="0084179A">
        <w:rPr>
          <w:rFonts w:ascii="Calibri" w:hAnsi="Calibri" w:cs="Calibri"/>
          <w:bCs/>
          <w:sz w:val="24"/>
          <w:szCs w:val="24"/>
        </w:rPr>
        <w:t xml:space="preserve"> </w:t>
      </w:r>
      <w:r w:rsidR="0084179A">
        <w:rPr>
          <w:rFonts w:ascii="Calibri" w:hAnsi="Calibri" w:cs="Calibri"/>
          <w:bCs/>
          <w:sz w:val="24"/>
          <w:szCs w:val="24"/>
        </w:rPr>
        <w:t xml:space="preserve"> </w:t>
      </w:r>
      <w:r w:rsidR="00F00093" w:rsidRPr="0084179A">
        <w:rPr>
          <w:rFonts w:ascii="Calibri" w:hAnsi="Calibri" w:cs="Calibri"/>
          <w:bCs/>
          <w:sz w:val="24"/>
          <w:szCs w:val="24"/>
        </w:rPr>
        <w:t xml:space="preserve"> </w:t>
      </w:r>
    </w:p>
    <w:p w14:paraId="01A02B37" w14:textId="77777777" w:rsidR="00D94E5C" w:rsidRPr="00CA7CC1" w:rsidRDefault="00D94E5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CA7CC1">
        <w:rPr>
          <w:rFonts w:ascii="Calibri" w:hAnsi="Calibri" w:cs="Calibri"/>
          <w:bCs/>
          <w:sz w:val="24"/>
          <w:szCs w:val="24"/>
        </w:rPr>
        <w:t>If necessary, Bidders may add additional lines.</w:t>
      </w:r>
    </w:p>
    <w:p w14:paraId="2A4E1B2D" w14:textId="35B0E3FE" w:rsidR="00D94E5C" w:rsidRPr="00CA7CC1" w:rsidRDefault="00D94E5C" w:rsidP="003859A0">
      <w:pPr>
        <w:pStyle w:val="PlainText"/>
        <w:numPr>
          <w:ilvl w:val="1"/>
          <w:numId w:val="54"/>
        </w:numPr>
        <w:tabs>
          <w:tab w:val="clear" w:pos="1440"/>
          <w:tab w:val="left" w:pos="1080"/>
        </w:tabs>
        <w:spacing w:after="240"/>
        <w:ind w:left="1080"/>
        <w:jc w:val="both"/>
        <w:rPr>
          <w:rFonts w:ascii="Calibri" w:hAnsi="Calibri" w:cs="Calibri"/>
          <w:b/>
          <w:sz w:val="24"/>
          <w:szCs w:val="24"/>
        </w:rPr>
      </w:pPr>
      <w:r w:rsidRPr="00CA7CC1">
        <w:rPr>
          <w:rFonts w:ascii="Calibri" w:hAnsi="Calibri" w:cs="Calibri"/>
          <w:b/>
          <w:sz w:val="24"/>
          <w:szCs w:val="24"/>
        </w:rPr>
        <w:t>Indirect Costs</w:t>
      </w:r>
      <w:r w:rsidR="006F01AB">
        <w:rPr>
          <w:rFonts w:ascii="Calibri" w:hAnsi="Calibri" w:cs="Calibri"/>
          <w:b/>
          <w:sz w:val="24"/>
          <w:szCs w:val="24"/>
        </w:rPr>
        <w:t xml:space="preserve">: </w:t>
      </w:r>
      <w:r w:rsidR="00B40E74" w:rsidRPr="00B40E74">
        <w:rPr>
          <w:rFonts w:ascii="Calibri" w:hAnsi="Calibri" w:cs="Calibri"/>
          <w:bCs/>
          <w:sz w:val="24"/>
          <w:szCs w:val="24"/>
        </w:rPr>
        <w:t>Indirect costs</w:t>
      </w:r>
      <w:r w:rsidRPr="00CA7CC1">
        <w:rPr>
          <w:rFonts w:ascii="Calibri" w:hAnsi="Calibri" w:cs="Calibri"/>
          <w:bCs/>
          <w:sz w:val="24"/>
          <w:szCs w:val="24"/>
        </w:rPr>
        <w:t xml:space="preserve"> may be included that equal up to 10% of the Bidder’s total </w:t>
      </w:r>
      <w:r w:rsidRPr="00CA7CC1">
        <w:rPr>
          <w:rFonts w:ascii="Calibri" w:hAnsi="Calibri" w:cs="Calibri"/>
          <w:bCs/>
          <w:i/>
          <w:iCs/>
          <w:sz w:val="24"/>
          <w:szCs w:val="24"/>
        </w:rPr>
        <w:t>County Request and will be reimbursed in proportion to monthly expenditures</w:t>
      </w:r>
      <w:r w:rsidRPr="00CA7CC1">
        <w:rPr>
          <w:rFonts w:ascii="Calibri" w:hAnsi="Calibri" w:cs="Calibri"/>
          <w:bCs/>
          <w:sz w:val="24"/>
          <w:szCs w:val="24"/>
        </w:rPr>
        <w:t xml:space="preserve">. These indirect expenses will likely fluctuate each month, based on activity. Examples of allowable expenses under Indirect Costs include, but are not limited to, the following: audit, bookkeeping, </w:t>
      </w:r>
      <w:r w:rsidRPr="00CA7CC1">
        <w:rPr>
          <w:rFonts w:ascii="Calibri" w:hAnsi="Calibri" w:cs="Calibri"/>
          <w:bCs/>
          <w:sz w:val="24"/>
          <w:szCs w:val="24"/>
        </w:rPr>
        <w:lastRenderedPageBreak/>
        <w:t>payroll/finance, facilities, maintenance, insurance, organizational rent, storage, utilities, and allocated personnel costs (e.g., Executive’s time or any other staff who works minimally on the program).</w:t>
      </w:r>
    </w:p>
    <w:p w14:paraId="11756099" w14:textId="77777777" w:rsidR="00D94E5C" w:rsidRPr="00CA7CC1" w:rsidRDefault="00D94E5C" w:rsidP="003859A0">
      <w:pPr>
        <w:pStyle w:val="PlainText"/>
        <w:numPr>
          <w:ilvl w:val="2"/>
          <w:numId w:val="54"/>
        </w:numPr>
        <w:tabs>
          <w:tab w:val="clear" w:pos="2160"/>
          <w:tab w:val="num" w:pos="1800"/>
        </w:tabs>
        <w:spacing w:after="240"/>
        <w:ind w:left="1800"/>
        <w:jc w:val="both"/>
        <w:rPr>
          <w:rFonts w:ascii="Calibri" w:hAnsi="Calibri" w:cs="Calibri"/>
          <w:bCs/>
          <w:sz w:val="24"/>
          <w:szCs w:val="24"/>
        </w:rPr>
      </w:pPr>
      <w:r w:rsidRPr="00CA7CC1">
        <w:rPr>
          <w:rFonts w:ascii="Calibri" w:hAnsi="Calibri" w:cs="Calibri"/>
          <w:bCs/>
          <w:sz w:val="24"/>
          <w:szCs w:val="24"/>
        </w:rPr>
        <w:t xml:space="preserve">Funds already requested in other line items of the Budget Form cannot be included under Indirect Costs. </w:t>
      </w:r>
    </w:p>
    <w:p w14:paraId="5F07797D" w14:textId="77777777" w:rsidR="00D94E5C" w:rsidRPr="00CA7CC1" w:rsidRDefault="00D94E5C" w:rsidP="003859A0">
      <w:pPr>
        <w:pStyle w:val="PlainText"/>
        <w:numPr>
          <w:ilvl w:val="2"/>
          <w:numId w:val="54"/>
        </w:numPr>
        <w:tabs>
          <w:tab w:val="clear" w:pos="2160"/>
          <w:tab w:val="num" w:pos="1800"/>
        </w:tabs>
        <w:spacing w:after="240"/>
        <w:ind w:left="1800"/>
        <w:jc w:val="both"/>
        <w:rPr>
          <w:rFonts w:ascii="Calibri" w:hAnsi="Calibri" w:cs="Calibri"/>
          <w:sz w:val="24"/>
          <w:szCs w:val="24"/>
        </w:rPr>
      </w:pPr>
      <w:r w:rsidRPr="00CA7CC1">
        <w:rPr>
          <w:rFonts w:ascii="Calibri" w:hAnsi="Calibri" w:cs="Calibri"/>
          <w:bCs/>
          <w:sz w:val="24"/>
          <w:szCs w:val="24"/>
        </w:rPr>
        <w:t>This line item does not need to be further itemized, although a brief explanation must be included in the Bidder’s Budget Justification submittal.</w:t>
      </w:r>
    </w:p>
    <w:p w14:paraId="150EBECD" w14:textId="77777777" w:rsidR="00351B4C" w:rsidRPr="00CA7CC1" w:rsidRDefault="00351B4C" w:rsidP="00F43F6A">
      <w:pPr>
        <w:rPr>
          <w:rFonts w:ascii="Calibri" w:hAnsi="Calibri" w:cs="Calibri"/>
          <w:color w:val="FFFFFF"/>
          <w:sz w:val="24"/>
          <w:szCs w:val="24"/>
        </w:rPr>
      </w:pPr>
    </w:p>
    <w:p w14:paraId="71BA6C40" w14:textId="77777777" w:rsidR="00351B4C" w:rsidRPr="00CA7CC1" w:rsidRDefault="00351B4C" w:rsidP="00F43F6A">
      <w:pPr>
        <w:rPr>
          <w:rFonts w:ascii="Calibri" w:hAnsi="Calibri" w:cs="Calibri"/>
          <w:color w:val="FFFFFF"/>
          <w:sz w:val="24"/>
          <w:szCs w:val="24"/>
        </w:rPr>
      </w:pPr>
    </w:p>
    <w:p w14:paraId="17D7D2C8" w14:textId="77777777" w:rsidR="00351B4C" w:rsidRPr="00CA7CC1" w:rsidRDefault="00351B4C" w:rsidP="00F43F6A">
      <w:pPr>
        <w:rPr>
          <w:rFonts w:ascii="Calibri" w:hAnsi="Calibri" w:cs="Calibri"/>
          <w:sz w:val="24"/>
          <w:szCs w:val="24"/>
        </w:rPr>
      </w:pPr>
    </w:p>
    <w:p w14:paraId="4DBDFC20" w14:textId="77777777" w:rsidR="00F43F6A" w:rsidRPr="00CA7CC1" w:rsidRDefault="00F43F6A" w:rsidP="00F43F6A">
      <w:pPr>
        <w:rPr>
          <w:rFonts w:ascii="Calibri" w:hAnsi="Calibri" w:cs="Calibri"/>
          <w:sz w:val="24"/>
          <w:szCs w:val="24"/>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746CDAA7" w14:textId="7F84BD59" w:rsidR="005C50C8" w:rsidRPr="00BB4FF7" w:rsidRDefault="005C50C8" w:rsidP="00BB4FF7">
      <w:pPr>
        <w:pStyle w:val="Heading4"/>
        <w:shd w:val="clear" w:color="auto" w:fill="E2EFD9" w:themeFill="accent6" w:themeFillTint="33"/>
        <w:tabs>
          <w:tab w:val="clear" w:pos="10620"/>
          <w:tab w:val="right" w:pos="10080"/>
        </w:tabs>
        <w:ind w:left="-13"/>
        <w:jc w:val="left"/>
      </w:pPr>
      <w:r w:rsidRPr="00BB4FF7">
        <w:lastRenderedPageBreak/>
        <w:t xml:space="preserve">BUDGET </w:t>
      </w:r>
      <w:r w:rsidR="00CA7CC1">
        <w:t>JUSTIFICATION</w:t>
      </w:r>
      <w:r w:rsidRPr="00BB4FF7">
        <w:tab/>
      </w:r>
    </w:p>
    <w:p w14:paraId="640AB2FF" w14:textId="107D8F3C" w:rsidR="00351B4C" w:rsidRPr="00266DFB" w:rsidRDefault="00351B4C" w:rsidP="00CA7CC1">
      <w:pPr>
        <w:spacing w:before="240" w:after="240"/>
        <w:jc w:val="both"/>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2D18C4">
        <w:rPr>
          <w:rFonts w:ascii="Calibri" w:hAnsi="Calibri" w:cs="Calibri"/>
          <w:sz w:val="24"/>
          <w:szCs w:val="24"/>
        </w:rPr>
        <w:t>P</w:t>
      </w:r>
      <w:r w:rsidR="002D18C4" w:rsidRPr="002D18C4">
        <w:rPr>
          <w:rFonts w:ascii="Calibri" w:hAnsi="Calibri" w:cs="Calibri"/>
          <w:sz w:val="24"/>
          <w:szCs w:val="24"/>
        </w:rPr>
        <w:t>lease keep and include this page as part of the bid response</w:t>
      </w:r>
      <w:r w:rsidR="005C50C8" w:rsidRPr="005C50C8">
        <w:rPr>
          <w:rFonts w:ascii="Calibri" w:hAnsi="Calibri" w:cs="Calibri"/>
          <w:sz w:val="24"/>
        </w:rPr>
        <w:t xml:space="preserve">.  </w:t>
      </w:r>
      <w:r w:rsidRPr="00266DFB">
        <w:rPr>
          <w:rFonts w:ascii="Calibri" w:hAnsi="Calibri" w:cs="Calibri"/>
          <w:sz w:val="24"/>
        </w:rPr>
        <w:t xml:space="preserve">  </w:t>
      </w:r>
    </w:p>
    <w:p w14:paraId="2B5E5E1C" w14:textId="77777777" w:rsidR="00CA7CC1" w:rsidRPr="00CA7CC1" w:rsidRDefault="00CA7CC1" w:rsidP="00CA7CC1">
      <w:pPr>
        <w:pStyle w:val="PlainText"/>
        <w:tabs>
          <w:tab w:val="left" w:pos="1080"/>
        </w:tabs>
        <w:spacing w:after="200"/>
        <w:jc w:val="both"/>
        <w:rPr>
          <w:rFonts w:ascii="Calibri" w:hAnsi="Calibri" w:cs="Calibri"/>
          <w:sz w:val="24"/>
          <w:szCs w:val="24"/>
        </w:rPr>
      </w:pPr>
      <w:r w:rsidRPr="00CA7CC1">
        <w:rPr>
          <w:rFonts w:ascii="Calibri" w:hAnsi="Calibri" w:cs="Calibri"/>
          <w:sz w:val="24"/>
          <w:szCs w:val="24"/>
        </w:rPr>
        <w:t xml:space="preserve">Following this page, Bidder must provide a narrative justification for each line item in Bidder’s Budget Form. The </w:t>
      </w:r>
      <w:r w:rsidRPr="00CA7CC1">
        <w:rPr>
          <w:rFonts w:ascii="Calibri" w:hAnsi="Calibri" w:cs="Calibri"/>
          <w:i/>
          <w:sz w:val="24"/>
          <w:szCs w:val="24"/>
        </w:rPr>
        <w:t>Budget Justification</w:t>
      </w:r>
      <w:r w:rsidRPr="00CA7CC1">
        <w:rPr>
          <w:rFonts w:ascii="Calibri" w:hAnsi="Calibri" w:cs="Calibri"/>
          <w:sz w:val="24"/>
          <w:szCs w:val="24"/>
        </w:rPr>
        <w:t xml:space="preserve"> must, at minimum, include the following:</w:t>
      </w:r>
    </w:p>
    <w:p w14:paraId="1D67EAC4" w14:textId="57DECA5A" w:rsidR="00CA7CC1" w:rsidRPr="00CA7CC1" w:rsidRDefault="00CA7CC1" w:rsidP="003859A0">
      <w:pPr>
        <w:pStyle w:val="PlainText"/>
        <w:numPr>
          <w:ilvl w:val="1"/>
          <w:numId w:val="55"/>
        </w:numPr>
        <w:tabs>
          <w:tab w:val="clear" w:pos="1440"/>
          <w:tab w:val="left" w:pos="1080"/>
        </w:tabs>
        <w:spacing w:after="200"/>
        <w:ind w:left="1080"/>
        <w:jc w:val="both"/>
        <w:rPr>
          <w:rFonts w:ascii="Calibri" w:hAnsi="Calibri" w:cs="Calibri"/>
          <w:bCs/>
          <w:sz w:val="24"/>
          <w:szCs w:val="24"/>
        </w:rPr>
      </w:pPr>
      <w:r w:rsidRPr="00CA7CC1">
        <w:rPr>
          <w:rFonts w:ascii="Calibri" w:hAnsi="Calibri" w:cs="Calibri"/>
          <w:bCs/>
          <w:sz w:val="24"/>
          <w:szCs w:val="24"/>
        </w:rPr>
        <w:t xml:space="preserve">For each line item, Bidder </w:t>
      </w:r>
      <w:r>
        <w:rPr>
          <w:rFonts w:ascii="Calibri" w:hAnsi="Calibri" w:cs="Calibri"/>
          <w:bCs/>
          <w:sz w:val="24"/>
          <w:szCs w:val="24"/>
        </w:rPr>
        <w:t>is to</w:t>
      </w:r>
      <w:r w:rsidRPr="00CA7CC1">
        <w:rPr>
          <w:rFonts w:ascii="Calibri" w:hAnsi="Calibri" w:cs="Calibri"/>
          <w:bCs/>
          <w:sz w:val="24"/>
          <w:szCs w:val="24"/>
        </w:rPr>
        <w:t xml:space="preserve"> provide a description, in as much detail as required for clarity, what each line item is, its importance to the program, and how the amount shown in the Budget Form was calculated. </w:t>
      </w:r>
    </w:p>
    <w:p w14:paraId="36A62E88" w14:textId="77777777" w:rsidR="00CA7CC1" w:rsidRPr="00CA7CC1" w:rsidRDefault="00CA7CC1" w:rsidP="003859A0">
      <w:pPr>
        <w:pStyle w:val="PlainText"/>
        <w:numPr>
          <w:ilvl w:val="1"/>
          <w:numId w:val="55"/>
        </w:numPr>
        <w:tabs>
          <w:tab w:val="clear" w:pos="1440"/>
          <w:tab w:val="left" w:pos="1080"/>
        </w:tabs>
        <w:spacing w:after="200"/>
        <w:ind w:left="1080"/>
        <w:jc w:val="both"/>
        <w:rPr>
          <w:rFonts w:ascii="Calibri" w:hAnsi="Calibri" w:cs="Calibri"/>
          <w:bCs/>
          <w:sz w:val="24"/>
          <w:szCs w:val="24"/>
        </w:rPr>
      </w:pPr>
      <w:r w:rsidRPr="00CA7CC1">
        <w:rPr>
          <w:rFonts w:ascii="Calibri" w:hAnsi="Calibri" w:cs="Calibri"/>
          <w:b/>
          <w:sz w:val="24"/>
          <w:szCs w:val="24"/>
        </w:rPr>
        <w:t>Matching Funds</w:t>
      </w:r>
      <w:r w:rsidRPr="00CA7CC1">
        <w:rPr>
          <w:rFonts w:ascii="Calibri" w:hAnsi="Calibri" w:cs="Calibri"/>
          <w:bCs/>
          <w:sz w:val="24"/>
          <w:szCs w:val="24"/>
        </w:rPr>
        <w:t>: For each line item, if matching funds are used, please detail the source of the matching funds.</w:t>
      </w:r>
    </w:p>
    <w:p w14:paraId="2053DC45" w14:textId="77777777" w:rsidR="00CA7CC1" w:rsidRPr="00CA7CC1" w:rsidRDefault="00CA7CC1" w:rsidP="003859A0">
      <w:pPr>
        <w:pStyle w:val="PlainText"/>
        <w:numPr>
          <w:ilvl w:val="1"/>
          <w:numId w:val="55"/>
        </w:numPr>
        <w:tabs>
          <w:tab w:val="clear" w:pos="1440"/>
          <w:tab w:val="left" w:pos="1080"/>
        </w:tabs>
        <w:spacing w:after="200"/>
        <w:ind w:left="1080"/>
        <w:jc w:val="both"/>
        <w:rPr>
          <w:rFonts w:ascii="Calibri" w:hAnsi="Calibri" w:cs="Calibri"/>
          <w:bCs/>
          <w:sz w:val="24"/>
          <w:szCs w:val="24"/>
        </w:rPr>
      </w:pPr>
      <w:r w:rsidRPr="00CA7CC1">
        <w:rPr>
          <w:rFonts w:ascii="Calibri" w:hAnsi="Calibri" w:cs="Calibri"/>
          <w:b/>
          <w:sz w:val="24"/>
          <w:szCs w:val="24"/>
        </w:rPr>
        <w:t>Funds may not be used for</w:t>
      </w:r>
      <w:r w:rsidRPr="00CA7CC1">
        <w:rPr>
          <w:rFonts w:ascii="Calibri" w:hAnsi="Calibri" w:cs="Calibri"/>
          <w:bCs/>
          <w:sz w:val="24"/>
          <w:szCs w:val="24"/>
        </w:rPr>
        <w:t>:</w:t>
      </w:r>
    </w:p>
    <w:p w14:paraId="4C35F3C5" w14:textId="77777777" w:rsidR="00CA7CC1" w:rsidRPr="00CA7CC1" w:rsidRDefault="00CA7CC1" w:rsidP="003859A0">
      <w:pPr>
        <w:pStyle w:val="PlainText"/>
        <w:numPr>
          <w:ilvl w:val="2"/>
          <w:numId w:val="56"/>
        </w:numPr>
        <w:tabs>
          <w:tab w:val="clear" w:pos="2160"/>
          <w:tab w:val="left" w:pos="1800"/>
        </w:tabs>
        <w:spacing w:after="200"/>
        <w:ind w:left="1800"/>
        <w:jc w:val="both"/>
        <w:rPr>
          <w:rFonts w:ascii="Calibri" w:hAnsi="Calibri" w:cs="Calibri"/>
          <w:bCs/>
          <w:sz w:val="24"/>
          <w:szCs w:val="24"/>
        </w:rPr>
      </w:pPr>
      <w:r w:rsidRPr="00CA7CC1">
        <w:rPr>
          <w:rFonts w:ascii="Calibri" w:hAnsi="Calibri" w:cs="Calibri"/>
          <w:bCs/>
          <w:sz w:val="24"/>
          <w:szCs w:val="24"/>
        </w:rPr>
        <w:t xml:space="preserve">Maintenance, utilities, or similar operating costs of a facility not used primarily and directly to support the program. </w:t>
      </w:r>
    </w:p>
    <w:p w14:paraId="4CD5A8F4" w14:textId="77777777" w:rsidR="00CA7CC1" w:rsidRPr="00CA7CC1" w:rsidRDefault="00CA7CC1" w:rsidP="003859A0">
      <w:pPr>
        <w:pStyle w:val="PlainText"/>
        <w:numPr>
          <w:ilvl w:val="2"/>
          <w:numId w:val="56"/>
        </w:numPr>
        <w:tabs>
          <w:tab w:val="clear" w:pos="2160"/>
          <w:tab w:val="left" w:pos="1800"/>
        </w:tabs>
        <w:spacing w:after="200"/>
        <w:ind w:left="1800"/>
        <w:jc w:val="both"/>
        <w:rPr>
          <w:rFonts w:ascii="Calibri" w:hAnsi="Calibri" w:cs="Calibri"/>
          <w:bCs/>
          <w:sz w:val="24"/>
          <w:szCs w:val="24"/>
        </w:rPr>
      </w:pPr>
      <w:r w:rsidRPr="00CA7CC1">
        <w:rPr>
          <w:rFonts w:ascii="Calibri" w:hAnsi="Calibri" w:cs="Calibri"/>
          <w:bCs/>
          <w:sz w:val="24"/>
          <w:szCs w:val="24"/>
        </w:rPr>
        <w:t>Supplanting (displacing or replacing) services provided by other funds.</w:t>
      </w:r>
    </w:p>
    <w:p w14:paraId="4FF6ED43" w14:textId="77777777" w:rsidR="002D18C4" w:rsidRDefault="00CA7CC1" w:rsidP="00CA7CC1">
      <w:pPr>
        <w:spacing w:after="240"/>
        <w:jc w:val="both"/>
        <w:rPr>
          <w:rFonts w:ascii="Calibri" w:hAnsi="Calibri" w:cs="Calibri"/>
          <w:spacing w:val="-2"/>
          <w:sz w:val="24"/>
          <w:szCs w:val="24"/>
        </w:rPr>
      </w:pPr>
      <w:r w:rsidRPr="00CA7CC1">
        <w:rPr>
          <w:rFonts w:ascii="Calibri" w:hAnsi="Calibri" w:cs="Calibri"/>
          <w:b/>
          <w:sz w:val="24"/>
          <w:szCs w:val="24"/>
        </w:rPr>
        <w:t>Suggested Length</w:t>
      </w:r>
      <w:r w:rsidRPr="00CA7CC1">
        <w:rPr>
          <w:rFonts w:ascii="Calibri" w:hAnsi="Calibri" w:cs="Calibri"/>
          <w:sz w:val="24"/>
          <w:szCs w:val="24"/>
        </w:rPr>
        <w:t xml:space="preserve">: </w:t>
      </w:r>
      <w:r w:rsidRPr="00CA7CC1">
        <w:rPr>
          <w:rFonts w:ascii="Calibri" w:hAnsi="Calibri" w:cs="Calibri"/>
          <w:spacing w:val="-2"/>
          <w:sz w:val="24"/>
          <w:szCs w:val="24"/>
        </w:rPr>
        <w:t>There is no limit to the Budget Justification. However, the County requests Bidders be as succinct as possible while providing as much detail as necessary for clarity and understanding.</w:t>
      </w:r>
    </w:p>
    <w:p w14:paraId="44BF1FFC" w14:textId="77777777" w:rsidR="002D18C4" w:rsidRDefault="002D18C4" w:rsidP="00CA7CC1">
      <w:pPr>
        <w:spacing w:after="240"/>
        <w:jc w:val="both"/>
        <w:rPr>
          <w:rFonts w:ascii="Calibri" w:hAnsi="Calibri" w:cs="Calibri"/>
          <w:spacing w:val="-2"/>
          <w:sz w:val="24"/>
          <w:szCs w:val="24"/>
        </w:rPr>
      </w:pPr>
    </w:p>
    <w:p w14:paraId="3ECE64EB" w14:textId="77777777" w:rsidR="002D18C4" w:rsidRDefault="002D18C4" w:rsidP="00CA7CC1">
      <w:pPr>
        <w:spacing w:after="240"/>
        <w:jc w:val="both"/>
        <w:rPr>
          <w:rFonts w:ascii="Calibri" w:hAnsi="Calibri" w:cs="Calibri"/>
          <w:spacing w:val="-2"/>
          <w:sz w:val="24"/>
          <w:szCs w:val="24"/>
        </w:rPr>
      </w:pPr>
    </w:p>
    <w:p w14:paraId="53F0DBE9" w14:textId="77777777" w:rsidR="002D18C4" w:rsidRDefault="002D18C4" w:rsidP="00CA7CC1">
      <w:pPr>
        <w:spacing w:after="240"/>
        <w:jc w:val="both"/>
        <w:rPr>
          <w:rFonts w:ascii="Calibri" w:hAnsi="Calibri" w:cs="Calibri"/>
          <w:spacing w:val="-2"/>
          <w:sz w:val="24"/>
          <w:szCs w:val="24"/>
        </w:rPr>
      </w:pPr>
    </w:p>
    <w:p w14:paraId="7319A527" w14:textId="77777777" w:rsidR="002D18C4" w:rsidRDefault="002D18C4" w:rsidP="00CA7CC1">
      <w:pPr>
        <w:spacing w:after="240"/>
        <w:jc w:val="both"/>
        <w:rPr>
          <w:rFonts w:ascii="Calibri" w:hAnsi="Calibri" w:cs="Calibri"/>
          <w:spacing w:val="-2"/>
          <w:sz w:val="24"/>
          <w:szCs w:val="24"/>
        </w:rPr>
      </w:pPr>
    </w:p>
    <w:p w14:paraId="3BBF710E" w14:textId="4EF8F516" w:rsidR="00CA7CC1" w:rsidRPr="00CA7CC1" w:rsidRDefault="00CA7CC1" w:rsidP="00CA7CC1">
      <w:pPr>
        <w:spacing w:after="240"/>
        <w:jc w:val="both"/>
        <w:rPr>
          <w:rFonts w:ascii="Calibri" w:hAnsi="Calibri" w:cs="Calibri"/>
          <w:b/>
          <w:sz w:val="24"/>
          <w:szCs w:val="24"/>
        </w:rPr>
      </w:pPr>
      <w:r w:rsidRPr="00CA7CC1">
        <w:rPr>
          <w:rFonts w:ascii="Calibri" w:hAnsi="Calibri" w:cs="Calibri"/>
          <w:sz w:val="24"/>
          <w:szCs w:val="24"/>
        </w:rPr>
        <w:t xml:space="preserve"> </w:t>
      </w:r>
    </w:p>
    <w:p w14:paraId="34EA9712" w14:textId="77777777" w:rsidR="00CA7CC1" w:rsidRPr="00BA3CAD" w:rsidRDefault="00CA7CC1" w:rsidP="00266DFB">
      <w:pPr>
        <w:spacing w:after="240"/>
        <w:rPr>
          <w:rFonts w:ascii="Calibri" w:hAnsi="Calibri" w:cs="Calibri"/>
        </w:rPr>
      </w:pPr>
    </w:p>
    <w:p w14:paraId="60877307" w14:textId="77777777" w:rsidR="00010516" w:rsidRPr="00311028" w:rsidRDefault="00F43F6A" w:rsidP="00266DFB">
      <w:pPr>
        <w:pStyle w:val="Heading4"/>
        <w:jc w:val="left"/>
        <w:rPr>
          <w:sz w:val="2"/>
          <w:szCs w:val="2"/>
        </w:rPr>
      </w:pPr>
      <w:r w:rsidRPr="002372AF">
        <w:br w:type="page"/>
      </w:r>
    </w:p>
    <w:p w14:paraId="1B42E989" w14:textId="23A6A055" w:rsidR="00DC0859" w:rsidRPr="00BB4FF7" w:rsidRDefault="00DC0859" w:rsidP="00DC0859">
      <w:pPr>
        <w:pStyle w:val="Heading4"/>
        <w:shd w:val="clear" w:color="auto" w:fill="E2EFD9" w:themeFill="accent6" w:themeFillTint="33"/>
        <w:tabs>
          <w:tab w:val="clear" w:pos="10620"/>
          <w:tab w:val="right" w:pos="10080"/>
        </w:tabs>
        <w:ind w:left="-13"/>
        <w:jc w:val="left"/>
      </w:pPr>
      <w:r>
        <w:lastRenderedPageBreak/>
        <w:t>SITE LOCATION</w:t>
      </w:r>
      <w:r w:rsidRPr="00BB4FF7">
        <w:tab/>
      </w:r>
    </w:p>
    <w:p w14:paraId="7105EB7B" w14:textId="2F98E1D6" w:rsidR="00DC0859" w:rsidRPr="00266DFB" w:rsidRDefault="00DC0859" w:rsidP="00DC0859">
      <w:pPr>
        <w:spacing w:before="240" w:after="240"/>
        <w:jc w:val="both"/>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2D18C4">
        <w:rPr>
          <w:rFonts w:ascii="Calibri" w:hAnsi="Calibri" w:cs="Calibri"/>
          <w:sz w:val="24"/>
          <w:szCs w:val="24"/>
        </w:rPr>
        <w:t>P</w:t>
      </w:r>
      <w:r w:rsidR="002D18C4" w:rsidRPr="002D18C4">
        <w:rPr>
          <w:rFonts w:ascii="Calibri" w:hAnsi="Calibri" w:cs="Calibri"/>
          <w:sz w:val="24"/>
          <w:szCs w:val="24"/>
        </w:rPr>
        <w:t>lease keep and include this page as part of the bid response</w:t>
      </w:r>
      <w:r w:rsidRPr="005C50C8">
        <w:rPr>
          <w:rFonts w:ascii="Calibri" w:hAnsi="Calibri" w:cs="Calibri"/>
          <w:sz w:val="24"/>
        </w:rPr>
        <w:t xml:space="preserve">.  </w:t>
      </w:r>
      <w:r w:rsidRPr="00266DFB">
        <w:rPr>
          <w:rFonts w:ascii="Calibri" w:hAnsi="Calibri" w:cs="Calibri"/>
          <w:sz w:val="24"/>
        </w:rPr>
        <w:t xml:space="preserve">  </w:t>
      </w:r>
    </w:p>
    <w:p w14:paraId="2C7E3061" w14:textId="5E153AD2" w:rsidR="00DC0859" w:rsidRDefault="00DC0859" w:rsidP="00DC0859">
      <w:pPr>
        <w:jc w:val="both"/>
        <w:rPr>
          <w:rFonts w:ascii="Calibri" w:hAnsi="Calibri" w:cs="Calibri"/>
          <w:sz w:val="24"/>
          <w:szCs w:val="24"/>
        </w:rPr>
      </w:pPr>
      <w:r>
        <w:rPr>
          <w:rFonts w:ascii="Calibri" w:hAnsi="Calibri" w:cs="Calibri"/>
          <w:sz w:val="24"/>
          <w:szCs w:val="24"/>
        </w:rPr>
        <w:t>Following this page, Bidder must provide the following information:</w:t>
      </w:r>
    </w:p>
    <w:p w14:paraId="733B5850" w14:textId="77777777" w:rsidR="00DC0859" w:rsidRDefault="00DC0859" w:rsidP="00DC0859">
      <w:pPr>
        <w:jc w:val="both"/>
        <w:rPr>
          <w:rFonts w:ascii="Calibri" w:hAnsi="Calibri" w:cs="Calibri"/>
          <w:sz w:val="24"/>
          <w:szCs w:val="24"/>
        </w:rPr>
      </w:pPr>
    </w:p>
    <w:p w14:paraId="2A11C8D0" w14:textId="5A4655EB" w:rsidR="00BC4651" w:rsidRPr="00BC4651" w:rsidRDefault="00BC4651" w:rsidP="003859A0">
      <w:pPr>
        <w:numPr>
          <w:ilvl w:val="0"/>
          <w:numId w:val="57"/>
        </w:numPr>
        <w:tabs>
          <w:tab w:val="clear" w:pos="720"/>
          <w:tab w:val="left" w:pos="1080"/>
        </w:tabs>
        <w:spacing w:after="120"/>
        <w:ind w:left="1080"/>
        <w:jc w:val="both"/>
        <w:rPr>
          <w:rFonts w:ascii="Calibri" w:hAnsi="Calibri" w:cs="Calibri"/>
          <w:sz w:val="24"/>
          <w:szCs w:val="24"/>
        </w:rPr>
      </w:pPr>
      <w:r>
        <w:rPr>
          <w:rFonts w:ascii="Calibri" w:hAnsi="Calibri" w:cs="Calibri"/>
          <w:sz w:val="24"/>
          <w:szCs w:val="24"/>
        </w:rPr>
        <w:t>I</w:t>
      </w:r>
      <w:r w:rsidR="00DC0859" w:rsidRPr="0084179A">
        <w:rPr>
          <w:rFonts w:ascii="Calibri" w:hAnsi="Calibri" w:cs="Calibri"/>
          <w:sz w:val="24"/>
          <w:szCs w:val="24"/>
        </w:rPr>
        <w:t xml:space="preserve">dentify </w:t>
      </w:r>
      <w:r>
        <w:rPr>
          <w:rFonts w:ascii="Calibri" w:hAnsi="Calibri" w:cs="Calibri"/>
          <w:sz w:val="24"/>
          <w:szCs w:val="24"/>
        </w:rPr>
        <w:t xml:space="preserve">(by name and full address) the Oakland site </w:t>
      </w:r>
      <w:r w:rsidR="00DC0859" w:rsidRPr="0084179A">
        <w:rPr>
          <w:rFonts w:ascii="Calibri" w:hAnsi="Calibri" w:cs="Calibri"/>
          <w:sz w:val="24"/>
          <w:szCs w:val="24"/>
        </w:rPr>
        <w:t xml:space="preserve">that you will be using to provide services, including plans for remodeling and maintaining the environment. </w:t>
      </w:r>
      <w:r w:rsidR="00DC0859" w:rsidRPr="0084179A">
        <w:rPr>
          <w:rFonts w:ascii="Calibri" w:hAnsi="Calibri" w:cs="Calibri"/>
          <w:bCs/>
          <w:sz w:val="24"/>
          <w:szCs w:val="24"/>
        </w:rPr>
        <w:t>For more information about the location requirements</w:t>
      </w:r>
      <w:r>
        <w:rPr>
          <w:rFonts w:ascii="Calibri" w:hAnsi="Calibri" w:cs="Calibri"/>
          <w:bCs/>
          <w:sz w:val="24"/>
          <w:szCs w:val="24"/>
        </w:rPr>
        <w:t xml:space="preserve">, </w:t>
      </w:r>
      <w:r w:rsidR="00DC0859" w:rsidRPr="0084179A">
        <w:rPr>
          <w:rFonts w:ascii="Calibri" w:hAnsi="Calibri" w:cs="Calibri"/>
          <w:bCs/>
          <w:sz w:val="24"/>
          <w:szCs w:val="24"/>
        </w:rPr>
        <w:t>see</w:t>
      </w:r>
      <w:r>
        <w:rPr>
          <w:rFonts w:ascii="Calibri" w:hAnsi="Calibri" w:cs="Calibri"/>
          <w:bCs/>
          <w:sz w:val="24"/>
          <w:szCs w:val="24"/>
        </w:rPr>
        <w:t xml:space="preserve"> </w:t>
      </w:r>
      <w:r w:rsidR="00DC0859" w:rsidRPr="0084179A">
        <w:rPr>
          <w:rFonts w:ascii="Calibri" w:hAnsi="Calibri" w:cs="Calibri"/>
          <w:b/>
          <w:bCs/>
          <w:sz w:val="24"/>
          <w:szCs w:val="24"/>
        </w:rPr>
        <w:t xml:space="preserve">Section D (SCOPE), Item 5. </w:t>
      </w:r>
      <w:r w:rsidR="00DC0859" w:rsidRPr="0084179A">
        <w:rPr>
          <w:rFonts w:ascii="Calibri" w:hAnsi="Calibri" w:cs="Calibri"/>
          <w:b/>
          <w:bCs/>
          <w:i/>
          <w:iCs/>
          <w:sz w:val="24"/>
          <w:szCs w:val="24"/>
        </w:rPr>
        <w:t>Geographic Distribution of Services</w:t>
      </w:r>
      <w:r w:rsidR="00DC0859" w:rsidRPr="0084179A">
        <w:rPr>
          <w:rFonts w:ascii="Calibri" w:hAnsi="Calibri" w:cs="Calibri"/>
          <w:bCs/>
          <w:sz w:val="24"/>
          <w:szCs w:val="24"/>
        </w:rPr>
        <w:t>.</w:t>
      </w:r>
      <w:r w:rsidR="00387F97" w:rsidRPr="0084179A">
        <w:rPr>
          <w:rFonts w:ascii="Calibri" w:hAnsi="Calibri" w:cs="Calibri"/>
          <w:bCs/>
          <w:sz w:val="24"/>
          <w:szCs w:val="24"/>
        </w:rPr>
        <w:t xml:space="preserve"> </w:t>
      </w:r>
    </w:p>
    <w:p w14:paraId="124CA67A" w14:textId="2D131A35" w:rsidR="00DC0859" w:rsidRPr="00B57BB7" w:rsidRDefault="00471D52" w:rsidP="0084179A">
      <w:pPr>
        <w:tabs>
          <w:tab w:val="left" w:pos="1080"/>
        </w:tabs>
        <w:spacing w:after="120"/>
        <w:ind w:left="1080"/>
        <w:jc w:val="both"/>
        <w:rPr>
          <w:rFonts w:ascii="Calibri" w:hAnsi="Calibri" w:cs="Calibri"/>
          <w:color w:val="FF0000"/>
          <w:sz w:val="24"/>
          <w:szCs w:val="24"/>
        </w:rPr>
      </w:pPr>
      <w:r w:rsidRPr="00B57BB7">
        <w:rPr>
          <w:rFonts w:ascii="Calibri" w:hAnsi="Calibri" w:cs="Calibri"/>
          <w:b/>
          <w:bCs/>
          <w:color w:val="FF0000"/>
          <w:sz w:val="24"/>
          <w:szCs w:val="24"/>
          <w:highlight w:val="yellow"/>
        </w:rPr>
        <w:t>**PLEASE NOTE</w:t>
      </w:r>
      <w:r w:rsidRPr="00B57BB7">
        <w:rPr>
          <w:rFonts w:ascii="Calibri" w:hAnsi="Calibri" w:cs="Calibri"/>
          <w:bCs/>
          <w:color w:val="FF0000"/>
          <w:sz w:val="24"/>
          <w:szCs w:val="24"/>
          <w:highlight w:val="yellow"/>
        </w:rPr>
        <w:t xml:space="preserve">: The identified </w:t>
      </w:r>
      <w:r>
        <w:rPr>
          <w:rFonts w:ascii="Calibri" w:hAnsi="Calibri" w:cs="Calibri"/>
          <w:bCs/>
          <w:color w:val="FF0000"/>
          <w:sz w:val="24"/>
          <w:szCs w:val="24"/>
          <w:highlight w:val="yellow"/>
        </w:rPr>
        <w:t>Oakland site</w:t>
      </w:r>
      <w:r w:rsidRPr="00B57BB7">
        <w:rPr>
          <w:rFonts w:ascii="Calibri" w:hAnsi="Calibri" w:cs="Calibri"/>
          <w:bCs/>
          <w:color w:val="FF0000"/>
          <w:sz w:val="24"/>
          <w:szCs w:val="24"/>
          <w:highlight w:val="yellow"/>
        </w:rPr>
        <w:t xml:space="preserve"> location do</w:t>
      </w:r>
      <w:r>
        <w:rPr>
          <w:rFonts w:ascii="Calibri" w:hAnsi="Calibri" w:cs="Calibri"/>
          <w:bCs/>
          <w:color w:val="FF0000"/>
          <w:sz w:val="24"/>
          <w:szCs w:val="24"/>
          <w:highlight w:val="yellow"/>
        </w:rPr>
        <w:t>es</w:t>
      </w:r>
      <w:r w:rsidRPr="00B57BB7">
        <w:rPr>
          <w:rFonts w:ascii="Calibri" w:hAnsi="Calibri" w:cs="Calibri"/>
          <w:bCs/>
          <w:color w:val="FF0000"/>
          <w:sz w:val="24"/>
          <w:szCs w:val="24"/>
          <w:highlight w:val="yellow"/>
        </w:rPr>
        <w:t xml:space="preserve"> not have to be secured by the Bidder until the Contract is finalized. However, if the identified </w:t>
      </w:r>
      <w:r>
        <w:rPr>
          <w:rFonts w:ascii="Calibri" w:hAnsi="Calibri" w:cs="Calibri"/>
          <w:bCs/>
          <w:color w:val="FF0000"/>
          <w:sz w:val="24"/>
          <w:szCs w:val="24"/>
          <w:highlight w:val="yellow"/>
        </w:rPr>
        <w:t>Oakland</w:t>
      </w:r>
      <w:r w:rsidRPr="00B57BB7">
        <w:rPr>
          <w:rFonts w:ascii="Calibri" w:hAnsi="Calibri" w:cs="Calibri"/>
          <w:bCs/>
          <w:color w:val="FF0000"/>
          <w:sz w:val="24"/>
          <w:szCs w:val="24"/>
          <w:highlight w:val="yellow"/>
        </w:rPr>
        <w:t xml:space="preserve"> is not able to be secured by the Successful Bidder, the County will move on to the next highest ranked bidder</w:t>
      </w:r>
      <w:r w:rsidR="00587E50" w:rsidRPr="00B57BB7">
        <w:rPr>
          <w:rFonts w:ascii="Calibri" w:hAnsi="Calibri" w:cs="Calibri"/>
          <w:bCs/>
          <w:color w:val="FF0000"/>
          <w:sz w:val="24"/>
          <w:szCs w:val="24"/>
          <w:highlight w:val="yellow"/>
        </w:rPr>
        <w:t>.</w:t>
      </w:r>
      <w:r w:rsidR="00587E50" w:rsidRPr="00B57BB7">
        <w:rPr>
          <w:rFonts w:ascii="Calibri" w:hAnsi="Calibri" w:cs="Calibri"/>
          <w:bCs/>
          <w:color w:val="FF0000"/>
          <w:sz w:val="24"/>
          <w:szCs w:val="24"/>
        </w:rPr>
        <w:t xml:space="preserve"> </w:t>
      </w:r>
      <w:r w:rsidR="0048320B" w:rsidRPr="00B57BB7">
        <w:rPr>
          <w:rFonts w:ascii="Calibri" w:hAnsi="Calibri" w:cs="Calibri"/>
          <w:bCs/>
          <w:color w:val="FF0000"/>
          <w:sz w:val="24"/>
          <w:szCs w:val="24"/>
        </w:rPr>
        <w:t xml:space="preserve"> </w:t>
      </w:r>
    </w:p>
    <w:p w14:paraId="5E4B1EB1" w14:textId="1D2D2A64" w:rsidR="00DC0859" w:rsidRPr="00DC0859" w:rsidRDefault="00DC0859" w:rsidP="003859A0">
      <w:pPr>
        <w:numPr>
          <w:ilvl w:val="0"/>
          <w:numId w:val="57"/>
        </w:numPr>
        <w:tabs>
          <w:tab w:val="clear" w:pos="720"/>
          <w:tab w:val="left" w:pos="1080"/>
        </w:tabs>
        <w:spacing w:after="200"/>
        <w:ind w:left="1080"/>
        <w:jc w:val="both"/>
        <w:rPr>
          <w:rFonts w:ascii="Calibri" w:hAnsi="Calibri" w:cs="Calibri"/>
          <w:sz w:val="24"/>
          <w:szCs w:val="24"/>
        </w:rPr>
      </w:pPr>
      <w:r w:rsidRPr="00DC0859">
        <w:rPr>
          <w:rFonts w:ascii="Calibri" w:hAnsi="Calibri" w:cs="Calibri"/>
          <w:bCs/>
          <w:sz w:val="24"/>
          <w:szCs w:val="24"/>
        </w:rPr>
        <w:t>Explain the space/layout at potential location</w:t>
      </w:r>
      <w:r>
        <w:rPr>
          <w:rFonts w:ascii="Calibri" w:hAnsi="Calibri" w:cs="Calibri"/>
          <w:bCs/>
          <w:sz w:val="24"/>
          <w:szCs w:val="24"/>
        </w:rPr>
        <w:t>(s)</w:t>
      </w:r>
      <w:r w:rsidRPr="00DC0859">
        <w:rPr>
          <w:rFonts w:ascii="Calibri" w:hAnsi="Calibri" w:cs="Calibri"/>
          <w:bCs/>
          <w:sz w:val="24"/>
          <w:szCs w:val="24"/>
        </w:rPr>
        <w:t xml:space="preserve"> and show how each requirement can be met in the space. </w:t>
      </w:r>
      <w:r w:rsidRPr="00DC0859">
        <w:rPr>
          <w:rFonts w:ascii="Calibri" w:hAnsi="Calibri" w:cs="Calibri"/>
          <w:sz w:val="24"/>
          <w:szCs w:val="24"/>
        </w:rPr>
        <w:t>Bidder must describe how it will create a therapeutic environment, specially stating how it will facilitate engagement encounters with Participants as they arrive in the lobby.</w:t>
      </w:r>
    </w:p>
    <w:p w14:paraId="34417C67" w14:textId="77777777" w:rsidR="00DC0859" w:rsidRPr="00DC0859" w:rsidRDefault="00DC0859" w:rsidP="003859A0">
      <w:pPr>
        <w:numPr>
          <w:ilvl w:val="0"/>
          <w:numId w:val="57"/>
        </w:numPr>
        <w:tabs>
          <w:tab w:val="clear" w:pos="720"/>
          <w:tab w:val="left" w:pos="1080"/>
        </w:tabs>
        <w:spacing w:after="120"/>
        <w:ind w:left="1080"/>
        <w:jc w:val="both"/>
        <w:rPr>
          <w:rFonts w:ascii="Calibri" w:hAnsi="Calibri" w:cs="Calibri"/>
          <w:sz w:val="24"/>
          <w:szCs w:val="24"/>
        </w:rPr>
      </w:pPr>
      <w:r w:rsidRPr="00DC0859">
        <w:rPr>
          <w:rFonts w:ascii="Calibri" w:hAnsi="Calibri" w:cs="Calibri"/>
          <w:sz w:val="24"/>
          <w:szCs w:val="24"/>
        </w:rPr>
        <w:t xml:space="preserve">Describe how you would manage the space and calendar to incorporate co-located services. How will you ensure confidential space for health services? How might you incorporate AB109 providers onsite? </w:t>
      </w:r>
    </w:p>
    <w:p w14:paraId="08219093" w14:textId="65677D73" w:rsidR="00DC0859" w:rsidRPr="00DC0859" w:rsidRDefault="00471D52" w:rsidP="003859A0">
      <w:pPr>
        <w:numPr>
          <w:ilvl w:val="0"/>
          <w:numId w:val="57"/>
        </w:numPr>
        <w:tabs>
          <w:tab w:val="clear" w:pos="720"/>
          <w:tab w:val="left" w:pos="1080"/>
        </w:tabs>
        <w:spacing w:after="120"/>
        <w:ind w:left="1080"/>
        <w:jc w:val="both"/>
        <w:rPr>
          <w:rFonts w:ascii="Calibri" w:hAnsi="Calibri" w:cs="Calibri"/>
          <w:sz w:val="24"/>
          <w:szCs w:val="24"/>
        </w:rPr>
      </w:pPr>
      <w:r w:rsidRPr="00DC0859">
        <w:rPr>
          <w:rFonts w:ascii="Calibri" w:hAnsi="Calibri" w:cs="Calibri"/>
          <w:sz w:val="24"/>
          <w:szCs w:val="24"/>
        </w:rPr>
        <w:t xml:space="preserve">In addition to servicing clients in Oakland, it is critical for CORE to impact the broader Alameda County community. Describe your plan for </w:t>
      </w:r>
      <w:r>
        <w:rPr>
          <w:rFonts w:ascii="Calibri" w:hAnsi="Calibri" w:cs="Calibri"/>
          <w:sz w:val="24"/>
          <w:szCs w:val="24"/>
        </w:rPr>
        <w:t xml:space="preserve">securing and </w:t>
      </w:r>
      <w:r w:rsidRPr="00DC0859">
        <w:rPr>
          <w:rFonts w:ascii="Calibri" w:hAnsi="Calibri" w:cs="Calibri"/>
          <w:sz w:val="24"/>
          <w:szCs w:val="24"/>
        </w:rPr>
        <w:t xml:space="preserve">operating a </w:t>
      </w:r>
      <w:r>
        <w:rPr>
          <w:rFonts w:ascii="Calibri" w:hAnsi="Calibri" w:cs="Calibri"/>
          <w:sz w:val="24"/>
          <w:szCs w:val="24"/>
        </w:rPr>
        <w:t xml:space="preserve">Satellite Site in Hayward or San </w:t>
      </w:r>
      <w:proofErr w:type="gramStart"/>
      <w:r>
        <w:rPr>
          <w:rFonts w:ascii="Calibri" w:hAnsi="Calibri" w:cs="Calibri"/>
          <w:sz w:val="24"/>
          <w:szCs w:val="24"/>
        </w:rPr>
        <w:t xml:space="preserve">Leandro, </w:t>
      </w:r>
      <w:r w:rsidRPr="00DC0859">
        <w:rPr>
          <w:rFonts w:ascii="Calibri" w:hAnsi="Calibri" w:cs="Calibri"/>
          <w:sz w:val="24"/>
          <w:szCs w:val="24"/>
        </w:rPr>
        <w:t xml:space="preserve"> </w:t>
      </w:r>
      <w:r>
        <w:rPr>
          <w:rFonts w:ascii="Calibri" w:hAnsi="Calibri" w:cs="Calibri"/>
          <w:sz w:val="24"/>
          <w:szCs w:val="24"/>
        </w:rPr>
        <w:t>as</w:t>
      </w:r>
      <w:proofErr w:type="gramEnd"/>
      <w:r>
        <w:rPr>
          <w:rFonts w:ascii="Calibri" w:hAnsi="Calibri" w:cs="Calibri"/>
          <w:sz w:val="24"/>
          <w:szCs w:val="24"/>
        </w:rPr>
        <w:t xml:space="preserve"> well as any other Satellite Sites (e.g., for CRF usage)</w:t>
      </w:r>
      <w:r w:rsidR="004C10F4">
        <w:rPr>
          <w:rFonts w:ascii="Calibri" w:hAnsi="Calibri" w:cs="Calibri"/>
          <w:sz w:val="24"/>
          <w:szCs w:val="24"/>
        </w:rPr>
        <w:t>.</w:t>
      </w:r>
    </w:p>
    <w:p w14:paraId="36AADB94" w14:textId="304FF7CF" w:rsidR="00DC0859" w:rsidRPr="00DC0859" w:rsidRDefault="00DC0859" w:rsidP="003859A0">
      <w:pPr>
        <w:numPr>
          <w:ilvl w:val="0"/>
          <w:numId w:val="57"/>
        </w:numPr>
        <w:tabs>
          <w:tab w:val="clear" w:pos="720"/>
          <w:tab w:val="left" w:pos="1080"/>
        </w:tabs>
        <w:spacing w:after="120"/>
        <w:ind w:left="1080"/>
        <w:jc w:val="both"/>
        <w:rPr>
          <w:rFonts w:ascii="Calibri" w:hAnsi="Calibri" w:cs="Calibri"/>
          <w:sz w:val="24"/>
          <w:szCs w:val="24"/>
        </w:rPr>
      </w:pPr>
      <w:r w:rsidRPr="00DC0859">
        <w:rPr>
          <w:rFonts w:ascii="Calibri" w:hAnsi="Calibri" w:cs="Calibri"/>
          <w:sz w:val="24"/>
          <w:szCs w:val="24"/>
        </w:rPr>
        <w:t xml:space="preserve">Bidder must describe its </w:t>
      </w:r>
      <w:r w:rsidR="00B11B07">
        <w:rPr>
          <w:rFonts w:ascii="Calibri" w:hAnsi="Calibri" w:cs="Calibri"/>
          <w:sz w:val="24"/>
          <w:szCs w:val="24"/>
        </w:rPr>
        <w:t xml:space="preserve">proposed </w:t>
      </w:r>
      <w:r w:rsidRPr="00DC0859">
        <w:rPr>
          <w:rFonts w:ascii="Calibri" w:hAnsi="Calibri" w:cs="Calibri"/>
          <w:sz w:val="24"/>
          <w:szCs w:val="24"/>
        </w:rPr>
        <w:t>comprehensive safety plan that demonstrates the Bidder’s commitment to the security of all staff and Participants at the CORE. Describe why you feel that level of safety is appropriate.</w:t>
      </w:r>
    </w:p>
    <w:p w14:paraId="7D60431F" w14:textId="51B387D5" w:rsidR="00B374FD" w:rsidRDefault="00DC0859" w:rsidP="003859A0">
      <w:pPr>
        <w:numPr>
          <w:ilvl w:val="0"/>
          <w:numId w:val="57"/>
        </w:numPr>
        <w:tabs>
          <w:tab w:val="clear" w:pos="720"/>
          <w:tab w:val="left" w:pos="1080"/>
        </w:tabs>
        <w:spacing w:after="120"/>
        <w:ind w:left="1080"/>
        <w:jc w:val="both"/>
        <w:rPr>
          <w:rFonts w:ascii="Calibri" w:hAnsi="Calibri" w:cs="Calibri"/>
          <w:bCs/>
          <w:sz w:val="24"/>
          <w:szCs w:val="24"/>
        </w:rPr>
      </w:pPr>
      <w:r w:rsidRPr="00DC0859">
        <w:rPr>
          <w:rFonts w:ascii="Calibri" w:hAnsi="Calibri" w:cs="Calibri"/>
          <w:bCs/>
          <w:sz w:val="24"/>
          <w:szCs w:val="24"/>
        </w:rPr>
        <w:t>Bidder must offer a strategy to address client needs and hold site hours and community events beyond the standard business hours (Monday through Friday 8:00 a.m. – 5:00 p.m. Pacific).</w:t>
      </w:r>
    </w:p>
    <w:p w14:paraId="5A893B46" w14:textId="667A7C9A" w:rsidR="003859A0" w:rsidRPr="009D18FE" w:rsidRDefault="003859A0" w:rsidP="003859A0">
      <w:pPr>
        <w:numPr>
          <w:ilvl w:val="0"/>
          <w:numId w:val="57"/>
        </w:numPr>
        <w:tabs>
          <w:tab w:val="clear" w:pos="720"/>
          <w:tab w:val="left" w:pos="1080"/>
        </w:tabs>
        <w:spacing w:after="120"/>
        <w:ind w:left="1080"/>
        <w:jc w:val="both"/>
        <w:rPr>
          <w:rFonts w:ascii="Calibri" w:hAnsi="Calibri" w:cs="Calibri"/>
          <w:bCs/>
          <w:sz w:val="24"/>
          <w:szCs w:val="24"/>
        </w:rPr>
      </w:pPr>
      <w:r>
        <w:rPr>
          <w:rFonts w:ascii="Calibri" w:hAnsi="Calibri" w:cs="Calibri"/>
          <w:bCs/>
          <w:sz w:val="24"/>
          <w:szCs w:val="24"/>
        </w:rPr>
        <w:t>Bidder must identify and describe</w:t>
      </w:r>
      <w:r w:rsidRPr="003859A0">
        <w:rPr>
          <w:rFonts w:ascii="Calibri" w:hAnsi="Calibri" w:cs="Calibri"/>
          <w:bCs/>
          <w:sz w:val="24"/>
          <w:szCs w:val="24"/>
        </w:rPr>
        <w:t xml:space="preserve"> any issues </w:t>
      </w:r>
      <w:r>
        <w:rPr>
          <w:rFonts w:ascii="Calibri" w:hAnsi="Calibri" w:cs="Calibri"/>
          <w:bCs/>
          <w:sz w:val="24"/>
          <w:szCs w:val="24"/>
        </w:rPr>
        <w:t>and/</w:t>
      </w:r>
      <w:r w:rsidRPr="003859A0">
        <w:rPr>
          <w:rFonts w:ascii="Calibri" w:hAnsi="Calibri" w:cs="Calibri"/>
          <w:bCs/>
          <w:sz w:val="24"/>
          <w:szCs w:val="24"/>
        </w:rPr>
        <w:t xml:space="preserve">or concerns </w:t>
      </w:r>
      <w:r>
        <w:rPr>
          <w:rFonts w:ascii="Calibri" w:hAnsi="Calibri" w:cs="Calibri"/>
          <w:bCs/>
          <w:sz w:val="24"/>
          <w:szCs w:val="24"/>
        </w:rPr>
        <w:t>that</w:t>
      </w:r>
      <w:r w:rsidRPr="003859A0">
        <w:rPr>
          <w:rFonts w:ascii="Calibri" w:hAnsi="Calibri" w:cs="Calibri"/>
          <w:bCs/>
          <w:sz w:val="24"/>
          <w:szCs w:val="24"/>
        </w:rPr>
        <w:t xml:space="preserve"> may arise from the communities/neighbors around </w:t>
      </w:r>
      <w:r>
        <w:rPr>
          <w:rFonts w:ascii="Calibri" w:hAnsi="Calibri" w:cs="Calibri"/>
          <w:bCs/>
          <w:sz w:val="24"/>
          <w:szCs w:val="24"/>
        </w:rPr>
        <w:t>the</w:t>
      </w:r>
      <w:r w:rsidRPr="003859A0">
        <w:rPr>
          <w:rFonts w:ascii="Calibri" w:hAnsi="Calibri" w:cs="Calibri"/>
          <w:bCs/>
          <w:sz w:val="24"/>
          <w:szCs w:val="24"/>
        </w:rPr>
        <w:t xml:space="preserve"> proposed site</w:t>
      </w:r>
      <w:r>
        <w:rPr>
          <w:rFonts w:ascii="Calibri" w:hAnsi="Calibri" w:cs="Calibri"/>
          <w:bCs/>
          <w:sz w:val="24"/>
          <w:szCs w:val="24"/>
        </w:rPr>
        <w:t>(s), as well as describe how they plan to address and mitigate those issues and/or concerns.</w:t>
      </w:r>
    </w:p>
    <w:p w14:paraId="12984EB9" w14:textId="77777777" w:rsidR="002D18C4" w:rsidRDefault="002D18C4" w:rsidP="00651646">
      <w:pPr>
        <w:tabs>
          <w:tab w:val="left" w:pos="1080"/>
        </w:tabs>
        <w:ind w:left="360"/>
        <w:jc w:val="both"/>
        <w:rPr>
          <w:rFonts w:ascii="Calibri" w:hAnsi="Calibri" w:cs="Calibri"/>
          <w:bCs/>
          <w:sz w:val="24"/>
          <w:szCs w:val="24"/>
        </w:rPr>
      </w:pPr>
    </w:p>
    <w:p w14:paraId="7712B79F" w14:textId="32C7F9F2" w:rsidR="002D18C4" w:rsidRPr="00DC0859" w:rsidRDefault="002D18C4" w:rsidP="002D18C4">
      <w:pPr>
        <w:tabs>
          <w:tab w:val="left" w:pos="1080"/>
        </w:tabs>
        <w:spacing w:after="120"/>
        <w:ind w:left="360"/>
        <w:jc w:val="both"/>
        <w:rPr>
          <w:rFonts w:ascii="Calibri" w:hAnsi="Calibri" w:cs="Calibri"/>
          <w:bCs/>
          <w:sz w:val="24"/>
          <w:szCs w:val="24"/>
        </w:rPr>
      </w:pPr>
      <w:r w:rsidRPr="00CA7CC1">
        <w:rPr>
          <w:rFonts w:ascii="Calibri" w:hAnsi="Calibri" w:cs="Calibri"/>
          <w:b/>
          <w:sz w:val="24"/>
          <w:szCs w:val="24"/>
        </w:rPr>
        <w:t>Suggested Length</w:t>
      </w:r>
      <w:r w:rsidRPr="00CA7CC1">
        <w:rPr>
          <w:rFonts w:ascii="Calibri" w:hAnsi="Calibri" w:cs="Calibri"/>
          <w:sz w:val="24"/>
          <w:szCs w:val="24"/>
        </w:rPr>
        <w:t xml:space="preserve">: </w:t>
      </w:r>
      <w:r>
        <w:rPr>
          <w:rFonts w:ascii="Calibri" w:hAnsi="Calibri" w:cs="Calibri"/>
          <w:spacing w:val="-2"/>
          <w:sz w:val="24"/>
          <w:szCs w:val="24"/>
        </w:rPr>
        <w:t>4 pages</w:t>
      </w:r>
      <w:r w:rsidR="00651646">
        <w:rPr>
          <w:rFonts w:ascii="Calibri" w:hAnsi="Calibri" w:cs="Calibri"/>
          <w:spacing w:val="-2"/>
          <w:sz w:val="24"/>
          <w:szCs w:val="24"/>
        </w:rPr>
        <w:t xml:space="preserve"> total</w:t>
      </w:r>
      <w:r w:rsidR="00B57BB7">
        <w:rPr>
          <w:rFonts w:ascii="Calibri" w:hAnsi="Calibri" w:cs="Calibri"/>
          <w:spacing w:val="-2"/>
          <w:sz w:val="24"/>
          <w:szCs w:val="24"/>
        </w:rPr>
        <w:t xml:space="preserve"> (not including site pictures and/or layouts if included).</w:t>
      </w:r>
    </w:p>
    <w:p w14:paraId="3F96B9A0" w14:textId="77777777" w:rsidR="00DC0859" w:rsidRPr="00DC0859" w:rsidRDefault="00DC0859">
      <w:pPr>
        <w:rPr>
          <w:rFonts w:ascii="Calibri" w:hAnsi="Calibri" w:cs="Calibri"/>
          <w:b/>
          <w:sz w:val="24"/>
          <w:szCs w:val="24"/>
        </w:rPr>
      </w:pPr>
      <w:r w:rsidRPr="00DC0859">
        <w:rPr>
          <w:sz w:val="24"/>
          <w:szCs w:val="24"/>
        </w:rPr>
        <w:br w:type="page"/>
      </w:r>
    </w:p>
    <w:p w14:paraId="71C3FE9B" w14:textId="0B9A7567" w:rsidR="00CA7CC1" w:rsidRPr="00BB4FF7" w:rsidRDefault="00E501D9" w:rsidP="00CA7CC1">
      <w:pPr>
        <w:pStyle w:val="Heading4"/>
        <w:shd w:val="clear" w:color="auto" w:fill="E2EFD9" w:themeFill="accent6" w:themeFillTint="33"/>
        <w:tabs>
          <w:tab w:val="clear" w:pos="10620"/>
          <w:tab w:val="right" w:pos="10080"/>
        </w:tabs>
        <w:ind w:left="-13"/>
        <w:jc w:val="left"/>
      </w:pPr>
      <w:r>
        <w:lastRenderedPageBreak/>
        <w:t>ORGANIZATIONAL HISTORY, CAPACITY, and STAFFING</w:t>
      </w:r>
      <w:r w:rsidR="00CA7CC1" w:rsidRPr="00BB4FF7">
        <w:tab/>
      </w:r>
    </w:p>
    <w:p w14:paraId="7643931A" w14:textId="0EED649F" w:rsidR="00E501D9" w:rsidRDefault="00F43F6A" w:rsidP="00E501D9">
      <w:pPr>
        <w:spacing w:before="240" w:after="240"/>
        <w:jc w:val="both"/>
        <w:rPr>
          <w:rFonts w:ascii="Calibri" w:hAnsi="Calibri" w:cs="Calibri"/>
          <w:sz w:val="24"/>
          <w:szCs w:val="24"/>
        </w:rPr>
      </w:pPr>
      <w:r w:rsidRPr="00E501D9">
        <w:rPr>
          <w:rFonts w:ascii="Calibri" w:hAnsi="Calibri" w:cs="Calibri"/>
          <w:b/>
          <w:sz w:val="24"/>
          <w:szCs w:val="24"/>
        </w:rPr>
        <w:t>Instructions</w:t>
      </w:r>
      <w:r w:rsidRPr="00E501D9">
        <w:rPr>
          <w:rFonts w:ascii="Calibri" w:hAnsi="Calibri" w:cs="Calibri"/>
          <w:sz w:val="24"/>
          <w:szCs w:val="24"/>
        </w:rPr>
        <w:t xml:space="preserve">:  </w:t>
      </w:r>
      <w:r w:rsidR="002D18C4">
        <w:rPr>
          <w:rFonts w:ascii="Calibri" w:hAnsi="Calibri" w:cs="Calibri"/>
          <w:sz w:val="24"/>
          <w:szCs w:val="24"/>
        </w:rPr>
        <w:t>P</w:t>
      </w:r>
      <w:r w:rsidR="002D18C4" w:rsidRPr="002D18C4">
        <w:rPr>
          <w:rFonts w:ascii="Calibri" w:hAnsi="Calibri" w:cs="Calibri"/>
          <w:sz w:val="24"/>
          <w:szCs w:val="24"/>
        </w:rPr>
        <w:t>lease keep and include this page as part of the bid response</w:t>
      </w:r>
      <w:r w:rsidR="00E501D9" w:rsidRPr="002D18C4">
        <w:rPr>
          <w:rFonts w:ascii="Calibri" w:hAnsi="Calibri" w:cs="Calibri"/>
          <w:sz w:val="24"/>
          <w:szCs w:val="24"/>
        </w:rPr>
        <w:t>.</w:t>
      </w:r>
      <w:r w:rsidR="00E501D9" w:rsidRPr="00E501D9">
        <w:rPr>
          <w:rFonts w:ascii="Calibri" w:hAnsi="Calibri" w:cs="Calibri"/>
          <w:sz w:val="24"/>
          <w:szCs w:val="24"/>
        </w:rPr>
        <w:t xml:space="preserve">  </w:t>
      </w:r>
    </w:p>
    <w:p w14:paraId="1DBF9B53" w14:textId="77777777" w:rsidR="00E501D9" w:rsidRPr="00E501D9" w:rsidRDefault="00E501D9" w:rsidP="00E501D9">
      <w:pPr>
        <w:spacing w:before="240" w:after="240"/>
        <w:jc w:val="both"/>
        <w:rPr>
          <w:rFonts w:ascii="Calibri" w:hAnsi="Calibri" w:cs="Calibri"/>
          <w:b/>
          <w:sz w:val="24"/>
          <w:szCs w:val="24"/>
        </w:rPr>
      </w:pPr>
      <w:r w:rsidRPr="00E501D9">
        <w:rPr>
          <w:rFonts w:ascii="Calibri" w:hAnsi="Calibri" w:cs="Calibri"/>
          <w:b/>
          <w:sz w:val="24"/>
          <w:szCs w:val="24"/>
        </w:rPr>
        <w:t>Following this page, Bidder is to provide the following information:</w:t>
      </w:r>
    </w:p>
    <w:p w14:paraId="4DF4B878" w14:textId="77777777" w:rsidR="00F7311D" w:rsidRDefault="00F7311D" w:rsidP="003859A0">
      <w:pPr>
        <w:numPr>
          <w:ilvl w:val="0"/>
          <w:numId w:val="58"/>
        </w:numPr>
        <w:tabs>
          <w:tab w:val="clear" w:pos="720"/>
          <w:tab w:val="left" w:pos="1080"/>
        </w:tabs>
        <w:spacing w:after="200"/>
        <w:ind w:left="1080"/>
        <w:jc w:val="both"/>
        <w:rPr>
          <w:rFonts w:ascii="Calibri" w:hAnsi="Calibri" w:cs="Calibri"/>
          <w:sz w:val="24"/>
          <w:szCs w:val="24"/>
        </w:rPr>
      </w:pPr>
      <w:r w:rsidRPr="00F7311D">
        <w:rPr>
          <w:rFonts w:ascii="Calibri" w:hAnsi="Calibri" w:cs="Calibri"/>
          <w:sz w:val="24"/>
          <w:szCs w:val="24"/>
        </w:rPr>
        <w:t>If this is a collaborative proposal, please identify the single/lead prime bidder as well as any subcontractors and/or collaborating organizations, including each one’s roles and how all organizations will work together.</w:t>
      </w:r>
      <w:r w:rsidRPr="00F7311D">
        <w:rPr>
          <w:sz w:val="24"/>
          <w:szCs w:val="24"/>
        </w:rPr>
        <w:t xml:space="preserve"> </w:t>
      </w:r>
      <w:r w:rsidRPr="00F7311D">
        <w:rPr>
          <w:rFonts w:ascii="Calibri" w:hAnsi="Calibri" w:cs="Calibri"/>
          <w:sz w:val="24"/>
          <w:szCs w:val="24"/>
        </w:rPr>
        <w:t>Please provide details on any partnership agreement(s).</w:t>
      </w:r>
    </w:p>
    <w:p w14:paraId="7FEE0171" w14:textId="77777777" w:rsidR="007D0718" w:rsidRDefault="00F7311D" w:rsidP="003859A0">
      <w:pPr>
        <w:numPr>
          <w:ilvl w:val="0"/>
          <w:numId w:val="58"/>
        </w:numPr>
        <w:tabs>
          <w:tab w:val="clear" w:pos="720"/>
          <w:tab w:val="left" w:pos="1080"/>
        </w:tabs>
        <w:spacing w:after="200"/>
        <w:ind w:left="1080"/>
        <w:jc w:val="both"/>
        <w:rPr>
          <w:rFonts w:ascii="Calibri" w:hAnsi="Calibri" w:cs="Calibri"/>
          <w:sz w:val="24"/>
          <w:szCs w:val="24"/>
        </w:rPr>
      </w:pPr>
      <w:r w:rsidRPr="007D0718">
        <w:rPr>
          <w:rFonts w:ascii="Calibri" w:hAnsi="Calibri" w:cs="Calibri"/>
          <w:sz w:val="24"/>
          <w:szCs w:val="24"/>
        </w:rPr>
        <w:t xml:space="preserve">Bidder is to describe its </w:t>
      </w:r>
      <w:r w:rsidRPr="007D0718">
        <w:rPr>
          <w:rFonts w:ascii="Calibri" w:hAnsi="Calibri" w:cs="Calibri"/>
          <w:sz w:val="24"/>
          <w:szCs w:val="24"/>
          <w:u w:val="single"/>
        </w:rPr>
        <w:t>Integration with Current Business</w:t>
      </w:r>
      <w:r w:rsidRPr="007D0718">
        <w:rPr>
          <w:rFonts w:ascii="Calibri" w:hAnsi="Calibri" w:cs="Calibri"/>
          <w:sz w:val="24"/>
          <w:szCs w:val="24"/>
        </w:rPr>
        <w:t xml:space="preserve"> by answer the following: As a current business, what services are currently being </w:t>
      </w:r>
      <w:proofErr w:type="gramStart"/>
      <w:r w:rsidRPr="007D0718">
        <w:rPr>
          <w:rFonts w:ascii="Calibri" w:hAnsi="Calibri" w:cs="Calibri"/>
          <w:sz w:val="24"/>
          <w:szCs w:val="24"/>
        </w:rPr>
        <w:t>provided that</w:t>
      </w:r>
      <w:proofErr w:type="gramEnd"/>
      <w:r w:rsidRPr="007D0718">
        <w:rPr>
          <w:rFonts w:ascii="Calibri" w:hAnsi="Calibri" w:cs="Calibri"/>
          <w:sz w:val="24"/>
          <w:szCs w:val="24"/>
        </w:rPr>
        <w:t xml:space="preserve"> reentry clients have access to? How will taking on this project affect those services?  Please include whether you plan to leverage additional funds or resources beyond those funded in this RFP</w:t>
      </w:r>
      <w:r w:rsidR="00DC0859" w:rsidRPr="007D0718">
        <w:rPr>
          <w:rFonts w:ascii="Calibri" w:hAnsi="Calibri" w:cs="Calibri"/>
          <w:sz w:val="24"/>
          <w:szCs w:val="24"/>
        </w:rPr>
        <w:t>.</w:t>
      </w:r>
      <w:r w:rsidR="007D0718" w:rsidRPr="007D0718">
        <w:rPr>
          <w:rFonts w:ascii="Calibri" w:hAnsi="Calibri" w:cs="Calibri"/>
          <w:sz w:val="24"/>
          <w:szCs w:val="24"/>
        </w:rPr>
        <w:t xml:space="preserve"> </w:t>
      </w:r>
    </w:p>
    <w:p w14:paraId="06C77E76" w14:textId="77777777" w:rsidR="007D0718" w:rsidRDefault="007D0718" w:rsidP="003859A0">
      <w:pPr>
        <w:numPr>
          <w:ilvl w:val="0"/>
          <w:numId w:val="58"/>
        </w:numPr>
        <w:tabs>
          <w:tab w:val="clear" w:pos="720"/>
          <w:tab w:val="left" w:pos="1080"/>
        </w:tabs>
        <w:spacing w:after="200"/>
        <w:ind w:left="1080"/>
        <w:jc w:val="both"/>
        <w:rPr>
          <w:rFonts w:ascii="Calibri" w:hAnsi="Calibri" w:cs="Calibri"/>
          <w:sz w:val="24"/>
          <w:szCs w:val="24"/>
        </w:rPr>
      </w:pPr>
      <w:r w:rsidRPr="007D0718">
        <w:rPr>
          <w:rFonts w:ascii="Calibri" w:hAnsi="Calibri" w:cs="Calibri"/>
          <w:sz w:val="24"/>
          <w:szCs w:val="24"/>
        </w:rPr>
        <w:t>Bidder must provide an overview of its budget, including an outline of revenue sources (e.g., donations, government contracts, foundation grants, etc.) Please also indicate the following:</w:t>
      </w:r>
    </w:p>
    <w:p w14:paraId="2E9BC85B" w14:textId="77777777" w:rsidR="00B04DCB" w:rsidRDefault="007D0718" w:rsidP="003859A0">
      <w:pPr>
        <w:numPr>
          <w:ilvl w:val="3"/>
          <w:numId w:val="58"/>
        </w:numPr>
        <w:tabs>
          <w:tab w:val="left" w:pos="1080"/>
        </w:tabs>
        <w:spacing w:after="200"/>
        <w:jc w:val="both"/>
        <w:rPr>
          <w:rFonts w:ascii="Calibri" w:hAnsi="Calibri" w:cs="Calibri"/>
          <w:sz w:val="24"/>
          <w:szCs w:val="24"/>
        </w:rPr>
      </w:pPr>
      <w:r w:rsidRPr="007D0718">
        <w:rPr>
          <w:rFonts w:ascii="Calibri" w:hAnsi="Calibri" w:cs="Calibri"/>
          <w:sz w:val="24"/>
          <w:szCs w:val="24"/>
        </w:rPr>
        <w:t>Does the Single/Lead Prime Bidder currently receive funds from the County of Alameda?</w:t>
      </w:r>
    </w:p>
    <w:p w14:paraId="06A126BC" w14:textId="47D0C17E" w:rsidR="007D0718" w:rsidRPr="007D0718" w:rsidRDefault="007D0718" w:rsidP="003859A0">
      <w:pPr>
        <w:numPr>
          <w:ilvl w:val="3"/>
          <w:numId w:val="58"/>
        </w:numPr>
        <w:tabs>
          <w:tab w:val="left" w:pos="1080"/>
        </w:tabs>
        <w:spacing w:after="200"/>
        <w:jc w:val="both"/>
        <w:rPr>
          <w:rFonts w:ascii="Calibri" w:hAnsi="Calibri" w:cs="Calibri"/>
          <w:sz w:val="24"/>
          <w:szCs w:val="24"/>
        </w:rPr>
      </w:pPr>
      <w:r w:rsidRPr="007D0718">
        <w:rPr>
          <w:rFonts w:ascii="Calibri" w:hAnsi="Calibri" w:cs="Calibri"/>
          <w:sz w:val="24"/>
          <w:szCs w:val="24"/>
        </w:rPr>
        <w:t>If yes, how much and from what program(s), agencies, and/or departments?</w:t>
      </w:r>
    </w:p>
    <w:p w14:paraId="19095D32" w14:textId="725BCD2F" w:rsidR="00DC0859" w:rsidRPr="00F7311D" w:rsidRDefault="00DC0859" w:rsidP="003859A0">
      <w:pPr>
        <w:numPr>
          <w:ilvl w:val="0"/>
          <w:numId w:val="58"/>
        </w:numPr>
        <w:tabs>
          <w:tab w:val="clear" w:pos="720"/>
          <w:tab w:val="left" w:pos="1080"/>
        </w:tabs>
        <w:spacing w:after="200"/>
        <w:ind w:left="1080"/>
        <w:jc w:val="both"/>
        <w:rPr>
          <w:rFonts w:ascii="Calibri" w:hAnsi="Calibri" w:cs="Calibri"/>
          <w:sz w:val="24"/>
          <w:szCs w:val="24"/>
        </w:rPr>
      </w:pPr>
      <w:r w:rsidRPr="00DC0859">
        <w:rPr>
          <w:rFonts w:ascii="Calibri" w:hAnsi="Calibri" w:cs="Calibri"/>
          <w:sz w:val="24"/>
          <w:szCs w:val="24"/>
          <w:u w:val="single"/>
        </w:rPr>
        <w:t>Staff Training and Development</w:t>
      </w:r>
      <w:r>
        <w:rPr>
          <w:rFonts w:ascii="Calibri" w:hAnsi="Calibri" w:cs="Calibri"/>
          <w:sz w:val="24"/>
          <w:szCs w:val="24"/>
        </w:rPr>
        <w:t>: Bidder is to describe its</w:t>
      </w:r>
      <w:r w:rsidRPr="00DC0859">
        <w:rPr>
          <w:rFonts w:ascii="Calibri" w:hAnsi="Calibri" w:cs="Calibri"/>
          <w:sz w:val="24"/>
          <w:szCs w:val="24"/>
        </w:rPr>
        <w:t xml:space="preserve"> staff onboarding, training, skill development, and retention process. </w:t>
      </w:r>
      <w:r>
        <w:rPr>
          <w:rFonts w:ascii="Calibri" w:hAnsi="Calibri" w:cs="Calibri"/>
          <w:sz w:val="24"/>
          <w:szCs w:val="24"/>
        </w:rPr>
        <w:t>Please i</w:t>
      </w:r>
      <w:r w:rsidRPr="00DC0859">
        <w:rPr>
          <w:rFonts w:ascii="Calibri" w:hAnsi="Calibri" w:cs="Calibri"/>
          <w:sz w:val="24"/>
          <w:szCs w:val="24"/>
        </w:rPr>
        <w:t>dentify mandatory/expected trainings and expected outcome regarding service delivery, program values, and overall staff/client/community impact.</w:t>
      </w:r>
    </w:p>
    <w:p w14:paraId="32BBADC5" w14:textId="3DFD9246" w:rsidR="00F7311D" w:rsidRPr="00F7311D" w:rsidRDefault="00F7311D" w:rsidP="003859A0">
      <w:pPr>
        <w:numPr>
          <w:ilvl w:val="0"/>
          <w:numId w:val="58"/>
        </w:numPr>
        <w:tabs>
          <w:tab w:val="clear" w:pos="720"/>
          <w:tab w:val="left" w:pos="1080"/>
        </w:tabs>
        <w:spacing w:after="200"/>
        <w:ind w:left="1080"/>
        <w:jc w:val="both"/>
        <w:rPr>
          <w:rFonts w:ascii="Calibri" w:hAnsi="Calibri" w:cs="Calibri"/>
          <w:sz w:val="24"/>
          <w:szCs w:val="24"/>
        </w:rPr>
      </w:pPr>
      <w:r>
        <w:rPr>
          <w:rFonts w:ascii="Calibri" w:hAnsi="Calibri" w:cs="Calibri"/>
          <w:sz w:val="24"/>
          <w:szCs w:val="24"/>
        </w:rPr>
        <w:t>P</w:t>
      </w:r>
      <w:r w:rsidRPr="00F7311D">
        <w:rPr>
          <w:rFonts w:ascii="Calibri" w:hAnsi="Calibri" w:cs="Calibri"/>
          <w:sz w:val="24"/>
          <w:szCs w:val="24"/>
        </w:rPr>
        <w:t xml:space="preserve">lease provide a </w:t>
      </w:r>
      <w:r w:rsidRPr="00F7311D">
        <w:rPr>
          <w:rFonts w:ascii="Calibri" w:hAnsi="Calibri" w:cs="Calibri"/>
          <w:b/>
          <w:bCs/>
          <w:sz w:val="24"/>
          <w:szCs w:val="24"/>
        </w:rPr>
        <w:t>Table of Key Personnel</w:t>
      </w:r>
      <w:r w:rsidRPr="00F7311D">
        <w:rPr>
          <w:rFonts w:ascii="Calibri" w:hAnsi="Calibri" w:cs="Calibri"/>
          <w:sz w:val="24"/>
          <w:szCs w:val="24"/>
        </w:rPr>
        <w:t>. This table must include all persons</w:t>
      </w:r>
      <w:r w:rsidR="00A2183D">
        <w:rPr>
          <w:rFonts w:ascii="Calibri" w:hAnsi="Calibri" w:cs="Calibri"/>
          <w:sz w:val="24"/>
          <w:szCs w:val="24"/>
        </w:rPr>
        <w:t>—currently hired, on staff, to be hired, or otherwise</w:t>
      </w:r>
      <w:r w:rsidRPr="00F7311D">
        <w:rPr>
          <w:rFonts w:ascii="Calibri" w:hAnsi="Calibri" w:cs="Calibri"/>
          <w:sz w:val="24"/>
          <w:szCs w:val="24"/>
        </w:rPr>
        <w:t xml:space="preserve"> (including those from collaborating partners), as well as any individuals who supervise or manage such persons. </w:t>
      </w:r>
      <w:r w:rsidR="00A2183D">
        <w:rPr>
          <w:rFonts w:ascii="Calibri" w:hAnsi="Calibri" w:cs="Calibri"/>
          <w:sz w:val="24"/>
          <w:szCs w:val="24"/>
        </w:rPr>
        <w:t xml:space="preserve">The table must be inclusive of the </w:t>
      </w:r>
      <w:r w:rsidR="00A2183D" w:rsidRPr="00A2183D">
        <w:rPr>
          <w:rFonts w:ascii="Calibri" w:hAnsi="Calibri" w:cs="Calibri"/>
          <w:i/>
          <w:sz w:val="24"/>
          <w:szCs w:val="24"/>
        </w:rPr>
        <w:t>Minimum Required Staff</w:t>
      </w:r>
      <w:r w:rsidR="00A2183D">
        <w:rPr>
          <w:rFonts w:ascii="Calibri" w:hAnsi="Calibri" w:cs="Calibri"/>
          <w:sz w:val="24"/>
          <w:szCs w:val="24"/>
        </w:rPr>
        <w:t xml:space="preserve"> listed under Section J (STAFFING REQUIREMENTS).  </w:t>
      </w:r>
      <w:r w:rsidRPr="00F7311D">
        <w:rPr>
          <w:rFonts w:ascii="Calibri" w:hAnsi="Calibri" w:cs="Calibri"/>
          <w:sz w:val="24"/>
          <w:szCs w:val="24"/>
        </w:rPr>
        <w:t>The table must include the following information for each person (if this is a collaborative proposal, please clearly identify from which organization the person is employed):</w:t>
      </w:r>
    </w:p>
    <w:p w14:paraId="65062D3D" w14:textId="44604B97" w:rsidR="00F7311D" w:rsidRDefault="00A2183D" w:rsidP="003859A0">
      <w:pPr>
        <w:numPr>
          <w:ilvl w:val="1"/>
          <w:numId w:val="58"/>
        </w:numPr>
        <w:tabs>
          <w:tab w:val="clear" w:pos="1440"/>
        </w:tabs>
        <w:spacing w:after="200"/>
        <w:ind w:left="1800"/>
        <w:jc w:val="both"/>
        <w:rPr>
          <w:rFonts w:ascii="Calibri" w:hAnsi="Calibri" w:cs="Calibri"/>
          <w:sz w:val="24"/>
          <w:szCs w:val="24"/>
        </w:rPr>
      </w:pPr>
      <w:r>
        <w:rPr>
          <w:rFonts w:ascii="Calibri" w:hAnsi="Calibri" w:cs="Calibri"/>
          <w:sz w:val="24"/>
          <w:szCs w:val="24"/>
        </w:rPr>
        <w:t>Full name, j</w:t>
      </w:r>
      <w:r w:rsidR="00F7311D" w:rsidRPr="00F7311D">
        <w:rPr>
          <w:rFonts w:ascii="Calibri" w:hAnsi="Calibri" w:cs="Calibri"/>
          <w:sz w:val="24"/>
          <w:szCs w:val="24"/>
        </w:rPr>
        <w:t>ob title</w:t>
      </w:r>
      <w:r>
        <w:rPr>
          <w:rFonts w:ascii="Calibri" w:hAnsi="Calibri" w:cs="Calibri"/>
          <w:sz w:val="24"/>
          <w:szCs w:val="24"/>
        </w:rPr>
        <w:t>,</w:t>
      </w:r>
      <w:r w:rsidR="00F7311D" w:rsidRPr="00F7311D">
        <w:rPr>
          <w:rFonts w:ascii="Calibri" w:hAnsi="Calibri" w:cs="Calibri"/>
          <w:sz w:val="24"/>
          <w:szCs w:val="24"/>
        </w:rPr>
        <w:t xml:space="preserve"> and </w:t>
      </w:r>
      <w:r w:rsidR="00DA49D4">
        <w:rPr>
          <w:rFonts w:ascii="Calibri" w:hAnsi="Calibri" w:cs="Calibri"/>
          <w:sz w:val="24"/>
          <w:szCs w:val="24"/>
        </w:rPr>
        <w:t>date hired</w:t>
      </w:r>
      <w:r w:rsidR="0075189E">
        <w:rPr>
          <w:rFonts w:ascii="Calibri" w:hAnsi="Calibri" w:cs="Calibri"/>
          <w:sz w:val="24"/>
          <w:szCs w:val="24"/>
        </w:rPr>
        <w:t xml:space="preserve"> if </w:t>
      </w:r>
      <w:proofErr w:type="gramStart"/>
      <w:r w:rsidR="0075189E">
        <w:rPr>
          <w:rFonts w:ascii="Calibri" w:hAnsi="Calibri" w:cs="Calibri"/>
          <w:sz w:val="24"/>
          <w:szCs w:val="24"/>
        </w:rPr>
        <w:t>applicable</w:t>
      </w:r>
      <w:r w:rsidR="00F7311D" w:rsidRPr="00F7311D">
        <w:rPr>
          <w:rFonts w:ascii="Calibri" w:hAnsi="Calibri" w:cs="Calibri"/>
          <w:sz w:val="24"/>
          <w:szCs w:val="24"/>
        </w:rPr>
        <w:t>;</w:t>
      </w:r>
      <w:proofErr w:type="gramEnd"/>
      <w:r w:rsidR="00F7311D" w:rsidRPr="00F7311D">
        <w:rPr>
          <w:rFonts w:ascii="Calibri" w:hAnsi="Calibri" w:cs="Calibri"/>
          <w:sz w:val="24"/>
          <w:szCs w:val="24"/>
        </w:rPr>
        <w:t xml:space="preserve"> </w:t>
      </w:r>
    </w:p>
    <w:p w14:paraId="426CCEDB" w14:textId="1531C0CA" w:rsidR="00A2183D" w:rsidRDefault="00A2183D" w:rsidP="003859A0">
      <w:pPr>
        <w:numPr>
          <w:ilvl w:val="2"/>
          <w:numId w:val="58"/>
        </w:numPr>
        <w:tabs>
          <w:tab w:val="clear" w:pos="2160"/>
          <w:tab w:val="left" w:pos="1440"/>
        </w:tabs>
        <w:spacing w:after="200"/>
        <w:ind w:left="2340" w:hanging="540"/>
        <w:jc w:val="both"/>
        <w:rPr>
          <w:rFonts w:ascii="Calibri" w:hAnsi="Calibri" w:cs="Calibri"/>
          <w:sz w:val="24"/>
          <w:szCs w:val="24"/>
        </w:rPr>
      </w:pPr>
      <w:r>
        <w:rPr>
          <w:rFonts w:ascii="Calibri" w:hAnsi="Calibri" w:cs="Calibri"/>
          <w:sz w:val="24"/>
          <w:szCs w:val="24"/>
        </w:rPr>
        <w:t xml:space="preserve">Any key personnel that are to be hired (TBH) should be indicated as such. </w:t>
      </w:r>
    </w:p>
    <w:p w14:paraId="390272B9" w14:textId="5EF2D8E1" w:rsidR="00F7311D" w:rsidRPr="00F7311D" w:rsidRDefault="00F7311D" w:rsidP="003859A0">
      <w:pPr>
        <w:numPr>
          <w:ilvl w:val="1"/>
          <w:numId w:val="58"/>
        </w:numPr>
        <w:tabs>
          <w:tab w:val="clear" w:pos="1440"/>
        </w:tabs>
        <w:spacing w:after="200"/>
        <w:ind w:left="1800"/>
        <w:jc w:val="both"/>
        <w:rPr>
          <w:rFonts w:ascii="Calibri" w:hAnsi="Calibri" w:cs="Calibri"/>
          <w:sz w:val="24"/>
          <w:szCs w:val="24"/>
        </w:rPr>
      </w:pPr>
      <w:r w:rsidRPr="00F7311D">
        <w:rPr>
          <w:rFonts w:ascii="Calibri" w:hAnsi="Calibri" w:cs="Calibri"/>
          <w:sz w:val="24"/>
          <w:szCs w:val="24"/>
        </w:rPr>
        <w:t xml:space="preserve">The role that the person will play in connection with the RFP; </w:t>
      </w:r>
      <w:r>
        <w:rPr>
          <w:rFonts w:ascii="Calibri" w:hAnsi="Calibri" w:cs="Calibri"/>
          <w:sz w:val="24"/>
          <w:szCs w:val="24"/>
        </w:rPr>
        <w:t>and</w:t>
      </w:r>
    </w:p>
    <w:p w14:paraId="6AC0E2B6" w14:textId="34248CEB" w:rsidR="00A2183D" w:rsidRDefault="00F7311D" w:rsidP="003859A0">
      <w:pPr>
        <w:numPr>
          <w:ilvl w:val="1"/>
          <w:numId w:val="58"/>
        </w:numPr>
        <w:tabs>
          <w:tab w:val="clear" w:pos="1440"/>
        </w:tabs>
        <w:spacing w:after="200"/>
        <w:ind w:left="1800"/>
        <w:jc w:val="both"/>
        <w:rPr>
          <w:rFonts w:ascii="Calibri" w:hAnsi="Calibri" w:cs="Calibri"/>
          <w:sz w:val="24"/>
          <w:szCs w:val="24"/>
        </w:rPr>
      </w:pPr>
      <w:r w:rsidRPr="00F7311D">
        <w:rPr>
          <w:rFonts w:ascii="Calibri" w:hAnsi="Calibri" w:cs="Calibri"/>
          <w:sz w:val="24"/>
          <w:szCs w:val="24"/>
        </w:rPr>
        <w:t>Identify staff, volunteers, or leadership that have a history with the criminal justi</w:t>
      </w:r>
      <w:r>
        <w:rPr>
          <w:rFonts w:ascii="Calibri" w:hAnsi="Calibri" w:cs="Calibri"/>
          <w:sz w:val="24"/>
          <w:szCs w:val="24"/>
        </w:rPr>
        <w:t>ce system or lived experiences.</w:t>
      </w:r>
    </w:p>
    <w:p w14:paraId="1DAAE76C" w14:textId="751B4A9D" w:rsidR="00F7311D" w:rsidRPr="00F7311D" w:rsidRDefault="00F7311D" w:rsidP="003859A0">
      <w:pPr>
        <w:numPr>
          <w:ilvl w:val="0"/>
          <w:numId w:val="58"/>
        </w:numPr>
        <w:tabs>
          <w:tab w:val="clear" w:pos="720"/>
          <w:tab w:val="left" w:pos="1080"/>
        </w:tabs>
        <w:spacing w:after="200"/>
        <w:ind w:left="1080"/>
        <w:jc w:val="both"/>
        <w:rPr>
          <w:rFonts w:ascii="Calibri" w:hAnsi="Calibri" w:cs="Calibri"/>
          <w:sz w:val="24"/>
          <w:szCs w:val="24"/>
        </w:rPr>
      </w:pPr>
      <w:r w:rsidRPr="00F7311D">
        <w:rPr>
          <w:rFonts w:ascii="Calibri" w:hAnsi="Calibri" w:cs="Calibri"/>
          <w:sz w:val="24"/>
          <w:szCs w:val="24"/>
        </w:rPr>
        <w:t xml:space="preserve">Bidders must submit a complete résumé or curriculum vitae for each person listed in the Table of Key Personnel that </w:t>
      </w:r>
      <w:r w:rsidR="00F47BFD">
        <w:rPr>
          <w:rFonts w:ascii="Calibri" w:hAnsi="Calibri" w:cs="Calibri"/>
          <w:sz w:val="24"/>
          <w:szCs w:val="24"/>
        </w:rPr>
        <w:t xml:space="preserve">is currently on staff. The </w:t>
      </w:r>
      <w:r w:rsidR="005B2C42">
        <w:rPr>
          <w:rFonts w:ascii="Calibri" w:hAnsi="Calibri" w:cs="Calibri"/>
          <w:sz w:val="24"/>
          <w:szCs w:val="24"/>
        </w:rPr>
        <w:t xml:space="preserve">resume must </w:t>
      </w:r>
      <w:r w:rsidRPr="00F7311D">
        <w:rPr>
          <w:rFonts w:ascii="Calibri" w:hAnsi="Calibri" w:cs="Calibri"/>
          <w:sz w:val="24"/>
          <w:szCs w:val="24"/>
        </w:rPr>
        <w:t>include educational background, relevant experience on similar projects, certifications, and merits. Bidders must provide a brief job description for any unfilled positions that are to be hired.</w:t>
      </w:r>
    </w:p>
    <w:p w14:paraId="10B59C3B" w14:textId="36D9B5BB" w:rsidR="00F7311D" w:rsidRPr="00F7311D" w:rsidRDefault="00F7311D" w:rsidP="00DC0859">
      <w:pPr>
        <w:ind w:left="360"/>
        <w:jc w:val="both"/>
        <w:rPr>
          <w:rFonts w:ascii="Calibri" w:hAnsi="Calibri" w:cs="Calibri"/>
          <w:sz w:val="24"/>
          <w:szCs w:val="24"/>
        </w:rPr>
      </w:pPr>
      <w:r w:rsidRPr="00F7311D">
        <w:rPr>
          <w:rFonts w:ascii="Calibri" w:hAnsi="Calibri" w:cs="Calibri"/>
          <w:b/>
          <w:sz w:val="24"/>
          <w:szCs w:val="24"/>
        </w:rPr>
        <w:t>Suggested Length</w:t>
      </w:r>
      <w:r w:rsidRPr="00F7311D">
        <w:rPr>
          <w:rFonts w:ascii="Calibri" w:hAnsi="Calibri" w:cs="Calibri"/>
          <w:sz w:val="24"/>
          <w:szCs w:val="24"/>
        </w:rPr>
        <w:t xml:space="preserve">: </w:t>
      </w:r>
      <w:r w:rsidR="00F75D9F">
        <w:rPr>
          <w:rFonts w:ascii="Calibri" w:hAnsi="Calibri" w:cs="Calibri"/>
          <w:sz w:val="24"/>
          <w:szCs w:val="24"/>
        </w:rPr>
        <w:t>2</w:t>
      </w:r>
      <w:r w:rsidRPr="00F7311D">
        <w:rPr>
          <w:rFonts w:ascii="Calibri" w:hAnsi="Calibri" w:cs="Calibri"/>
          <w:sz w:val="24"/>
          <w:szCs w:val="24"/>
        </w:rPr>
        <w:t xml:space="preserve"> page</w:t>
      </w:r>
      <w:r w:rsidR="00F75D9F">
        <w:rPr>
          <w:rFonts w:ascii="Calibri" w:hAnsi="Calibri" w:cs="Calibri"/>
          <w:sz w:val="24"/>
          <w:szCs w:val="24"/>
        </w:rPr>
        <w:t>s</w:t>
      </w:r>
      <w:r w:rsidRPr="00F7311D">
        <w:rPr>
          <w:rFonts w:ascii="Calibri" w:hAnsi="Calibri" w:cs="Calibri"/>
          <w:sz w:val="24"/>
          <w:szCs w:val="24"/>
        </w:rPr>
        <w:t xml:space="preserve"> or less</w:t>
      </w:r>
      <w:r w:rsidR="00651646">
        <w:rPr>
          <w:rFonts w:ascii="Calibri" w:hAnsi="Calibri" w:cs="Calibri"/>
          <w:sz w:val="24"/>
          <w:szCs w:val="24"/>
        </w:rPr>
        <w:t xml:space="preserve"> </w:t>
      </w:r>
      <w:r w:rsidR="00F75D9F">
        <w:rPr>
          <w:rFonts w:ascii="Calibri" w:hAnsi="Calibri" w:cs="Calibri"/>
          <w:sz w:val="24"/>
          <w:szCs w:val="24"/>
        </w:rPr>
        <w:t xml:space="preserve">in </w:t>
      </w:r>
      <w:r w:rsidR="00651646">
        <w:rPr>
          <w:rFonts w:ascii="Calibri" w:hAnsi="Calibri" w:cs="Calibri"/>
          <w:sz w:val="24"/>
          <w:szCs w:val="24"/>
        </w:rPr>
        <w:t>total</w:t>
      </w:r>
      <w:r w:rsidRPr="00F7311D">
        <w:rPr>
          <w:rFonts w:ascii="Calibri" w:hAnsi="Calibri" w:cs="Calibri"/>
          <w:sz w:val="24"/>
          <w:szCs w:val="24"/>
        </w:rPr>
        <w:t xml:space="preserve"> (not including the Table of Key Personnel and résumés).</w:t>
      </w:r>
    </w:p>
    <w:p w14:paraId="2205F572" w14:textId="77777777" w:rsidR="003D797E" w:rsidRPr="003D797E" w:rsidRDefault="00010516">
      <w:pPr>
        <w:rPr>
          <w:sz w:val="2"/>
          <w:szCs w:val="2"/>
        </w:rPr>
      </w:pPr>
      <w:r>
        <w:br w:type="page"/>
      </w:r>
    </w:p>
    <w:p w14:paraId="3C656329" w14:textId="20CF818A" w:rsidR="002D18C4" w:rsidRPr="00BB4FF7" w:rsidRDefault="002D18C4" w:rsidP="002D18C4">
      <w:pPr>
        <w:pStyle w:val="Heading4"/>
        <w:shd w:val="clear" w:color="auto" w:fill="E2EFD9" w:themeFill="accent6" w:themeFillTint="33"/>
        <w:tabs>
          <w:tab w:val="clear" w:pos="10620"/>
          <w:tab w:val="right" w:pos="10080"/>
        </w:tabs>
        <w:ind w:left="-13"/>
        <w:jc w:val="left"/>
      </w:pPr>
      <w:r>
        <w:lastRenderedPageBreak/>
        <w:t>DESCRIPTION OF PROPOSED SERVICES</w:t>
      </w:r>
      <w:r w:rsidRPr="00BB4FF7">
        <w:tab/>
      </w:r>
    </w:p>
    <w:p w14:paraId="4FC2C6A3" w14:textId="40ED29DA"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002D18C4">
        <w:rPr>
          <w:rFonts w:ascii="Calibri" w:hAnsi="Calibri" w:cs="Calibri"/>
        </w:rPr>
        <w:t>P</w:t>
      </w:r>
      <w:r w:rsidR="002D18C4" w:rsidRPr="002D18C4">
        <w:rPr>
          <w:rFonts w:ascii="Calibri" w:hAnsi="Calibri" w:cs="Calibri"/>
        </w:rPr>
        <w:t>lease keep and include this page as part of the bid response</w:t>
      </w:r>
      <w:r w:rsidRPr="00266DFB">
        <w:rPr>
          <w:rFonts w:ascii="Calibri" w:hAnsi="Calibri" w:cs="Calibri"/>
          <w:color w:val="000000"/>
          <w:szCs w:val="26"/>
        </w:rPr>
        <w:t>.</w:t>
      </w:r>
    </w:p>
    <w:p w14:paraId="263F6330" w14:textId="77777777" w:rsidR="00651646" w:rsidRDefault="002D18C4" w:rsidP="00D0212C">
      <w:pPr>
        <w:pStyle w:val="NormalWeb"/>
        <w:spacing w:before="240" w:beforeAutospacing="0" w:after="240" w:afterAutospacing="0"/>
        <w:rPr>
          <w:rFonts w:ascii="Calibri" w:hAnsi="Calibri" w:cs="Calibri"/>
          <w:color w:val="000000"/>
          <w:szCs w:val="26"/>
        </w:rPr>
      </w:pPr>
      <w:r>
        <w:rPr>
          <w:rFonts w:ascii="Calibri" w:hAnsi="Calibri" w:cs="Calibri"/>
          <w:color w:val="000000"/>
          <w:szCs w:val="26"/>
        </w:rPr>
        <w:t xml:space="preserve">Following this page, Bidder </w:t>
      </w:r>
      <w:r w:rsidR="00651646">
        <w:rPr>
          <w:rFonts w:ascii="Calibri" w:hAnsi="Calibri" w:cs="Calibri"/>
          <w:color w:val="000000"/>
          <w:szCs w:val="26"/>
        </w:rPr>
        <w:t>must provide the following:</w:t>
      </w:r>
    </w:p>
    <w:p w14:paraId="50AFC613" w14:textId="77777777" w:rsidR="00651646" w:rsidRDefault="00651646" w:rsidP="003859A0">
      <w:pPr>
        <w:pStyle w:val="NormalWeb"/>
        <w:numPr>
          <w:ilvl w:val="6"/>
          <w:numId w:val="8"/>
        </w:numPr>
        <w:spacing w:before="0" w:beforeAutospacing="0" w:after="120" w:afterAutospacing="0"/>
        <w:ind w:left="1080" w:hanging="720"/>
        <w:jc w:val="both"/>
        <w:rPr>
          <w:rFonts w:ascii="Calibri" w:hAnsi="Calibri" w:cs="Calibri"/>
          <w:color w:val="000000"/>
          <w:szCs w:val="26"/>
        </w:rPr>
      </w:pPr>
      <w:r w:rsidRPr="00651646">
        <w:rPr>
          <w:rFonts w:ascii="Calibri" w:hAnsi="Calibri" w:cs="Calibri"/>
          <w:color w:val="000000"/>
          <w:szCs w:val="26"/>
        </w:rPr>
        <w:t xml:space="preserve">Bidder must describe how it will create a comprehensive one-stop program outlined in this RFP. Additionally, provide a summary of proposed program and services which incorporates all the requirements in this RFP. (Add reference to service requirements section.) </w:t>
      </w:r>
    </w:p>
    <w:p w14:paraId="6B9A4B63" w14:textId="356B23F0" w:rsidR="00651646" w:rsidRDefault="00651646" w:rsidP="00651646">
      <w:pPr>
        <w:pStyle w:val="NormalWeb"/>
        <w:spacing w:before="240" w:beforeAutospacing="0" w:after="240" w:afterAutospacing="0"/>
        <w:ind w:left="1080"/>
        <w:jc w:val="both"/>
        <w:rPr>
          <w:rFonts w:ascii="Calibri" w:hAnsi="Calibri" w:cs="Calibri"/>
        </w:rPr>
      </w:pPr>
      <w:r w:rsidRPr="00F7311D">
        <w:rPr>
          <w:rFonts w:ascii="Calibri" w:hAnsi="Calibri" w:cs="Calibri"/>
          <w:b/>
        </w:rPr>
        <w:t>Suggested Length</w:t>
      </w:r>
      <w:r w:rsidRPr="00F7311D">
        <w:rPr>
          <w:rFonts w:ascii="Calibri" w:hAnsi="Calibri" w:cs="Calibri"/>
        </w:rPr>
        <w:t>:</w:t>
      </w:r>
      <w:r>
        <w:rPr>
          <w:rFonts w:ascii="Calibri" w:hAnsi="Calibri" w:cs="Calibri"/>
        </w:rPr>
        <w:t xml:space="preserve"> 2 pages</w:t>
      </w:r>
    </w:p>
    <w:p w14:paraId="32AF1EA8" w14:textId="709752B2" w:rsidR="003D797E" w:rsidRPr="00266DFB" w:rsidRDefault="00651646" w:rsidP="003859A0">
      <w:pPr>
        <w:pStyle w:val="NormalWeb"/>
        <w:numPr>
          <w:ilvl w:val="6"/>
          <w:numId w:val="8"/>
        </w:numPr>
        <w:spacing w:before="0" w:beforeAutospacing="0" w:after="120" w:afterAutospacing="0"/>
        <w:ind w:left="1080" w:hanging="720"/>
        <w:jc w:val="both"/>
        <w:rPr>
          <w:rFonts w:ascii="Calibri" w:hAnsi="Calibri" w:cs="Calibri"/>
          <w:color w:val="000000"/>
          <w:szCs w:val="26"/>
        </w:rPr>
      </w:pPr>
      <w:r>
        <w:rPr>
          <w:rFonts w:ascii="Calibri" w:hAnsi="Calibri" w:cs="Calibri"/>
          <w:color w:val="000000"/>
          <w:szCs w:val="26"/>
        </w:rPr>
        <w:t xml:space="preserve">Bidder must </w:t>
      </w:r>
      <w:r w:rsidRPr="00651646">
        <w:rPr>
          <w:rFonts w:ascii="Calibri" w:hAnsi="Calibri" w:cs="Calibri"/>
          <w:color w:val="000000"/>
          <w:szCs w:val="26"/>
        </w:rPr>
        <w:t>address the service delivery questions below</w:t>
      </w:r>
      <w:r>
        <w:rPr>
          <w:rFonts w:ascii="Calibri" w:hAnsi="Calibri" w:cs="Calibri"/>
          <w:color w:val="000000"/>
          <w:szCs w:val="26"/>
        </w:rPr>
        <w:t>:</w:t>
      </w:r>
    </w:p>
    <w:p w14:paraId="3E7FD161" w14:textId="77777777" w:rsidR="00651646" w:rsidRPr="00651646" w:rsidRDefault="00651646" w:rsidP="003859A0">
      <w:pPr>
        <w:pStyle w:val="NormalWeb"/>
        <w:numPr>
          <w:ilvl w:val="0"/>
          <w:numId w:val="59"/>
        </w:numPr>
        <w:spacing w:before="0" w:beforeAutospacing="0" w:after="120" w:afterAutospacing="0"/>
        <w:ind w:left="1800" w:hanging="720"/>
        <w:jc w:val="both"/>
        <w:rPr>
          <w:rFonts w:ascii="Calibri" w:hAnsi="Calibri" w:cs="Calibri"/>
          <w:color w:val="000000"/>
          <w:szCs w:val="26"/>
        </w:rPr>
      </w:pPr>
      <w:r w:rsidRPr="00651646">
        <w:rPr>
          <w:rFonts w:ascii="Calibri" w:hAnsi="Calibri" w:cs="Calibri"/>
          <w:color w:val="000000"/>
          <w:szCs w:val="26"/>
        </w:rPr>
        <w:t>Describe how you plan to incorporate barrier removal services (as describe in this RFP). What services/goods will you provide? What is your process to acquire goods to ensure accessibility for clients? What is the process for provision of goods? How will you address misuse of goods? How will you maintain the clothing closet including organization, soliciting donations, and supervision? How will you support clients with sustainability beyond ACPD resources?</w:t>
      </w:r>
    </w:p>
    <w:p w14:paraId="60FE5C39" w14:textId="37E200BB" w:rsidR="00651646" w:rsidRPr="00651646" w:rsidRDefault="00471D52" w:rsidP="003859A0">
      <w:pPr>
        <w:pStyle w:val="NormalWeb"/>
        <w:numPr>
          <w:ilvl w:val="0"/>
          <w:numId w:val="59"/>
        </w:numPr>
        <w:spacing w:before="0" w:beforeAutospacing="0" w:after="120" w:afterAutospacing="0"/>
        <w:ind w:left="1800" w:hanging="720"/>
        <w:jc w:val="both"/>
        <w:rPr>
          <w:rFonts w:ascii="Calibri" w:hAnsi="Calibri" w:cs="Calibri"/>
          <w:color w:val="000000"/>
          <w:szCs w:val="26"/>
        </w:rPr>
      </w:pPr>
      <w:r>
        <w:rPr>
          <w:rFonts w:ascii="Calibri" w:hAnsi="Calibri" w:cs="Calibri"/>
          <w:color w:val="000000"/>
          <w:szCs w:val="26"/>
        </w:rPr>
        <w:t>How do you envision engaging AB</w:t>
      </w:r>
      <w:r w:rsidR="00651646" w:rsidRPr="00651646">
        <w:rPr>
          <w:rFonts w:ascii="Calibri" w:hAnsi="Calibri" w:cs="Calibri"/>
          <w:color w:val="000000"/>
          <w:szCs w:val="26"/>
        </w:rPr>
        <w:t xml:space="preserve">109 contracted providers to identify program Ambassadors? How will you utilize these credible messengers to enhance connections, improve client outcomes, and create a welcoming environment? How do they complement the work of Peer Support Staff? </w:t>
      </w:r>
    </w:p>
    <w:p w14:paraId="08A16FC6" w14:textId="6B8856D8" w:rsidR="00266DFB" w:rsidRDefault="00651646" w:rsidP="003859A0">
      <w:pPr>
        <w:pStyle w:val="NormalWeb"/>
        <w:numPr>
          <w:ilvl w:val="0"/>
          <w:numId w:val="59"/>
        </w:numPr>
        <w:spacing w:before="0" w:beforeAutospacing="0" w:after="120" w:afterAutospacing="0"/>
        <w:ind w:left="1800" w:hanging="720"/>
        <w:jc w:val="both"/>
        <w:rPr>
          <w:rFonts w:ascii="Calibri" w:hAnsi="Calibri" w:cs="Calibri"/>
          <w:color w:val="000000"/>
          <w:sz w:val="26"/>
          <w:szCs w:val="26"/>
        </w:rPr>
      </w:pPr>
      <w:r w:rsidRPr="00651646">
        <w:rPr>
          <w:rFonts w:ascii="Calibri" w:hAnsi="Calibri" w:cs="Calibri"/>
          <w:color w:val="000000"/>
          <w:szCs w:val="26"/>
        </w:rPr>
        <w:t xml:space="preserve">Propose a workshop schedule. How might you incorporate cognitive behavioral interventions, wellness, contracted programs, and non-contracted skilled </w:t>
      </w:r>
      <w:r w:rsidR="0021520D" w:rsidRPr="00651646">
        <w:rPr>
          <w:rFonts w:ascii="Calibri" w:hAnsi="Calibri" w:cs="Calibri"/>
          <w:color w:val="000000"/>
          <w:szCs w:val="26"/>
        </w:rPr>
        <w:t>providers?</w:t>
      </w:r>
      <w:r w:rsidRPr="00651646">
        <w:rPr>
          <w:rFonts w:ascii="Calibri" w:hAnsi="Calibri" w:cs="Calibri"/>
          <w:color w:val="000000"/>
          <w:szCs w:val="26"/>
        </w:rPr>
        <w:t xml:space="preserve"> How will you bring in workshops and facilitators?</w:t>
      </w:r>
    </w:p>
    <w:p w14:paraId="491DABB2" w14:textId="45983A08" w:rsidR="00651646" w:rsidRDefault="00651646" w:rsidP="00651646">
      <w:pPr>
        <w:pStyle w:val="NormalWeb"/>
        <w:spacing w:before="240" w:beforeAutospacing="0" w:after="240" w:afterAutospacing="0"/>
        <w:ind w:left="1080"/>
        <w:jc w:val="both"/>
        <w:rPr>
          <w:rFonts w:ascii="Calibri" w:hAnsi="Calibri" w:cs="Calibri"/>
        </w:rPr>
      </w:pPr>
      <w:r w:rsidRPr="00F7311D">
        <w:rPr>
          <w:rFonts w:ascii="Calibri" w:hAnsi="Calibri" w:cs="Calibri"/>
          <w:b/>
        </w:rPr>
        <w:t>Suggested Length</w:t>
      </w:r>
      <w:r w:rsidRPr="00F7311D">
        <w:rPr>
          <w:rFonts w:ascii="Calibri" w:hAnsi="Calibri" w:cs="Calibri"/>
        </w:rPr>
        <w:t>:</w:t>
      </w:r>
      <w:r>
        <w:rPr>
          <w:rFonts w:ascii="Calibri" w:hAnsi="Calibri" w:cs="Calibri"/>
        </w:rPr>
        <w:t xml:space="preserve"> 3 pages total</w:t>
      </w:r>
    </w:p>
    <w:p w14:paraId="2548D6F4" w14:textId="77777777" w:rsidR="00651646" w:rsidRDefault="00651646" w:rsidP="003859A0">
      <w:pPr>
        <w:pStyle w:val="NormalWeb"/>
        <w:numPr>
          <w:ilvl w:val="6"/>
          <w:numId w:val="8"/>
        </w:numPr>
        <w:spacing w:before="0" w:beforeAutospacing="0" w:after="120" w:afterAutospacing="0"/>
        <w:ind w:left="1080" w:hanging="720"/>
        <w:jc w:val="both"/>
        <w:rPr>
          <w:rFonts w:ascii="Calibri" w:hAnsi="Calibri" w:cs="Calibri"/>
          <w:color w:val="000000"/>
          <w:szCs w:val="26"/>
        </w:rPr>
      </w:pPr>
      <w:r w:rsidRPr="00651646">
        <w:rPr>
          <w:rFonts w:ascii="Calibri" w:hAnsi="Calibri" w:cs="Calibri"/>
          <w:b/>
          <w:color w:val="000000"/>
          <w:szCs w:val="26"/>
        </w:rPr>
        <w:t>Outreach and Engagement</w:t>
      </w:r>
      <w:r>
        <w:rPr>
          <w:rFonts w:ascii="Calibri" w:hAnsi="Calibri" w:cs="Calibri"/>
          <w:color w:val="000000"/>
          <w:szCs w:val="26"/>
        </w:rPr>
        <w:t xml:space="preserve">: </w:t>
      </w:r>
      <w:r w:rsidRPr="00651646">
        <w:rPr>
          <w:rFonts w:ascii="Calibri" w:hAnsi="Calibri" w:cs="Calibri"/>
          <w:color w:val="000000"/>
          <w:szCs w:val="26"/>
        </w:rPr>
        <w:t xml:space="preserve">Bidder must </w:t>
      </w:r>
      <w:r>
        <w:rPr>
          <w:rFonts w:ascii="Calibri" w:hAnsi="Calibri" w:cs="Calibri"/>
          <w:color w:val="000000"/>
          <w:szCs w:val="26"/>
        </w:rPr>
        <w:t>address the following:</w:t>
      </w:r>
    </w:p>
    <w:p w14:paraId="233B6872" w14:textId="310BE920" w:rsidR="00651646" w:rsidRDefault="00651646" w:rsidP="003859A0">
      <w:pPr>
        <w:pStyle w:val="NormalWeb"/>
        <w:numPr>
          <w:ilvl w:val="0"/>
          <w:numId w:val="60"/>
        </w:numPr>
        <w:spacing w:before="0" w:beforeAutospacing="0" w:after="120" w:afterAutospacing="0"/>
        <w:ind w:left="1800" w:hanging="720"/>
        <w:jc w:val="both"/>
        <w:rPr>
          <w:rFonts w:ascii="Calibri" w:hAnsi="Calibri" w:cs="Calibri"/>
          <w:color w:val="000000"/>
          <w:szCs w:val="26"/>
        </w:rPr>
      </w:pPr>
      <w:r>
        <w:rPr>
          <w:rFonts w:ascii="Calibri" w:hAnsi="Calibri" w:cs="Calibri"/>
          <w:color w:val="000000"/>
          <w:szCs w:val="26"/>
        </w:rPr>
        <w:t xml:space="preserve">Bidder must </w:t>
      </w:r>
      <w:r w:rsidRPr="00651646">
        <w:rPr>
          <w:rFonts w:ascii="Calibri" w:hAnsi="Calibri" w:cs="Calibri"/>
          <w:color w:val="000000"/>
          <w:szCs w:val="26"/>
        </w:rPr>
        <w:t>describe in detail its strategy for outreach and engagement, including a plan for updating, publishing, and distribution of events, workshops, provider schedule, and on-site services. Must include an online and other accessible means of communication.</w:t>
      </w:r>
    </w:p>
    <w:p w14:paraId="710E4293" w14:textId="63C84A22" w:rsidR="00651646" w:rsidRDefault="00651646" w:rsidP="00651646">
      <w:pPr>
        <w:pStyle w:val="NormalWeb"/>
        <w:spacing w:before="240" w:beforeAutospacing="0" w:after="240" w:afterAutospacing="0"/>
        <w:ind w:left="1800"/>
        <w:jc w:val="both"/>
        <w:rPr>
          <w:rFonts w:ascii="Calibri" w:hAnsi="Calibri" w:cs="Calibri"/>
        </w:rPr>
      </w:pPr>
      <w:r w:rsidRPr="00F7311D">
        <w:rPr>
          <w:rFonts w:ascii="Calibri" w:hAnsi="Calibri" w:cs="Calibri"/>
          <w:b/>
        </w:rPr>
        <w:t>Suggested Length</w:t>
      </w:r>
      <w:r w:rsidRPr="00F7311D">
        <w:rPr>
          <w:rFonts w:ascii="Calibri" w:hAnsi="Calibri" w:cs="Calibri"/>
        </w:rPr>
        <w:t>:</w:t>
      </w:r>
      <w:r>
        <w:rPr>
          <w:rFonts w:ascii="Calibri" w:hAnsi="Calibri" w:cs="Calibri"/>
        </w:rPr>
        <w:t xml:space="preserve"> 2 pages </w:t>
      </w:r>
    </w:p>
    <w:p w14:paraId="1537366F" w14:textId="6134B786" w:rsidR="00651646" w:rsidRDefault="00651646" w:rsidP="003859A0">
      <w:pPr>
        <w:pStyle w:val="NormalWeb"/>
        <w:numPr>
          <w:ilvl w:val="0"/>
          <w:numId w:val="60"/>
        </w:numPr>
        <w:spacing w:before="0" w:beforeAutospacing="0" w:after="120" w:afterAutospacing="0"/>
        <w:ind w:left="1800" w:hanging="720"/>
        <w:jc w:val="both"/>
        <w:rPr>
          <w:rFonts w:ascii="Calibri" w:hAnsi="Calibri" w:cs="Calibri"/>
          <w:color w:val="000000"/>
          <w:szCs w:val="26"/>
        </w:rPr>
      </w:pPr>
      <w:r w:rsidRPr="00651646">
        <w:rPr>
          <w:rFonts w:ascii="Calibri" w:hAnsi="Calibri" w:cs="Calibri"/>
          <w:color w:val="000000"/>
          <w:szCs w:val="26"/>
        </w:rPr>
        <w:t xml:space="preserve">The CORE is ACPD’s bridge to community resources and programs. Clients and community members may have trauma histories and biases related to ACPD and probation services. </w:t>
      </w:r>
      <w:r w:rsidR="00042785">
        <w:rPr>
          <w:rFonts w:ascii="Calibri" w:hAnsi="Calibri" w:cs="Calibri"/>
          <w:color w:val="000000"/>
          <w:szCs w:val="26"/>
        </w:rPr>
        <w:t xml:space="preserve">How do you envision </w:t>
      </w:r>
      <w:r w:rsidRPr="00651646">
        <w:rPr>
          <w:rFonts w:ascii="Calibri" w:hAnsi="Calibri" w:cs="Calibri"/>
          <w:color w:val="000000"/>
          <w:szCs w:val="26"/>
        </w:rPr>
        <w:t>address</w:t>
      </w:r>
      <w:r w:rsidR="00042785">
        <w:rPr>
          <w:rFonts w:ascii="Calibri" w:hAnsi="Calibri" w:cs="Calibri"/>
          <w:color w:val="000000"/>
          <w:szCs w:val="26"/>
        </w:rPr>
        <w:t>ing</w:t>
      </w:r>
      <w:r w:rsidRPr="00651646">
        <w:rPr>
          <w:rFonts w:ascii="Calibri" w:hAnsi="Calibri" w:cs="Calibri"/>
          <w:color w:val="000000"/>
          <w:szCs w:val="26"/>
        </w:rPr>
        <w:t xml:space="preserve"> these barriers and stigma</w:t>
      </w:r>
      <w:r w:rsidR="00A03EFC">
        <w:rPr>
          <w:rFonts w:ascii="Calibri" w:hAnsi="Calibri" w:cs="Calibri"/>
          <w:color w:val="000000"/>
          <w:szCs w:val="26"/>
        </w:rPr>
        <w:t>?</w:t>
      </w:r>
      <w:r w:rsidR="00A03EFC" w:rsidRPr="00651646">
        <w:rPr>
          <w:rFonts w:ascii="Calibri" w:hAnsi="Calibri" w:cs="Calibri"/>
          <w:color w:val="000000"/>
          <w:szCs w:val="26"/>
        </w:rPr>
        <w:t xml:space="preserve"> </w:t>
      </w:r>
      <w:r w:rsidRPr="00651646">
        <w:rPr>
          <w:rFonts w:ascii="Calibri" w:hAnsi="Calibri" w:cs="Calibri"/>
          <w:color w:val="000000"/>
          <w:szCs w:val="26"/>
        </w:rPr>
        <w:t xml:space="preserve">Describe your communication strategy to bridge these gaps on behalf of ACPD </w:t>
      </w:r>
      <w:r>
        <w:rPr>
          <w:rFonts w:ascii="Calibri" w:hAnsi="Calibri" w:cs="Calibri"/>
          <w:color w:val="000000"/>
          <w:szCs w:val="26"/>
        </w:rPr>
        <w:t>clients and probation officers.</w:t>
      </w:r>
    </w:p>
    <w:p w14:paraId="0B3D92D4" w14:textId="77777777" w:rsidR="00651646" w:rsidRDefault="00651646" w:rsidP="00651646">
      <w:pPr>
        <w:pStyle w:val="NormalWeb"/>
        <w:spacing w:before="240" w:beforeAutospacing="0" w:after="240" w:afterAutospacing="0"/>
        <w:ind w:left="1800"/>
        <w:jc w:val="both"/>
        <w:rPr>
          <w:rFonts w:ascii="Calibri" w:hAnsi="Calibri" w:cs="Calibri"/>
        </w:rPr>
      </w:pPr>
      <w:r w:rsidRPr="00F7311D">
        <w:rPr>
          <w:rFonts w:ascii="Calibri" w:hAnsi="Calibri" w:cs="Calibri"/>
          <w:b/>
        </w:rPr>
        <w:t>Suggested Length</w:t>
      </w:r>
      <w:r w:rsidRPr="00F7311D">
        <w:rPr>
          <w:rFonts w:ascii="Calibri" w:hAnsi="Calibri" w:cs="Calibri"/>
        </w:rPr>
        <w:t>:</w:t>
      </w:r>
      <w:r>
        <w:rPr>
          <w:rFonts w:ascii="Calibri" w:hAnsi="Calibri" w:cs="Calibri"/>
        </w:rPr>
        <w:t xml:space="preserve"> 2 pages </w:t>
      </w:r>
    </w:p>
    <w:p w14:paraId="02300E1B" w14:textId="2D9187A8" w:rsidR="00651646" w:rsidRPr="00651646" w:rsidRDefault="00042785" w:rsidP="003859A0">
      <w:pPr>
        <w:pStyle w:val="NormalWeb"/>
        <w:numPr>
          <w:ilvl w:val="0"/>
          <w:numId w:val="60"/>
        </w:numPr>
        <w:spacing w:before="0" w:beforeAutospacing="0" w:after="120" w:afterAutospacing="0"/>
        <w:ind w:left="1800" w:hanging="720"/>
        <w:jc w:val="both"/>
        <w:rPr>
          <w:rFonts w:ascii="Calibri" w:hAnsi="Calibri" w:cs="Calibri"/>
          <w:color w:val="000000"/>
          <w:szCs w:val="26"/>
        </w:rPr>
      </w:pPr>
      <w:r>
        <w:rPr>
          <w:rFonts w:ascii="Calibri" w:hAnsi="Calibri" w:cs="Calibri"/>
          <w:color w:val="000000"/>
          <w:szCs w:val="26"/>
        </w:rPr>
        <w:lastRenderedPageBreak/>
        <w:t>Bidder is to p</w:t>
      </w:r>
      <w:r w:rsidR="00651646" w:rsidRPr="00651646">
        <w:rPr>
          <w:rFonts w:ascii="Calibri" w:hAnsi="Calibri" w:cs="Calibri"/>
          <w:color w:val="000000"/>
          <w:szCs w:val="26"/>
        </w:rPr>
        <w:t xml:space="preserve">ropose a community engagement event. What is the intended benefit to </w:t>
      </w:r>
      <w:r w:rsidR="007D3EF6">
        <w:rPr>
          <w:rFonts w:ascii="Calibri" w:hAnsi="Calibri" w:cs="Calibri"/>
          <w:color w:val="000000"/>
          <w:szCs w:val="26"/>
        </w:rPr>
        <w:t>Clients</w:t>
      </w:r>
      <w:r w:rsidR="00651646" w:rsidRPr="00651646">
        <w:rPr>
          <w:rFonts w:ascii="Calibri" w:hAnsi="Calibri" w:cs="Calibri"/>
          <w:color w:val="000000"/>
          <w:szCs w:val="26"/>
        </w:rPr>
        <w:t>? How will you outreach to clients, ACPD, community, and other stakeholders? What partners will you include and how will you market and evaluate impact?</w:t>
      </w:r>
    </w:p>
    <w:p w14:paraId="160AD8DA" w14:textId="77777777" w:rsidR="00042785" w:rsidRDefault="00042785" w:rsidP="00042785">
      <w:pPr>
        <w:pStyle w:val="NormalWeb"/>
        <w:spacing w:before="240" w:beforeAutospacing="0" w:after="240" w:afterAutospacing="0"/>
        <w:ind w:left="1800"/>
        <w:jc w:val="both"/>
        <w:rPr>
          <w:rFonts w:ascii="Calibri" w:hAnsi="Calibri" w:cs="Calibri"/>
        </w:rPr>
      </w:pPr>
      <w:r w:rsidRPr="00F7311D">
        <w:rPr>
          <w:rFonts w:ascii="Calibri" w:hAnsi="Calibri" w:cs="Calibri"/>
          <w:b/>
        </w:rPr>
        <w:t>Suggested Length</w:t>
      </w:r>
      <w:r w:rsidRPr="00F7311D">
        <w:rPr>
          <w:rFonts w:ascii="Calibri" w:hAnsi="Calibri" w:cs="Calibri"/>
        </w:rPr>
        <w:t>:</w:t>
      </w:r>
      <w:r>
        <w:rPr>
          <w:rFonts w:ascii="Calibri" w:hAnsi="Calibri" w:cs="Calibri"/>
        </w:rPr>
        <w:t xml:space="preserve"> 2 pages </w:t>
      </w:r>
    </w:p>
    <w:p w14:paraId="1A8A38C9" w14:textId="77777777" w:rsidR="00042785" w:rsidRDefault="00651646" w:rsidP="003859A0">
      <w:pPr>
        <w:pStyle w:val="NormalWeb"/>
        <w:numPr>
          <w:ilvl w:val="0"/>
          <w:numId w:val="60"/>
        </w:numPr>
        <w:spacing w:before="0" w:beforeAutospacing="0" w:after="120" w:afterAutospacing="0"/>
        <w:ind w:left="1800" w:hanging="720"/>
        <w:jc w:val="both"/>
        <w:rPr>
          <w:rFonts w:ascii="Calibri" w:hAnsi="Calibri" w:cs="Calibri"/>
          <w:color w:val="000000"/>
          <w:szCs w:val="26"/>
        </w:rPr>
      </w:pPr>
      <w:r w:rsidRPr="00651646">
        <w:rPr>
          <w:rFonts w:ascii="Calibri" w:hAnsi="Calibri" w:cs="Calibri"/>
          <w:color w:val="000000"/>
          <w:szCs w:val="26"/>
        </w:rPr>
        <w:t>Client reentry and long-term success is greatly impacted by access to natural and local community supports. The CORE must include services throughout Alameda County. How will you identify unique local opportunities, connect with regional providers, disseminate relevant information, and support connection within clients’ local area and/or city of residence?</w:t>
      </w:r>
    </w:p>
    <w:p w14:paraId="0FB0BD9C" w14:textId="7CA2B0B8" w:rsidR="00651646" w:rsidRDefault="00042785" w:rsidP="00042785">
      <w:pPr>
        <w:pStyle w:val="NormalWeb"/>
        <w:spacing w:before="240" w:beforeAutospacing="0" w:after="240" w:afterAutospacing="0"/>
        <w:ind w:left="1800"/>
        <w:jc w:val="both"/>
        <w:rPr>
          <w:rFonts w:ascii="Calibri" w:hAnsi="Calibri" w:cs="Calibri"/>
        </w:rPr>
      </w:pPr>
      <w:r w:rsidRPr="00F7311D">
        <w:rPr>
          <w:rFonts w:ascii="Calibri" w:hAnsi="Calibri" w:cs="Calibri"/>
          <w:b/>
        </w:rPr>
        <w:t>Suggested Length</w:t>
      </w:r>
      <w:r w:rsidRPr="00F7311D">
        <w:rPr>
          <w:rFonts w:ascii="Calibri" w:hAnsi="Calibri" w:cs="Calibri"/>
        </w:rPr>
        <w:t>:</w:t>
      </w:r>
      <w:r>
        <w:rPr>
          <w:rFonts w:ascii="Calibri" w:hAnsi="Calibri" w:cs="Calibri"/>
        </w:rPr>
        <w:t xml:space="preserve"> 2 pages</w:t>
      </w:r>
    </w:p>
    <w:p w14:paraId="2C343E8E" w14:textId="58BFAFCB" w:rsidR="00042785" w:rsidRPr="00042785" w:rsidRDefault="00042785" w:rsidP="003859A0">
      <w:pPr>
        <w:pStyle w:val="NormalWeb"/>
        <w:numPr>
          <w:ilvl w:val="6"/>
          <w:numId w:val="8"/>
        </w:numPr>
        <w:spacing w:before="0" w:beforeAutospacing="0" w:after="120" w:afterAutospacing="0"/>
        <w:ind w:left="1080" w:hanging="720"/>
        <w:jc w:val="both"/>
        <w:rPr>
          <w:rFonts w:ascii="Calibri" w:hAnsi="Calibri" w:cs="Calibri"/>
          <w:color w:val="000000"/>
          <w:szCs w:val="26"/>
        </w:rPr>
      </w:pPr>
      <w:r w:rsidRPr="00042785">
        <w:rPr>
          <w:rFonts w:ascii="Calibri" w:hAnsi="Calibri" w:cs="Calibri"/>
          <w:b/>
          <w:color w:val="000000"/>
          <w:szCs w:val="26"/>
        </w:rPr>
        <w:t>Quality Assurance</w:t>
      </w:r>
      <w:r w:rsidRPr="00042785">
        <w:rPr>
          <w:rFonts w:ascii="Calibri" w:hAnsi="Calibri" w:cs="Calibri"/>
          <w:color w:val="000000"/>
          <w:szCs w:val="26"/>
        </w:rPr>
        <w:t>: Bidder must</w:t>
      </w:r>
      <w:r>
        <w:rPr>
          <w:rFonts w:ascii="Calibri" w:hAnsi="Calibri" w:cs="Calibri"/>
          <w:color w:val="000000"/>
          <w:szCs w:val="26"/>
        </w:rPr>
        <w:t xml:space="preserve"> </w:t>
      </w:r>
      <w:r w:rsidRPr="00042785">
        <w:rPr>
          <w:rFonts w:ascii="Calibri" w:hAnsi="Calibri" w:cs="Calibri"/>
          <w:color w:val="000000"/>
          <w:szCs w:val="26"/>
        </w:rPr>
        <w:t xml:space="preserve">describe in detail its strategy for outreach and engagement, including a plan for updating, publishing, and distribution of events, workshops, provider schedule, and on-site services. </w:t>
      </w:r>
      <w:r>
        <w:rPr>
          <w:rFonts w:ascii="Calibri" w:hAnsi="Calibri" w:cs="Calibri"/>
          <w:color w:val="000000"/>
          <w:szCs w:val="26"/>
        </w:rPr>
        <w:t>Bidder m</w:t>
      </w:r>
      <w:r w:rsidRPr="00042785">
        <w:rPr>
          <w:rFonts w:ascii="Calibri" w:hAnsi="Calibri" w:cs="Calibri"/>
          <w:color w:val="000000"/>
          <w:szCs w:val="26"/>
        </w:rPr>
        <w:t>ust include an online and other accessible means of communication.</w:t>
      </w:r>
    </w:p>
    <w:p w14:paraId="6B50A40D" w14:textId="77777777" w:rsidR="00042785" w:rsidRDefault="00042785" w:rsidP="00042785">
      <w:pPr>
        <w:pStyle w:val="NormalWeb"/>
        <w:spacing w:before="240" w:beforeAutospacing="0" w:after="240" w:afterAutospacing="0"/>
        <w:ind w:left="1080"/>
        <w:jc w:val="both"/>
        <w:rPr>
          <w:rFonts w:ascii="Calibri" w:hAnsi="Calibri" w:cs="Calibri"/>
        </w:rPr>
      </w:pPr>
      <w:r w:rsidRPr="00F7311D">
        <w:rPr>
          <w:rFonts w:ascii="Calibri" w:hAnsi="Calibri" w:cs="Calibri"/>
          <w:b/>
        </w:rPr>
        <w:t>Suggested Length</w:t>
      </w:r>
      <w:r w:rsidRPr="00F7311D">
        <w:rPr>
          <w:rFonts w:ascii="Calibri" w:hAnsi="Calibri" w:cs="Calibri"/>
        </w:rPr>
        <w:t>:</w:t>
      </w:r>
      <w:r>
        <w:rPr>
          <w:rFonts w:ascii="Calibri" w:hAnsi="Calibri" w:cs="Calibri"/>
        </w:rPr>
        <w:t xml:space="preserve"> 2 pages </w:t>
      </w:r>
    </w:p>
    <w:p w14:paraId="4D87A4C6" w14:textId="77777777" w:rsidR="00042785" w:rsidRPr="00651646" w:rsidRDefault="00042785" w:rsidP="00042785">
      <w:pPr>
        <w:pStyle w:val="NormalWeb"/>
        <w:spacing w:before="0" w:beforeAutospacing="0" w:after="120" w:afterAutospacing="0"/>
        <w:jc w:val="both"/>
        <w:rPr>
          <w:rFonts w:ascii="Calibri" w:hAnsi="Calibri" w:cs="Calibri"/>
          <w:color w:val="000000"/>
          <w:szCs w:val="26"/>
        </w:rPr>
      </w:pPr>
    </w:p>
    <w:p w14:paraId="2FE01897" w14:textId="77777777" w:rsidR="00651646" w:rsidRDefault="00651646" w:rsidP="00651646">
      <w:pPr>
        <w:pStyle w:val="NormalWeb"/>
        <w:spacing w:before="0" w:beforeAutospacing="0" w:after="120" w:afterAutospacing="0"/>
        <w:ind w:left="1080"/>
        <w:jc w:val="both"/>
        <w:rPr>
          <w:rFonts w:ascii="Calibri" w:hAnsi="Calibri" w:cs="Calibri"/>
          <w:color w:val="000000"/>
          <w:szCs w:val="26"/>
        </w:rPr>
      </w:pPr>
    </w:p>
    <w:p w14:paraId="0A09148F" w14:textId="77777777" w:rsidR="00010516" w:rsidRDefault="00010516"/>
    <w:p w14:paraId="19667B28" w14:textId="77777777" w:rsidR="003D797E" w:rsidRPr="003D797E" w:rsidRDefault="003D797E">
      <w:pPr>
        <w:rPr>
          <w:sz w:val="2"/>
          <w:szCs w:val="2"/>
        </w:rPr>
      </w:pPr>
      <w:r>
        <w:br w:type="page"/>
      </w:r>
    </w:p>
    <w:p w14:paraId="4E735CB4" w14:textId="32A370F6" w:rsidR="00042785" w:rsidRPr="00BB4FF7" w:rsidRDefault="00042785" w:rsidP="00042785">
      <w:pPr>
        <w:pStyle w:val="Heading4"/>
        <w:shd w:val="clear" w:color="auto" w:fill="E2EFD9" w:themeFill="accent6" w:themeFillTint="33"/>
        <w:tabs>
          <w:tab w:val="clear" w:pos="10620"/>
          <w:tab w:val="right" w:pos="10080"/>
        </w:tabs>
        <w:ind w:left="-13"/>
        <w:jc w:val="left"/>
      </w:pPr>
      <w:r>
        <w:lastRenderedPageBreak/>
        <w:t>IMPLEMENTATION PLAN AND SCHEDULE</w:t>
      </w:r>
      <w:r w:rsidRPr="00BB4FF7">
        <w:tab/>
      </w:r>
    </w:p>
    <w:p w14:paraId="58E11565" w14:textId="77777777" w:rsidR="00042785" w:rsidRPr="00042785" w:rsidRDefault="00042785" w:rsidP="00042785">
      <w:pPr>
        <w:pStyle w:val="NormalWeb"/>
        <w:spacing w:before="240" w:beforeAutospacing="0" w:after="240" w:afterAutospacing="0"/>
        <w:jc w:val="both"/>
        <w:rPr>
          <w:rFonts w:ascii="Calibri" w:hAnsi="Calibri" w:cs="Calibri"/>
          <w:color w:val="000000"/>
        </w:rPr>
      </w:pPr>
      <w:r w:rsidRPr="00042785">
        <w:rPr>
          <w:rFonts w:ascii="Calibri" w:hAnsi="Calibri" w:cs="Calibri"/>
          <w:b/>
          <w:color w:val="000000"/>
        </w:rPr>
        <w:t>Instructions:</w:t>
      </w:r>
      <w:r w:rsidRPr="00042785">
        <w:rPr>
          <w:rFonts w:ascii="Calibri" w:hAnsi="Calibri" w:cs="Calibri"/>
          <w:color w:val="000000"/>
        </w:rPr>
        <w:t xml:space="preserve"> </w:t>
      </w:r>
      <w:r w:rsidRPr="00042785">
        <w:rPr>
          <w:rFonts w:ascii="Calibri" w:hAnsi="Calibri" w:cs="Calibri"/>
        </w:rPr>
        <w:t>Please keep and include this page as part of the bid response</w:t>
      </w:r>
      <w:r w:rsidRPr="00042785">
        <w:rPr>
          <w:rFonts w:ascii="Calibri" w:hAnsi="Calibri" w:cs="Calibri"/>
          <w:color w:val="000000"/>
        </w:rPr>
        <w:t>.</w:t>
      </w:r>
    </w:p>
    <w:p w14:paraId="0CEBDBA0" w14:textId="41C73327" w:rsidR="00042785" w:rsidRPr="00042785" w:rsidRDefault="00042785" w:rsidP="00042785">
      <w:pPr>
        <w:pStyle w:val="NormalWeb"/>
        <w:spacing w:before="240" w:beforeAutospacing="0" w:after="240" w:afterAutospacing="0"/>
        <w:jc w:val="both"/>
        <w:rPr>
          <w:rFonts w:ascii="Calibri" w:hAnsi="Calibri" w:cs="Calibri"/>
          <w:color w:val="000000"/>
        </w:rPr>
      </w:pPr>
      <w:r w:rsidRPr="00042785">
        <w:rPr>
          <w:rFonts w:ascii="Calibri" w:hAnsi="Calibri" w:cs="Calibri"/>
          <w:color w:val="000000"/>
        </w:rPr>
        <w:t xml:space="preserve">Following this page, Bidder must provide an Implementation Plan and Schedule that specifically addresses </w:t>
      </w:r>
      <w:r w:rsidR="00ED2717">
        <w:rPr>
          <w:rFonts w:ascii="Calibri" w:hAnsi="Calibri" w:cs="Calibri"/>
          <w:color w:val="000000"/>
        </w:rPr>
        <w:t xml:space="preserve">when the </w:t>
      </w:r>
      <w:r w:rsidRPr="00042785">
        <w:rPr>
          <w:rFonts w:ascii="Calibri" w:hAnsi="Calibri" w:cs="Calibri"/>
          <w:color w:val="000000"/>
        </w:rPr>
        <w:t>following</w:t>
      </w:r>
      <w:r w:rsidR="00ED2717">
        <w:rPr>
          <w:rFonts w:ascii="Calibri" w:hAnsi="Calibri" w:cs="Calibri"/>
          <w:color w:val="000000"/>
        </w:rPr>
        <w:t xml:space="preserve"> will be made available for ACPD’s review and approval</w:t>
      </w:r>
      <w:r w:rsidRPr="00042785">
        <w:rPr>
          <w:rFonts w:ascii="Calibri" w:hAnsi="Calibri" w:cs="Calibri"/>
          <w:color w:val="000000"/>
        </w:rPr>
        <w:t>:</w:t>
      </w:r>
    </w:p>
    <w:p w14:paraId="62EC3CA4" w14:textId="77777777" w:rsidR="00042785" w:rsidRPr="00042785" w:rsidRDefault="00042785" w:rsidP="003859A0">
      <w:pPr>
        <w:numPr>
          <w:ilvl w:val="0"/>
          <w:numId w:val="61"/>
        </w:numPr>
        <w:tabs>
          <w:tab w:val="center" w:pos="4320"/>
          <w:tab w:val="right" w:pos="8640"/>
        </w:tabs>
        <w:spacing w:after="240"/>
        <w:ind w:left="1080" w:hanging="720"/>
        <w:jc w:val="both"/>
        <w:rPr>
          <w:rFonts w:ascii="Calibri" w:hAnsi="Calibri" w:cs="Calibri"/>
          <w:sz w:val="24"/>
          <w:szCs w:val="24"/>
        </w:rPr>
      </w:pPr>
      <w:r w:rsidRPr="00042785">
        <w:rPr>
          <w:rFonts w:ascii="Calibri" w:hAnsi="Calibri" w:cs="Calibri"/>
          <w:sz w:val="24"/>
          <w:szCs w:val="24"/>
        </w:rPr>
        <w:t xml:space="preserve">Location </w:t>
      </w:r>
      <w:proofErr w:type="gramStart"/>
      <w:r w:rsidRPr="00042785">
        <w:rPr>
          <w:rFonts w:ascii="Calibri" w:hAnsi="Calibri" w:cs="Calibri"/>
          <w:sz w:val="24"/>
          <w:szCs w:val="24"/>
        </w:rPr>
        <w:t>preparation;</w:t>
      </w:r>
      <w:proofErr w:type="gramEnd"/>
    </w:p>
    <w:p w14:paraId="1BDF536B" w14:textId="79E96203" w:rsidR="00042785" w:rsidRPr="00042785" w:rsidRDefault="00042785" w:rsidP="003859A0">
      <w:pPr>
        <w:numPr>
          <w:ilvl w:val="0"/>
          <w:numId w:val="61"/>
        </w:numPr>
        <w:tabs>
          <w:tab w:val="center" w:pos="4320"/>
          <w:tab w:val="right" w:pos="8640"/>
        </w:tabs>
        <w:spacing w:after="240"/>
        <w:ind w:left="1080" w:hanging="720"/>
        <w:jc w:val="both"/>
        <w:rPr>
          <w:rFonts w:ascii="Calibri" w:hAnsi="Calibri" w:cs="Calibri"/>
          <w:sz w:val="24"/>
          <w:szCs w:val="24"/>
        </w:rPr>
      </w:pPr>
      <w:r w:rsidRPr="00042785">
        <w:rPr>
          <w:rFonts w:ascii="Calibri" w:hAnsi="Calibri" w:cs="Calibri"/>
          <w:sz w:val="24"/>
          <w:szCs w:val="24"/>
        </w:rPr>
        <w:t>Staff hiring</w:t>
      </w:r>
      <w:r>
        <w:rPr>
          <w:rFonts w:ascii="Calibri" w:hAnsi="Calibri" w:cs="Calibri"/>
          <w:sz w:val="24"/>
          <w:szCs w:val="24"/>
        </w:rPr>
        <w:t>,</w:t>
      </w:r>
      <w:r w:rsidRPr="00042785">
        <w:rPr>
          <w:rFonts w:ascii="Calibri" w:hAnsi="Calibri" w:cs="Calibri"/>
          <w:sz w:val="24"/>
          <w:szCs w:val="24"/>
        </w:rPr>
        <w:t xml:space="preserve"> onboarding</w:t>
      </w:r>
      <w:r>
        <w:rPr>
          <w:rFonts w:ascii="Calibri" w:hAnsi="Calibri" w:cs="Calibri"/>
          <w:sz w:val="24"/>
          <w:szCs w:val="24"/>
        </w:rPr>
        <w:t>,</w:t>
      </w:r>
      <w:r w:rsidRPr="00042785">
        <w:rPr>
          <w:rFonts w:ascii="Calibri" w:hAnsi="Calibri" w:cs="Calibri"/>
          <w:sz w:val="24"/>
          <w:szCs w:val="24"/>
        </w:rPr>
        <w:t xml:space="preserve"> and </w:t>
      </w:r>
      <w:proofErr w:type="gramStart"/>
      <w:r w:rsidRPr="00042785">
        <w:rPr>
          <w:rFonts w:ascii="Calibri" w:hAnsi="Calibri" w:cs="Calibri"/>
          <w:sz w:val="24"/>
          <w:szCs w:val="24"/>
        </w:rPr>
        <w:t>training;</w:t>
      </w:r>
      <w:proofErr w:type="gramEnd"/>
    </w:p>
    <w:p w14:paraId="619002AA" w14:textId="77777777" w:rsidR="00042785" w:rsidRPr="00042785" w:rsidRDefault="00042785" w:rsidP="003859A0">
      <w:pPr>
        <w:numPr>
          <w:ilvl w:val="0"/>
          <w:numId w:val="61"/>
        </w:numPr>
        <w:tabs>
          <w:tab w:val="center" w:pos="4320"/>
          <w:tab w:val="right" w:pos="8640"/>
        </w:tabs>
        <w:spacing w:after="240"/>
        <w:ind w:left="1080" w:hanging="720"/>
        <w:jc w:val="both"/>
        <w:rPr>
          <w:rFonts w:ascii="Calibri" w:hAnsi="Calibri" w:cs="Calibri"/>
          <w:sz w:val="24"/>
          <w:szCs w:val="24"/>
        </w:rPr>
      </w:pPr>
      <w:r w:rsidRPr="00042785">
        <w:rPr>
          <w:rFonts w:ascii="Calibri" w:hAnsi="Calibri" w:cs="Calibri"/>
          <w:sz w:val="24"/>
          <w:szCs w:val="24"/>
        </w:rPr>
        <w:t xml:space="preserve">Community provider networking and </w:t>
      </w:r>
      <w:proofErr w:type="gramStart"/>
      <w:r w:rsidRPr="00042785">
        <w:rPr>
          <w:rFonts w:ascii="Calibri" w:hAnsi="Calibri" w:cs="Calibri"/>
          <w:sz w:val="24"/>
          <w:szCs w:val="24"/>
        </w:rPr>
        <w:t>partnerships;</w:t>
      </w:r>
      <w:proofErr w:type="gramEnd"/>
      <w:r w:rsidRPr="00042785">
        <w:rPr>
          <w:rFonts w:ascii="Calibri" w:hAnsi="Calibri" w:cs="Calibri"/>
          <w:sz w:val="24"/>
          <w:szCs w:val="24"/>
        </w:rPr>
        <w:t xml:space="preserve"> </w:t>
      </w:r>
    </w:p>
    <w:p w14:paraId="6CC328F1" w14:textId="6CC59860" w:rsidR="00042785" w:rsidRPr="00042785" w:rsidRDefault="00042785" w:rsidP="003859A0">
      <w:pPr>
        <w:numPr>
          <w:ilvl w:val="0"/>
          <w:numId w:val="61"/>
        </w:numPr>
        <w:tabs>
          <w:tab w:val="center" w:pos="4320"/>
          <w:tab w:val="right" w:pos="8640"/>
        </w:tabs>
        <w:spacing w:after="240"/>
        <w:ind w:left="1080" w:hanging="720"/>
        <w:jc w:val="both"/>
        <w:rPr>
          <w:rFonts w:ascii="Calibri" w:hAnsi="Calibri" w:cs="Calibri"/>
          <w:sz w:val="24"/>
          <w:szCs w:val="24"/>
        </w:rPr>
      </w:pPr>
      <w:r w:rsidRPr="00042785">
        <w:rPr>
          <w:rFonts w:ascii="Calibri" w:hAnsi="Calibri" w:cs="Calibri"/>
          <w:sz w:val="24"/>
          <w:szCs w:val="24"/>
        </w:rPr>
        <w:t xml:space="preserve">Schedule and map of co-located </w:t>
      </w:r>
      <w:proofErr w:type="gramStart"/>
      <w:r w:rsidRPr="00042785">
        <w:rPr>
          <w:rFonts w:ascii="Calibri" w:hAnsi="Calibri" w:cs="Calibri"/>
          <w:sz w:val="24"/>
          <w:szCs w:val="24"/>
        </w:rPr>
        <w:t>services</w:t>
      </w:r>
      <w:r>
        <w:rPr>
          <w:rFonts w:ascii="Calibri" w:hAnsi="Calibri" w:cs="Calibri"/>
          <w:sz w:val="24"/>
          <w:szCs w:val="24"/>
        </w:rPr>
        <w:t>;</w:t>
      </w:r>
      <w:proofErr w:type="gramEnd"/>
    </w:p>
    <w:p w14:paraId="1606A90E" w14:textId="08E57253" w:rsidR="00042785" w:rsidRPr="00042785" w:rsidRDefault="00042785" w:rsidP="003859A0">
      <w:pPr>
        <w:numPr>
          <w:ilvl w:val="0"/>
          <w:numId w:val="61"/>
        </w:numPr>
        <w:tabs>
          <w:tab w:val="center" w:pos="4320"/>
          <w:tab w:val="right" w:pos="8640"/>
        </w:tabs>
        <w:spacing w:after="240"/>
        <w:ind w:left="1080" w:hanging="720"/>
        <w:jc w:val="both"/>
        <w:rPr>
          <w:rFonts w:ascii="Calibri" w:hAnsi="Calibri" w:cs="Calibri"/>
          <w:sz w:val="24"/>
          <w:szCs w:val="24"/>
        </w:rPr>
      </w:pPr>
      <w:r w:rsidRPr="00042785">
        <w:rPr>
          <w:rFonts w:ascii="Calibri" w:hAnsi="Calibri" w:cs="Calibri"/>
          <w:sz w:val="24"/>
          <w:szCs w:val="24"/>
        </w:rPr>
        <w:t xml:space="preserve">Program </w:t>
      </w:r>
      <w:proofErr w:type="gramStart"/>
      <w:r w:rsidRPr="00042785">
        <w:rPr>
          <w:rFonts w:ascii="Calibri" w:hAnsi="Calibri" w:cs="Calibri"/>
          <w:sz w:val="24"/>
          <w:szCs w:val="24"/>
        </w:rPr>
        <w:t>development</w:t>
      </w:r>
      <w:r>
        <w:rPr>
          <w:rFonts w:ascii="Calibri" w:hAnsi="Calibri" w:cs="Calibri"/>
          <w:sz w:val="24"/>
          <w:szCs w:val="24"/>
        </w:rPr>
        <w:t>;</w:t>
      </w:r>
      <w:proofErr w:type="gramEnd"/>
    </w:p>
    <w:p w14:paraId="1890292C" w14:textId="1C5C7CD7" w:rsidR="00042785" w:rsidRPr="00042785" w:rsidRDefault="00042785" w:rsidP="003859A0">
      <w:pPr>
        <w:numPr>
          <w:ilvl w:val="1"/>
          <w:numId w:val="61"/>
        </w:numPr>
        <w:tabs>
          <w:tab w:val="center" w:pos="4320"/>
          <w:tab w:val="right" w:pos="8640"/>
        </w:tabs>
        <w:spacing w:after="240"/>
        <w:ind w:left="1800" w:hanging="720"/>
        <w:jc w:val="both"/>
        <w:rPr>
          <w:rFonts w:ascii="Calibri" w:hAnsi="Calibri" w:cs="Calibri"/>
          <w:sz w:val="24"/>
          <w:szCs w:val="24"/>
        </w:rPr>
      </w:pPr>
      <w:r w:rsidRPr="00042785">
        <w:rPr>
          <w:rFonts w:ascii="Calibri" w:hAnsi="Calibri" w:cs="Calibri"/>
          <w:sz w:val="24"/>
          <w:szCs w:val="24"/>
        </w:rPr>
        <w:t xml:space="preserve">Kickoff </w:t>
      </w:r>
      <w:proofErr w:type="gramStart"/>
      <w:r w:rsidRPr="00042785">
        <w:rPr>
          <w:rFonts w:ascii="Calibri" w:hAnsi="Calibri" w:cs="Calibri"/>
          <w:sz w:val="24"/>
          <w:szCs w:val="24"/>
        </w:rPr>
        <w:t>Event</w:t>
      </w:r>
      <w:r>
        <w:rPr>
          <w:rFonts w:ascii="Calibri" w:hAnsi="Calibri" w:cs="Calibri"/>
          <w:sz w:val="24"/>
          <w:szCs w:val="24"/>
        </w:rPr>
        <w:t>;</w:t>
      </w:r>
      <w:proofErr w:type="gramEnd"/>
    </w:p>
    <w:p w14:paraId="6D884177" w14:textId="52C476AD" w:rsidR="00042785" w:rsidRPr="00042785" w:rsidRDefault="00042785" w:rsidP="003859A0">
      <w:pPr>
        <w:numPr>
          <w:ilvl w:val="1"/>
          <w:numId w:val="61"/>
        </w:numPr>
        <w:tabs>
          <w:tab w:val="center" w:pos="4320"/>
          <w:tab w:val="right" w:pos="8640"/>
        </w:tabs>
        <w:spacing w:after="240"/>
        <w:ind w:left="1800" w:hanging="720"/>
        <w:jc w:val="both"/>
        <w:rPr>
          <w:rFonts w:ascii="Calibri" w:hAnsi="Calibri" w:cs="Calibri"/>
          <w:sz w:val="24"/>
          <w:szCs w:val="24"/>
        </w:rPr>
      </w:pPr>
      <w:r w:rsidRPr="00042785">
        <w:rPr>
          <w:rFonts w:ascii="Calibri" w:hAnsi="Calibri" w:cs="Calibri"/>
          <w:sz w:val="24"/>
          <w:szCs w:val="24"/>
        </w:rPr>
        <w:t>Community Event</w:t>
      </w:r>
      <w:r>
        <w:rPr>
          <w:rFonts w:ascii="Calibri" w:hAnsi="Calibri" w:cs="Calibri"/>
          <w:sz w:val="24"/>
          <w:szCs w:val="24"/>
        </w:rPr>
        <w:t>; and</w:t>
      </w:r>
    </w:p>
    <w:p w14:paraId="1F44732F" w14:textId="02B88E71" w:rsidR="00042785" w:rsidRPr="00042785" w:rsidRDefault="00042785" w:rsidP="003859A0">
      <w:pPr>
        <w:numPr>
          <w:ilvl w:val="1"/>
          <w:numId w:val="61"/>
        </w:numPr>
        <w:tabs>
          <w:tab w:val="center" w:pos="4320"/>
          <w:tab w:val="right" w:pos="8640"/>
        </w:tabs>
        <w:spacing w:after="240"/>
        <w:ind w:left="1800" w:hanging="720"/>
        <w:jc w:val="both"/>
        <w:rPr>
          <w:rFonts w:ascii="Calibri" w:hAnsi="Calibri" w:cs="Calibri"/>
          <w:sz w:val="24"/>
          <w:szCs w:val="24"/>
        </w:rPr>
      </w:pPr>
      <w:r w:rsidRPr="00042785">
        <w:rPr>
          <w:rFonts w:ascii="Calibri" w:hAnsi="Calibri" w:cs="Calibri"/>
          <w:sz w:val="24"/>
          <w:szCs w:val="24"/>
        </w:rPr>
        <w:t>Workshops</w:t>
      </w:r>
      <w:r>
        <w:rPr>
          <w:rFonts w:ascii="Calibri" w:hAnsi="Calibri" w:cs="Calibri"/>
          <w:sz w:val="24"/>
          <w:szCs w:val="24"/>
        </w:rPr>
        <w:t>.</w:t>
      </w:r>
    </w:p>
    <w:p w14:paraId="20039CC8" w14:textId="4350C786" w:rsidR="00042785" w:rsidRPr="00042785" w:rsidRDefault="00042785" w:rsidP="003859A0">
      <w:pPr>
        <w:numPr>
          <w:ilvl w:val="0"/>
          <w:numId w:val="61"/>
        </w:numPr>
        <w:tabs>
          <w:tab w:val="center" w:pos="4320"/>
          <w:tab w:val="right" w:pos="8640"/>
        </w:tabs>
        <w:spacing w:after="240"/>
        <w:ind w:left="1080" w:hanging="720"/>
        <w:jc w:val="both"/>
        <w:rPr>
          <w:rFonts w:ascii="Calibri" w:hAnsi="Calibri" w:cs="Calibri"/>
          <w:sz w:val="24"/>
          <w:szCs w:val="24"/>
        </w:rPr>
      </w:pPr>
      <w:r w:rsidRPr="00042785">
        <w:rPr>
          <w:rFonts w:ascii="Calibri" w:hAnsi="Calibri" w:cs="Calibri"/>
          <w:sz w:val="24"/>
          <w:szCs w:val="24"/>
        </w:rPr>
        <w:t xml:space="preserve">Stakeholder outreach and </w:t>
      </w:r>
      <w:proofErr w:type="gramStart"/>
      <w:r w:rsidRPr="00042785">
        <w:rPr>
          <w:rFonts w:ascii="Calibri" w:hAnsi="Calibri" w:cs="Calibri"/>
          <w:sz w:val="24"/>
          <w:szCs w:val="24"/>
        </w:rPr>
        <w:t>promotion</w:t>
      </w:r>
      <w:r>
        <w:rPr>
          <w:rFonts w:ascii="Calibri" w:hAnsi="Calibri" w:cs="Calibri"/>
          <w:sz w:val="24"/>
          <w:szCs w:val="24"/>
        </w:rPr>
        <w:t>;</w:t>
      </w:r>
      <w:proofErr w:type="gramEnd"/>
    </w:p>
    <w:p w14:paraId="45A25BCE" w14:textId="22E9C700" w:rsidR="00042785" w:rsidRPr="00042785" w:rsidRDefault="00042785" w:rsidP="003859A0">
      <w:pPr>
        <w:numPr>
          <w:ilvl w:val="0"/>
          <w:numId w:val="61"/>
        </w:numPr>
        <w:tabs>
          <w:tab w:val="center" w:pos="4320"/>
          <w:tab w:val="right" w:pos="8640"/>
        </w:tabs>
        <w:spacing w:after="240"/>
        <w:ind w:left="1080" w:hanging="720"/>
        <w:jc w:val="both"/>
        <w:rPr>
          <w:rFonts w:ascii="Calibri" w:hAnsi="Calibri" w:cs="Calibri"/>
          <w:sz w:val="24"/>
          <w:szCs w:val="24"/>
        </w:rPr>
      </w:pPr>
      <w:r w:rsidRPr="00042785">
        <w:rPr>
          <w:rFonts w:ascii="Calibri" w:hAnsi="Calibri" w:cs="Calibri"/>
          <w:sz w:val="24"/>
          <w:szCs w:val="24"/>
        </w:rPr>
        <w:t xml:space="preserve">Data management </w:t>
      </w:r>
      <w:proofErr w:type="gramStart"/>
      <w:r w:rsidRPr="00042785">
        <w:rPr>
          <w:rFonts w:ascii="Calibri" w:hAnsi="Calibri" w:cs="Calibri"/>
          <w:sz w:val="24"/>
          <w:szCs w:val="24"/>
        </w:rPr>
        <w:t>plan</w:t>
      </w:r>
      <w:r>
        <w:rPr>
          <w:rFonts w:ascii="Calibri" w:hAnsi="Calibri" w:cs="Calibri"/>
          <w:sz w:val="24"/>
          <w:szCs w:val="24"/>
        </w:rPr>
        <w:t>;</w:t>
      </w:r>
      <w:proofErr w:type="gramEnd"/>
    </w:p>
    <w:p w14:paraId="00A8BBB1" w14:textId="5175C78C" w:rsidR="00042785" w:rsidRPr="00042785" w:rsidRDefault="00042785" w:rsidP="003859A0">
      <w:pPr>
        <w:numPr>
          <w:ilvl w:val="0"/>
          <w:numId w:val="61"/>
        </w:numPr>
        <w:tabs>
          <w:tab w:val="center" w:pos="4320"/>
          <w:tab w:val="right" w:pos="8640"/>
        </w:tabs>
        <w:spacing w:after="240"/>
        <w:ind w:left="1080" w:hanging="720"/>
        <w:jc w:val="both"/>
        <w:rPr>
          <w:rFonts w:ascii="Calibri" w:hAnsi="Calibri" w:cs="Calibri"/>
          <w:sz w:val="24"/>
          <w:szCs w:val="24"/>
        </w:rPr>
      </w:pPr>
      <w:r w:rsidRPr="00042785">
        <w:rPr>
          <w:rFonts w:ascii="Calibri" w:hAnsi="Calibri" w:cs="Calibri"/>
          <w:sz w:val="24"/>
          <w:szCs w:val="24"/>
        </w:rPr>
        <w:t>Policy and Procedures and Participant/Provider handbooks.</w:t>
      </w:r>
    </w:p>
    <w:p w14:paraId="5C25D758" w14:textId="17308C52" w:rsidR="003D797E" w:rsidRPr="003D797E" w:rsidRDefault="00B56D96" w:rsidP="003D797E">
      <w:pPr>
        <w:pStyle w:val="NormalWeb"/>
        <w:rPr>
          <w:rFonts w:ascii="Calibri" w:hAnsi="Calibri"/>
          <w:color w:val="000000"/>
          <w:sz w:val="26"/>
          <w:szCs w:val="26"/>
        </w:rPr>
      </w:pPr>
      <w:r>
        <w:rPr>
          <w:rFonts w:ascii="Calibri" w:hAnsi="Calibri"/>
          <w:b/>
          <w:bCs/>
          <w:color w:val="000000"/>
          <w:szCs w:val="26"/>
        </w:rPr>
        <w:t>Suggested Length</w:t>
      </w:r>
      <w:r w:rsidR="003D797E" w:rsidRPr="00112390">
        <w:rPr>
          <w:rFonts w:ascii="Calibri" w:hAnsi="Calibri"/>
          <w:b/>
          <w:bCs/>
          <w:color w:val="000000"/>
          <w:szCs w:val="26"/>
        </w:rPr>
        <w:t xml:space="preserve">: </w:t>
      </w:r>
      <w:r w:rsidR="00042785" w:rsidRPr="00042785">
        <w:rPr>
          <w:rFonts w:ascii="Calibri" w:hAnsi="Calibri"/>
          <w:bCs/>
          <w:szCs w:val="26"/>
        </w:rPr>
        <w:t>2 pages</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p w14:paraId="0E87A79C" w14:textId="65D5B168" w:rsidR="002F5935" w:rsidRPr="00BB4FF7" w:rsidRDefault="002F5935" w:rsidP="002F5935">
      <w:pPr>
        <w:pStyle w:val="Heading4"/>
        <w:shd w:val="clear" w:color="auto" w:fill="E2EFD9" w:themeFill="accent6" w:themeFillTint="33"/>
        <w:tabs>
          <w:tab w:val="clear" w:pos="10620"/>
          <w:tab w:val="right" w:pos="10080"/>
        </w:tabs>
        <w:ind w:left="-13"/>
        <w:jc w:val="left"/>
      </w:pPr>
      <w:r>
        <w:t>REFERENCES</w:t>
      </w:r>
      <w:r w:rsidRPr="00BB4FF7">
        <w:tab/>
      </w:r>
    </w:p>
    <w:p w14:paraId="794A808D" w14:textId="0E173A07" w:rsidR="00EE7109" w:rsidRDefault="00F43F6A" w:rsidP="00EE7109">
      <w:pPr>
        <w:pStyle w:val="PlainText"/>
        <w:spacing w:before="240" w:after="240"/>
        <w:jc w:val="both"/>
        <w:rPr>
          <w:rFonts w:ascii="Calibri" w:hAnsi="Calibri" w:cs="Calibri"/>
          <w:sz w:val="24"/>
          <w:szCs w:val="26"/>
        </w:rPr>
      </w:pPr>
      <w:r w:rsidRPr="00266DFB">
        <w:rPr>
          <w:rFonts w:ascii="Calibri" w:hAnsi="Calibri" w:cs="Calibri"/>
          <w:b/>
          <w:sz w:val="24"/>
          <w:szCs w:val="26"/>
        </w:rPr>
        <w:t>Instructions</w:t>
      </w:r>
      <w:r w:rsidR="00EE7109">
        <w:rPr>
          <w:rFonts w:ascii="Calibri" w:hAnsi="Calibri" w:cs="Calibri"/>
          <w:sz w:val="24"/>
          <w:szCs w:val="26"/>
        </w:rPr>
        <w:t xml:space="preserve">: </w:t>
      </w:r>
      <w:r w:rsidR="00EE7109" w:rsidRPr="00042785">
        <w:rPr>
          <w:rFonts w:ascii="Calibri" w:hAnsi="Calibri" w:cs="Calibri"/>
          <w:sz w:val="24"/>
          <w:szCs w:val="24"/>
        </w:rPr>
        <w:t>Please keep and include this page as part of the bid response</w:t>
      </w:r>
      <w:r w:rsidR="00EE7109">
        <w:rPr>
          <w:rFonts w:ascii="Calibri" w:hAnsi="Calibri" w:cs="Calibri"/>
          <w:sz w:val="24"/>
          <w:szCs w:val="24"/>
        </w:rPr>
        <w:t>.</w:t>
      </w:r>
    </w:p>
    <w:p w14:paraId="729E53E0" w14:textId="77777777" w:rsidR="00EE7109" w:rsidRDefault="00EE7109" w:rsidP="00EE7109">
      <w:pPr>
        <w:pStyle w:val="PlainText"/>
        <w:spacing w:before="240" w:after="240"/>
        <w:jc w:val="both"/>
        <w:rPr>
          <w:rFonts w:ascii="Calibri" w:hAnsi="Calibri" w:cs="Calibri"/>
          <w:sz w:val="24"/>
          <w:szCs w:val="26"/>
        </w:rPr>
      </w:pPr>
      <w:r w:rsidRPr="00EE7109">
        <w:rPr>
          <w:rFonts w:ascii="Calibri" w:hAnsi="Calibri" w:cs="Calibri"/>
          <w:sz w:val="24"/>
          <w:szCs w:val="26"/>
        </w:rPr>
        <w:t xml:space="preserve">On the following pages are the templates that Bidders must use to provide references. Bidders are to provide a list of three references: one current reference, one former reference, and one more of the Bidder’s choice. References must be satisfactory as deemed solely by County. </w:t>
      </w:r>
    </w:p>
    <w:p w14:paraId="5A2CFCB2" w14:textId="77777777" w:rsidR="00EE7109" w:rsidRDefault="00EE7109" w:rsidP="00EE7109">
      <w:pPr>
        <w:pStyle w:val="PlainText"/>
        <w:spacing w:before="240" w:after="240"/>
        <w:jc w:val="both"/>
        <w:rPr>
          <w:rFonts w:ascii="Calibri" w:hAnsi="Calibri" w:cs="Calibri"/>
          <w:sz w:val="24"/>
          <w:szCs w:val="26"/>
        </w:rPr>
      </w:pPr>
      <w:r>
        <w:rPr>
          <w:rFonts w:ascii="Calibri" w:hAnsi="Calibri" w:cs="Calibri"/>
          <w:sz w:val="24"/>
          <w:szCs w:val="26"/>
        </w:rPr>
        <w:t>References provided</w:t>
      </w:r>
      <w:r w:rsidRPr="00EE7109">
        <w:rPr>
          <w:rFonts w:ascii="Calibri" w:hAnsi="Calibri" w:cs="Calibri"/>
          <w:sz w:val="24"/>
          <w:szCs w:val="26"/>
        </w:rPr>
        <w:t xml:space="preserve"> should be for services that have similar scope, volume, and requirements as</w:t>
      </w:r>
      <w:r>
        <w:rPr>
          <w:rFonts w:ascii="Calibri" w:hAnsi="Calibri" w:cs="Calibri"/>
          <w:sz w:val="24"/>
          <w:szCs w:val="26"/>
        </w:rPr>
        <w:t xml:space="preserve"> to those outlined in this RFP, and should be for services provide by the </w:t>
      </w:r>
      <w:r w:rsidRPr="00EE7109">
        <w:rPr>
          <w:rFonts w:ascii="Calibri" w:hAnsi="Calibri" w:cs="Calibri"/>
          <w:sz w:val="24"/>
          <w:szCs w:val="26"/>
        </w:rPr>
        <w:t xml:space="preserve">Bidder or lead prime Bidder (not for collaborating partners or subcontractors). </w:t>
      </w:r>
    </w:p>
    <w:p w14:paraId="7BD4B7B6" w14:textId="0AE71355" w:rsidR="00F43F6A" w:rsidRPr="00EE7109" w:rsidRDefault="00EE7109" w:rsidP="00EE7109">
      <w:pPr>
        <w:pStyle w:val="PlainText"/>
        <w:spacing w:before="240" w:after="240"/>
        <w:jc w:val="both"/>
        <w:rPr>
          <w:rFonts w:ascii="Calibri" w:hAnsi="Calibri" w:cs="Calibri"/>
          <w:sz w:val="24"/>
          <w:szCs w:val="26"/>
        </w:rPr>
      </w:pPr>
      <w:r w:rsidRPr="00EE7109">
        <w:rPr>
          <w:rFonts w:ascii="Calibri" w:hAnsi="Calibri" w:cs="Calibri"/>
          <w:sz w:val="24"/>
          <w:szCs w:val="26"/>
        </w:rPr>
        <w:t>A current reference is an entity that the Bidder currently has contractual obligations with; while a former reference is an entity with which the Bidder had a contract with, but that specific contract has ended and there are no further contractual obligations for that specific contract. The County is not looking for references from program participants</w:t>
      </w:r>
      <w:r>
        <w:rPr>
          <w:rFonts w:ascii="Calibri" w:hAnsi="Calibri" w:cs="Calibri"/>
          <w:sz w:val="24"/>
          <w:szCs w:val="26"/>
        </w:rPr>
        <w:t>.</w:t>
      </w:r>
    </w:p>
    <w:p w14:paraId="2A98B15D" w14:textId="4695C7E6" w:rsidR="00F43F6A" w:rsidRPr="00266DFB" w:rsidRDefault="00502F47" w:rsidP="00EE7109">
      <w:pPr>
        <w:spacing w:before="240" w:after="240"/>
        <w:jc w:val="both"/>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EE7109">
        <w:rPr>
          <w:rFonts w:ascii="Calibri" w:hAnsi="Calibri" w:cs="Calibri"/>
          <w:sz w:val="24"/>
          <w:szCs w:val="26"/>
        </w:rPr>
        <w:t>are to</w:t>
      </w:r>
      <w:r w:rsidR="00B75458" w:rsidRPr="00266DFB">
        <w:rPr>
          <w:rFonts w:ascii="Calibri" w:hAnsi="Calibri" w:cs="Calibri"/>
          <w:sz w:val="24"/>
          <w:szCs w:val="26"/>
        </w:rPr>
        <w:t xml:space="preserve">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EE7109">
      <w:pPr>
        <w:spacing w:before="240" w:after="240"/>
        <w:jc w:val="both"/>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EE7109">
      <w:pPr>
        <w:spacing w:before="240" w:after="240"/>
        <w:jc w:val="both"/>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w:t>
      </w:r>
      <w:proofErr w:type="gramStart"/>
      <w:r w:rsidRPr="00266DFB">
        <w:rPr>
          <w:rFonts w:ascii="Calibri" w:hAnsi="Calibri" w:cs="Calibri"/>
          <w:sz w:val="24"/>
          <w:szCs w:val="26"/>
        </w:rPr>
        <w:t>similar to</w:t>
      </w:r>
      <w:proofErr w:type="gramEnd"/>
      <w:r w:rsidRPr="00266DFB">
        <w:rPr>
          <w:rFonts w:ascii="Calibri" w:hAnsi="Calibri" w:cs="Calibri"/>
          <w:sz w:val="24"/>
          <w:szCs w:val="26"/>
        </w:rPr>
        <w:t xml:space="preserve"> that described in this request.  </w:t>
      </w:r>
    </w:p>
    <w:p w14:paraId="1EFFBD57" w14:textId="48280D05" w:rsidR="00011821" w:rsidRPr="00266DFB" w:rsidRDefault="00F43F6A" w:rsidP="00EE7109">
      <w:pPr>
        <w:spacing w:before="240" w:after="240"/>
        <w:jc w:val="both"/>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492A737E" w:rsidR="00011821" w:rsidRPr="00266DFB" w:rsidRDefault="00011821" w:rsidP="00EE7109">
      <w:pPr>
        <w:spacing w:before="240" w:after="240"/>
        <w:jc w:val="both"/>
        <w:rPr>
          <w:rFonts w:ascii="Calibri" w:hAnsi="Calibri" w:cs="Calibri"/>
          <w:sz w:val="24"/>
          <w:szCs w:val="26"/>
        </w:rPr>
      </w:pPr>
      <w:bookmarkStart w:id="134" w:name="_Hlk84934853"/>
      <w:r w:rsidRPr="00EE7109">
        <w:rPr>
          <w:rFonts w:ascii="Calibri" w:hAnsi="Calibri" w:cs="Calibri"/>
          <w:b/>
          <w:sz w:val="24"/>
          <w:szCs w:val="26"/>
        </w:rPr>
        <w:t>NOTE: Bidder</w:t>
      </w:r>
      <w:r w:rsidR="001209F7" w:rsidRPr="00EE7109">
        <w:rPr>
          <w:rFonts w:ascii="Calibri" w:hAnsi="Calibri" w:cs="Calibri"/>
          <w:b/>
          <w:sz w:val="24"/>
          <w:szCs w:val="26"/>
        </w:rPr>
        <w:t>s</w:t>
      </w:r>
      <w:r w:rsidRPr="00EE7109">
        <w:rPr>
          <w:rFonts w:ascii="Calibri" w:hAnsi="Calibri" w:cs="Calibri"/>
          <w:b/>
          <w:sz w:val="24"/>
          <w:szCs w:val="26"/>
        </w:rPr>
        <w:t xml:space="preserve"> </w:t>
      </w:r>
      <w:r w:rsidR="001209F7" w:rsidRPr="00EE7109">
        <w:rPr>
          <w:rFonts w:ascii="Calibri" w:hAnsi="Calibri" w:cs="Calibri"/>
          <w:b/>
          <w:sz w:val="24"/>
          <w:szCs w:val="26"/>
        </w:rPr>
        <w:t>should</w:t>
      </w:r>
      <w:r w:rsidRPr="00EE7109">
        <w:rPr>
          <w:rFonts w:ascii="Calibri" w:hAnsi="Calibri" w:cs="Calibri"/>
          <w:b/>
          <w:sz w:val="24"/>
          <w:szCs w:val="26"/>
        </w:rPr>
        <w:t xml:space="preserve"> </w:t>
      </w:r>
      <w:r w:rsidR="001209F7" w:rsidRPr="00EE7109">
        <w:rPr>
          <w:rFonts w:ascii="Calibri" w:hAnsi="Calibri" w:cs="Calibri"/>
          <w:b/>
          <w:sz w:val="24"/>
          <w:szCs w:val="26"/>
        </w:rPr>
        <w:t>not</w:t>
      </w:r>
      <w:r w:rsidRPr="00EE7109">
        <w:rPr>
          <w:rFonts w:ascii="Calibri" w:hAnsi="Calibri" w:cs="Calibri"/>
          <w:b/>
          <w:sz w:val="24"/>
          <w:szCs w:val="26"/>
        </w:rPr>
        <w:t xml:space="preserve"> list the County department requesting services/goods as </w:t>
      </w:r>
      <w:r w:rsidR="001209F7" w:rsidRPr="00EE7109">
        <w:rPr>
          <w:rFonts w:ascii="Calibri" w:hAnsi="Calibri" w:cs="Calibri"/>
          <w:b/>
          <w:sz w:val="24"/>
          <w:szCs w:val="26"/>
        </w:rPr>
        <w:t xml:space="preserve">part of the </w:t>
      </w:r>
      <w:r w:rsidRPr="00EE7109">
        <w:rPr>
          <w:rFonts w:ascii="Calibri" w:hAnsi="Calibri" w:cs="Calibri"/>
          <w:b/>
          <w:sz w:val="24"/>
          <w:szCs w:val="26"/>
        </w:rPr>
        <w:t>reference</w:t>
      </w:r>
      <w:r w:rsidR="001209F7" w:rsidRPr="00EE7109">
        <w:rPr>
          <w:rFonts w:ascii="Calibri" w:hAnsi="Calibri" w:cs="Calibri"/>
          <w:b/>
          <w:sz w:val="24"/>
          <w:szCs w:val="26"/>
        </w:rPr>
        <w:t>s</w:t>
      </w:r>
      <w:r w:rsidRPr="00266DFB">
        <w:rPr>
          <w:rFonts w:ascii="Calibri" w:hAnsi="Calibri" w:cs="Calibri"/>
          <w:sz w:val="24"/>
          <w:szCs w:val="26"/>
        </w:rPr>
        <w:t>.</w:t>
      </w:r>
    </w:p>
    <w:bookmarkEnd w:id="134"/>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35"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bookmarkEnd w:id="135"/>
    <w:p w14:paraId="38452415" w14:textId="7EC3CCCA" w:rsidR="003D797E" w:rsidRPr="00A23477" w:rsidRDefault="003D797E" w:rsidP="00BC2874">
      <w:pPr>
        <w:pStyle w:val="RFP-QHeader2"/>
        <w:spacing w:before="120" w:after="120"/>
        <w:rPr>
          <w:rFonts w:ascii="Calibri" w:hAnsi="Calibri" w:cs="Calibri"/>
          <w:bCs/>
          <w:iCs/>
          <w:sz w:val="28"/>
          <w:szCs w:val="28"/>
        </w:rPr>
      </w:pPr>
      <w:r w:rsidRPr="00A23477">
        <w:rPr>
          <w:rFonts w:ascii="Calibri" w:hAnsi="Calibri" w:cs="Calibri"/>
          <w:bCs/>
          <w:iCs/>
          <w:caps/>
          <w:sz w:val="28"/>
          <w:szCs w:val="28"/>
        </w:rPr>
        <w:lastRenderedPageBreak/>
        <w:t xml:space="preserve">RFP </w:t>
      </w:r>
      <w:r w:rsidR="00F16DBC" w:rsidRPr="00A23477">
        <w:rPr>
          <w:rFonts w:ascii="Calibri" w:hAnsi="Calibri" w:cs="Calibri"/>
          <w:bCs/>
          <w:iCs/>
          <w:sz w:val="28"/>
          <w:szCs w:val="28"/>
        </w:rPr>
        <w:t>No</w:t>
      </w:r>
      <w:r w:rsidRPr="00A23477">
        <w:rPr>
          <w:rFonts w:ascii="Calibri" w:hAnsi="Calibri" w:cs="Calibri"/>
          <w:bCs/>
          <w:iCs/>
          <w:sz w:val="28"/>
          <w:szCs w:val="28"/>
        </w:rPr>
        <w:t xml:space="preserve">. </w:t>
      </w:r>
      <w:r w:rsidR="00A23477" w:rsidRPr="00A23477">
        <w:rPr>
          <w:rFonts w:ascii="Calibri" w:hAnsi="Calibri" w:cs="Calibri"/>
          <w:bCs/>
          <w:iCs/>
          <w:sz w:val="28"/>
          <w:szCs w:val="28"/>
        </w:rPr>
        <w:t>902102</w:t>
      </w:r>
    </w:p>
    <w:p w14:paraId="6704647C" w14:textId="29E7BB1D" w:rsidR="003D797E" w:rsidRPr="00A23477" w:rsidRDefault="00A23477" w:rsidP="003D797E">
      <w:pPr>
        <w:pStyle w:val="RFP-QHeader2"/>
        <w:rPr>
          <w:rFonts w:ascii="Calibri" w:hAnsi="Calibri" w:cs="Calibri"/>
          <w:bCs/>
          <w:iCs/>
          <w:sz w:val="28"/>
          <w:szCs w:val="28"/>
        </w:rPr>
      </w:pPr>
      <w:r w:rsidRPr="00A23477">
        <w:rPr>
          <w:rFonts w:ascii="Calibri" w:hAnsi="Calibri" w:cs="Calibri"/>
          <w:bCs/>
          <w:iCs/>
          <w:sz w:val="28"/>
          <w:szCs w:val="28"/>
        </w:rPr>
        <w:t>AB109 Direct Services: Center of Reentry Excellence (CORE)</w:t>
      </w:r>
    </w:p>
    <w:p w14:paraId="28334A4E" w14:textId="77777777" w:rsidR="00A23477" w:rsidRPr="00A23477" w:rsidRDefault="00A23477" w:rsidP="003D797E">
      <w:pPr>
        <w:pStyle w:val="RFP-QHeader2"/>
        <w:rPr>
          <w:rFonts w:ascii="Calibri" w:hAnsi="Calibri" w:cs="Calibri"/>
          <w:bCs/>
          <w:iCs/>
          <w:caps/>
          <w:sz w:val="24"/>
          <w:szCs w:val="24"/>
        </w:rPr>
      </w:pPr>
    </w:p>
    <w:p w14:paraId="614795AE" w14:textId="77777777" w:rsidR="00F645DB" w:rsidRPr="00A23477" w:rsidRDefault="00F645DB" w:rsidP="00F43F6A">
      <w:pPr>
        <w:pStyle w:val="RFP-QHeader2"/>
        <w:jc w:val="left"/>
        <w:rPr>
          <w:rFonts w:ascii="Calibri" w:hAnsi="Calibri" w:cs="Calibri"/>
          <w:bCs/>
          <w:iCs/>
          <w:sz w:val="24"/>
          <w:szCs w:val="24"/>
        </w:rPr>
      </w:pPr>
    </w:p>
    <w:p w14:paraId="4CA91938" w14:textId="77777777" w:rsidR="00A23477" w:rsidRPr="00A85450" w:rsidRDefault="00A23477" w:rsidP="00A23477">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Pr="00A85450">
        <w:rPr>
          <w:rFonts w:ascii="Calibri" w:hAnsi="Calibri" w:cs="Calibri"/>
          <w:b w:val="0"/>
          <w:bCs/>
          <w:iCs/>
          <w:szCs w:val="26"/>
          <w:u w:val="single"/>
        </w:rPr>
        <w:fldChar w:fldCharType="begin">
          <w:ffData>
            <w:name w:val="Text31"/>
            <w:enabled/>
            <w:calcOnExit w:val="0"/>
            <w:textInput/>
          </w:ffData>
        </w:fldChar>
      </w:r>
      <w:bookmarkStart w:id="136" w:name="Text31"/>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bookmarkEnd w:id="136"/>
      <w:r w:rsidRPr="00A85450">
        <w:rPr>
          <w:rFonts w:ascii="Calibri" w:hAnsi="Calibri" w:cs="Calibri"/>
          <w:b w:val="0"/>
          <w:bCs/>
          <w:iCs/>
          <w:szCs w:val="26"/>
          <w:u w:val="single"/>
        </w:rPr>
        <w:tab/>
      </w:r>
    </w:p>
    <w:p w14:paraId="0E39500A" w14:textId="77777777" w:rsidR="00A23477" w:rsidRPr="00A85450" w:rsidRDefault="00A23477" w:rsidP="00A23477">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5017"/>
      </w:tblGrid>
      <w:tr w:rsidR="00A23477" w:rsidRPr="0053663D" w14:paraId="1F806B01" w14:textId="77777777" w:rsidTr="00C9447A">
        <w:trPr>
          <w:trHeight w:hRule="exact" w:val="360"/>
        </w:trPr>
        <w:tc>
          <w:tcPr>
            <w:tcW w:w="5652" w:type="dxa"/>
            <w:tcBorders>
              <w:top w:val="single" w:sz="12" w:space="0" w:color="auto"/>
              <w:left w:val="single" w:sz="12" w:space="0" w:color="auto"/>
            </w:tcBorders>
            <w:shd w:val="clear" w:color="auto" w:fill="000000"/>
            <w:tcMar>
              <w:top w:w="29" w:type="dxa"/>
              <w:left w:w="115" w:type="dxa"/>
              <w:bottom w:w="29" w:type="dxa"/>
              <w:right w:w="115" w:type="dxa"/>
            </w:tcMar>
            <w:vAlign w:val="center"/>
          </w:tcPr>
          <w:p w14:paraId="47C0492D" w14:textId="77777777" w:rsidR="00A23477" w:rsidRPr="0053663D" w:rsidRDefault="00A23477" w:rsidP="00C9447A">
            <w:pPr>
              <w:rPr>
                <w:rFonts w:ascii="Calibri" w:hAnsi="Calibri" w:cs="Calibri"/>
                <w:b/>
                <w:bCs/>
                <w:szCs w:val="26"/>
              </w:rPr>
            </w:pPr>
            <w:r w:rsidRPr="00814C9D">
              <w:rPr>
                <w:rFonts w:ascii="Calibri" w:hAnsi="Calibri" w:cs="Calibri"/>
                <w:b/>
                <w:bCs/>
                <w:color w:val="FFC000"/>
                <w:szCs w:val="26"/>
              </w:rPr>
              <w:t xml:space="preserve">CURRENT </w:t>
            </w:r>
            <w:r w:rsidRPr="0053663D">
              <w:rPr>
                <w:rFonts w:ascii="Calibri" w:hAnsi="Calibri" w:cs="Calibri"/>
                <w:b/>
                <w:bCs/>
                <w:szCs w:val="26"/>
              </w:rPr>
              <w:t>REFERENCE</w:t>
            </w:r>
          </w:p>
        </w:tc>
        <w:tc>
          <w:tcPr>
            <w:tcW w:w="5652" w:type="dxa"/>
            <w:tcBorders>
              <w:top w:val="single" w:sz="12" w:space="0" w:color="auto"/>
              <w:right w:val="single" w:sz="12" w:space="0" w:color="auto"/>
            </w:tcBorders>
            <w:shd w:val="clear" w:color="auto" w:fill="000000"/>
            <w:tcMar>
              <w:top w:w="29" w:type="dxa"/>
              <w:left w:w="115" w:type="dxa"/>
              <w:bottom w:w="29" w:type="dxa"/>
              <w:right w:w="115" w:type="dxa"/>
            </w:tcMar>
            <w:vAlign w:val="center"/>
          </w:tcPr>
          <w:p w14:paraId="36C4305F" w14:textId="77777777" w:rsidR="00A23477" w:rsidRPr="0053663D" w:rsidRDefault="00A23477" w:rsidP="00C9447A">
            <w:pPr>
              <w:rPr>
                <w:rFonts w:ascii="Calibri" w:hAnsi="Calibri" w:cs="Calibri"/>
                <w:b/>
                <w:bCs/>
                <w:szCs w:val="26"/>
              </w:rPr>
            </w:pPr>
          </w:p>
        </w:tc>
      </w:tr>
      <w:tr w:rsidR="00A23477" w:rsidRPr="00973F08" w14:paraId="1D05D15A" w14:textId="77777777" w:rsidTr="00C9447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C95CB93" w14:textId="77777777" w:rsidR="00A23477" w:rsidRPr="00A85450" w:rsidRDefault="00A23477" w:rsidP="00C9447A">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9AF8172" w14:textId="77777777" w:rsidR="00A23477" w:rsidRPr="00A85450" w:rsidRDefault="00A23477" w:rsidP="00C9447A">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A23477" w:rsidRPr="00973F08" w14:paraId="34B54EA9" w14:textId="77777777" w:rsidTr="00C9447A">
        <w:trPr>
          <w:trHeight w:hRule="exact" w:val="360"/>
        </w:trPr>
        <w:tc>
          <w:tcPr>
            <w:tcW w:w="5652" w:type="dxa"/>
            <w:tcBorders>
              <w:left w:val="single" w:sz="12" w:space="0" w:color="auto"/>
            </w:tcBorders>
            <w:tcMar>
              <w:top w:w="29" w:type="dxa"/>
              <w:left w:w="115" w:type="dxa"/>
              <w:bottom w:w="29" w:type="dxa"/>
              <w:right w:w="115" w:type="dxa"/>
            </w:tcMar>
            <w:vAlign w:val="center"/>
          </w:tcPr>
          <w:p w14:paraId="033D227F" w14:textId="77777777" w:rsidR="00A23477" w:rsidRPr="00A85450" w:rsidRDefault="00A23477" w:rsidP="00C9447A">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B610979" w14:textId="77777777" w:rsidR="00A23477" w:rsidRPr="00A85450" w:rsidRDefault="00A23477" w:rsidP="00C9447A">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A23477" w:rsidRPr="00973F08" w14:paraId="1111D188" w14:textId="77777777" w:rsidTr="00C9447A">
        <w:trPr>
          <w:trHeight w:hRule="exact" w:val="360"/>
        </w:trPr>
        <w:tc>
          <w:tcPr>
            <w:tcW w:w="5652" w:type="dxa"/>
            <w:tcBorders>
              <w:left w:val="single" w:sz="12" w:space="0" w:color="auto"/>
            </w:tcBorders>
            <w:tcMar>
              <w:top w:w="29" w:type="dxa"/>
              <w:left w:w="115" w:type="dxa"/>
              <w:bottom w:w="29" w:type="dxa"/>
              <w:right w:w="115" w:type="dxa"/>
            </w:tcMar>
            <w:vAlign w:val="center"/>
          </w:tcPr>
          <w:p w14:paraId="2A9782DC" w14:textId="77777777" w:rsidR="00A23477" w:rsidRPr="00A85450" w:rsidRDefault="00A23477" w:rsidP="00C9447A">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184071E" w14:textId="77777777" w:rsidR="00A23477" w:rsidRPr="00A85450" w:rsidRDefault="00A23477" w:rsidP="00C9447A">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A23477" w:rsidRPr="00973F08" w14:paraId="602F61D6" w14:textId="77777777" w:rsidTr="00C9447A">
        <w:trPr>
          <w:trHeight w:hRule="exact" w:val="1152"/>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3A01AC1" w14:textId="77777777" w:rsidR="00A23477" w:rsidRPr="00A85450" w:rsidRDefault="00A23477" w:rsidP="00C9447A">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14C9352C" w14:textId="77777777" w:rsidR="00A23477" w:rsidRPr="00A85450" w:rsidRDefault="00A23477" w:rsidP="00A23477">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5017"/>
      </w:tblGrid>
      <w:tr w:rsidR="00A23477" w:rsidRPr="0053663D" w14:paraId="7EB31092" w14:textId="77777777" w:rsidTr="00C9447A">
        <w:trPr>
          <w:trHeight w:hRule="exact" w:val="360"/>
        </w:trPr>
        <w:tc>
          <w:tcPr>
            <w:tcW w:w="5652" w:type="dxa"/>
            <w:tcBorders>
              <w:top w:val="single" w:sz="12" w:space="0" w:color="auto"/>
              <w:left w:val="single" w:sz="12" w:space="0" w:color="auto"/>
            </w:tcBorders>
            <w:shd w:val="clear" w:color="auto" w:fill="000000"/>
            <w:tcMar>
              <w:top w:w="29" w:type="dxa"/>
              <w:left w:w="115" w:type="dxa"/>
              <w:bottom w:w="29" w:type="dxa"/>
              <w:right w:w="115" w:type="dxa"/>
            </w:tcMar>
            <w:vAlign w:val="center"/>
          </w:tcPr>
          <w:p w14:paraId="06099814" w14:textId="77777777" w:rsidR="00A23477" w:rsidRPr="0053663D" w:rsidRDefault="00A23477" w:rsidP="00C9447A">
            <w:pPr>
              <w:rPr>
                <w:rFonts w:ascii="Calibri" w:hAnsi="Calibri" w:cs="Calibri"/>
                <w:b/>
                <w:bCs/>
                <w:szCs w:val="26"/>
              </w:rPr>
            </w:pPr>
            <w:r w:rsidRPr="00814C9D">
              <w:rPr>
                <w:rFonts w:ascii="Calibri" w:hAnsi="Calibri" w:cs="Calibri"/>
                <w:b/>
                <w:bCs/>
                <w:color w:val="FFC000"/>
                <w:szCs w:val="26"/>
              </w:rPr>
              <w:t xml:space="preserve">FORMER </w:t>
            </w:r>
            <w:r w:rsidRPr="0053663D">
              <w:rPr>
                <w:rFonts w:ascii="Calibri" w:hAnsi="Calibri" w:cs="Calibri"/>
                <w:b/>
                <w:bCs/>
                <w:szCs w:val="26"/>
              </w:rPr>
              <w:t>REFERENCE</w:t>
            </w:r>
          </w:p>
        </w:tc>
        <w:tc>
          <w:tcPr>
            <w:tcW w:w="5652" w:type="dxa"/>
            <w:tcBorders>
              <w:top w:val="single" w:sz="12" w:space="0" w:color="auto"/>
              <w:right w:val="single" w:sz="12" w:space="0" w:color="auto"/>
            </w:tcBorders>
            <w:shd w:val="clear" w:color="auto" w:fill="000000"/>
            <w:tcMar>
              <w:top w:w="29" w:type="dxa"/>
              <w:left w:w="115" w:type="dxa"/>
              <w:bottom w:w="29" w:type="dxa"/>
              <w:right w:w="115" w:type="dxa"/>
            </w:tcMar>
            <w:vAlign w:val="center"/>
          </w:tcPr>
          <w:p w14:paraId="391BE87F" w14:textId="77777777" w:rsidR="00A23477" w:rsidRPr="0053663D" w:rsidRDefault="00A23477" w:rsidP="00C9447A">
            <w:pPr>
              <w:rPr>
                <w:rFonts w:ascii="Calibri" w:hAnsi="Calibri" w:cs="Calibri"/>
                <w:b/>
                <w:bCs/>
                <w:szCs w:val="26"/>
              </w:rPr>
            </w:pPr>
          </w:p>
        </w:tc>
      </w:tr>
      <w:tr w:rsidR="00A23477" w:rsidRPr="00973F08" w14:paraId="3B7B089E" w14:textId="77777777" w:rsidTr="00C9447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68FB956" w14:textId="77777777" w:rsidR="00A23477" w:rsidRPr="00A85450" w:rsidRDefault="00A23477" w:rsidP="00C9447A">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2C5DB4E" w14:textId="77777777" w:rsidR="00A23477" w:rsidRPr="00A85450" w:rsidRDefault="00A23477" w:rsidP="00C9447A">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A23477" w:rsidRPr="00973F08" w14:paraId="2E75A4AB" w14:textId="77777777" w:rsidTr="00C9447A">
        <w:trPr>
          <w:trHeight w:hRule="exact" w:val="360"/>
        </w:trPr>
        <w:tc>
          <w:tcPr>
            <w:tcW w:w="5652" w:type="dxa"/>
            <w:tcBorders>
              <w:left w:val="single" w:sz="12" w:space="0" w:color="auto"/>
            </w:tcBorders>
            <w:tcMar>
              <w:top w:w="29" w:type="dxa"/>
              <w:left w:w="115" w:type="dxa"/>
              <w:bottom w:w="29" w:type="dxa"/>
              <w:right w:w="115" w:type="dxa"/>
            </w:tcMar>
            <w:vAlign w:val="center"/>
          </w:tcPr>
          <w:p w14:paraId="7A066199" w14:textId="77777777" w:rsidR="00A23477" w:rsidRPr="00A85450" w:rsidRDefault="00A23477" w:rsidP="00C9447A">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1DB205E" w14:textId="77777777" w:rsidR="00A23477" w:rsidRPr="00A85450" w:rsidRDefault="00A23477" w:rsidP="00C9447A">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A23477" w:rsidRPr="00973F08" w14:paraId="2EC42B95" w14:textId="77777777" w:rsidTr="00C9447A">
        <w:trPr>
          <w:trHeight w:hRule="exact" w:val="360"/>
        </w:trPr>
        <w:tc>
          <w:tcPr>
            <w:tcW w:w="5652" w:type="dxa"/>
            <w:tcBorders>
              <w:left w:val="single" w:sz="12" w:space="0" w:color="auto"/>
            </w:tcBorders>
            <w:tcMar>
              <w:top w:w="29" w:type="dxa"/>
              <w:left w:w="115" w:type="dxa"/>
              <w:bottom w:w="29" w:type="dxa"/>
              <w:right w:w="115" w:type="dxa"/>
            </w:tcMar>
            <w:vAlign w:val="center"/>
          </w:tcPr>
          <w:p w14:paraId="723B0AE3" w14:textId="77777777" w:rsidR="00A23477" w:rsidRPr="00A85450" w:rsidRDefault="00A23477" w:rsidP="00C9447A">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E1D8D57" w14:textId="77777777" w:rsidR="00A23477" w:rsidRPr="00A85450" w:rsidRDefault="00A23477" w:rsidP="00C9447A">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A23477" w:rsidRPr="00973F08" w14:paraId="4D6C9A4C" w14:textId="77777777" w:rsidTr="00C9447A">
        <w:trPr>
          <w:trHeight w:hRule="exact" w:val="1152"/>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6C8B8F7" w14:textId="77777777" w:rsidR="00A23477" w:rsidRPr="00A85450" w:rsidRDefault="00A23477" w:rsidP="00C9447A">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5A6822C9" w14:textId="77777777" w:rsidR="00A23477" w:rsidRPr="00A85450" w:rsidRDefault="00A23477" w:rsidP="00A23477">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5017"/>
      </w:tblGrid>
      <w:tr w:rsidR="00A23477" w:rsidRPr="0053663D" w14:paraId="51B00E94" w14:textId="77777777" w:rsidTr="00C9447A">
        <w:trPr>
          <w:trHeight w:hRule="exact" w:val="360"/>
        </w:trPr>
        <w:tc>
          <w:tcPr>
            <w:tcW w:w="5652" w:type="dxa"/>
            <w:tcBorders>
              <w:top w:val="single" w:sz="12" w:space="0" w:color="auto"/>
              <w:left w:val="single" w:sz="12" w:space="0" w:color="auto"/>
            </w:tcBorders>
            <w:shd w:val="clear" w:color="auto" w:fill="000000"/>
            <w:tcMar>
              <w:top w:w="29" w:type="dxa"/>
              <w:left w:w="115" w:type="dxa"/>
              <w:bottom w:w="29" w:type="dxa"/>
              <w:right w:w="115" w:type="dxa"/>
            </w:tcMar>
            <w:vAlign w:val="center"/>
          </w:tcPr>
          <w:p w14:paraId="680B564E" w14:textId="77777777" w:rsidR="00A23477" w:rsidRPr="0053663D" w:rsidRDefault="00A23477" w:rsidP="00C9447A">
            <w:pPr>
              <w:rPr>
                <w:rFonts w:ascii="Calibri" w:hAnsi="Calibri" w:cs="Calibri"/>
                <w:b/>
                <w:bCs/>
                <w:szCs w:val="26"/>
              </w:rPr>
            </w:pPr>
            <w:r w:rsidRPr="0053663D">
              <w:rPr>
                <w:rFonts w:ascii="Calibri" w:hAnsi="Calibri" w:cs="Calibri"/>
                <w:b/>
                <w:bCs/>
                <w:szCs w:val="26"/>
              </w:rPr>
              <w:t>BIDDER’S CHOICE REFERENCE</w:t>
            </w:r>
          </w:p>
        </w:tc>
        <w:tc>
          <w:tcPr>
            <w:tcW w:w="5652" w:type="dxa"/>
            <w:tcBorders>
              <w:top w:val="single" w:sz="12" w:space="0" w:color="auto"/>
              <w:right w:val="single" w:sz="12" w:space="0" w:color="auto"/>
            </w:tcBorders>
            <w:shd w:val="clear" w:color="auto" w:fill="000000"/>
            <w:tcMar>
              <w:top w:w="29" w:type="dxa"/>
              <w:left w:w="115" w:type="dxa"/>
              <w:bottom w:w="29" w:type="dxa"/>
              <w:right w:w="115" w:type="dxa"/>
            </w:tcMar>
            <w:vAlign w:val="center"/>
          </w:tcPr>
          <w:p w14:paraId="15FACDA6" w14:textId="77777777" w:rsidR="00A23477" w:rsidRPr="0053663D" w:rsidRDefault="00A23477" w:rsidP="00C9447A">
            <w:pPr>
              <w:rPr>
                <w:rFonts w:ascii="Calibri" w:hAnsi="Calibri" w:cs="Calibri"/>
                <w:b/>
                <w:bCs/>
                <w:szCs w:val="26"/>
              </w:rPr>
            </w:pPr>
          </w:p>
        </w:tc>
      </w:tr>
      <w:tr w:rsidR="00A23477" w:rsidRPr="00973F08" w14:paraId="30994060" w14:textId="77777777" w:rsidTr="00C9447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A2C2339" w14:textId="77777777" w:rsidR="00A23477" w:rsidRPr="00A85450" w:rsidRDefault="00A23477" w:rsidP="00C9447A">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A502B48" w14:textId="77777777" w:rsidR="00A23477" w:rsidRPr="00A85450" w:rsidRDefault="00A23477" w:rsidP="00C9447A">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A23477" w:rsidRPr="00973F08" w14:paraId="3E40CB7D" w14:textId="77777777" w:rsidTr="00C9447A">
        <w:trPr>
          <w:trHeight w:hRule="exact" w:val="360"/>
        </w:trPr>
        <w:tc>
          <w:tcPr>
            <w:tcW w:w="5652" w:type="dxa"/>
            <w:tcBorders>
              <w:left w:val="single" w:sz="12" w:space="0" w:color="auto"/>
            </w:tcBorders>
            <w:tcMar>
              <w:top w:w="29" w:type="dxa"/>
              <w:left w:w="115" w:type="dxa"/>
              <w:bottom w:w="29" w:type="dxa"/>
              <w:right w:w="115" w:type="dxa"/>
            </w:tcMar>
            <w:vAlign w:val="center"/>
          </w:tcPr>
          <w:p w14:paraId="024766D7" w14:textId="77777777" w:rsidR="00A23477" w:rsidRPr="00A85450" w:rsidRDefault="00A23477" w:rsidP="00C9447A">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840EFEB" w14:textId="77777777" w:rsidR="00A23477" w:rsidRPr="00A85450" w:rsidRDefault="00A23477" w:rsidP="00C9447A">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A23477" w:rsidRPr="00973F08" w14:paraId="508598FD" w14:textId="77777777" w:rsidTr="00C9447A">
        <w:trPr>
          <w:trHeight w:hRule="exact" w:val="360"/>
        </w:trPr>
        <w:tc>
          <w:tcPr>
            <w:tcW w:w="5652" w:type="dxa"/>
            <w:tcBorders>
              <w:left w:val="single" w:sz="12" w:space="0" w:color="auto"/>
            </w:tcBorders>
            <w:tcMar>
              <w:top w:w="29" w:type="dxa"/>
              <w:left w:w="115" w:type="dxa"/>
              <w:bottom w:w="29" w:type="dxa"/>
              <w:right w:w="115" w:type="dxa"/>
            </w:tcMar>
            <w:vAlign w:val="center"/>
          </w:tcPr>
          <w:p w14:paraId="56CB3EF6" w14:textId="77777777" w:rsidR="00A23477" w:rsidRPr="00A85450" w:rsidRDefault="00A23477" w:rsidP="00C9447A">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E3B35A3" w14:textId="77777777" w:rsidR="00A23477" w:rsidRPr="00A85450" w:rsidRDefault="00A23477" w:rsidP="00C9447A">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A23477" w:rsidRPr="00973F08" w14:paraId="46BA3128" w14:textId="77777777" w:rsidTr="00C9447A">
        <w:trPr>
          <w:trHeight w:hRule="exact" w:val="1152"/>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04AF588" w14:textId="77777777" w:rsidR="00A23477" w:rsidRPr="00A85450" w:rsidRDefault="00A23477" w:rsidP="00C9447A">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6FFCA1B2" w14:textId="77777777" w:rsidR="00A23477" w:rsidRPr="00A85450" w:rsidRDefault="00A23477" w:rsidP="00A23477">
      <w:pPr>
        <w:rPr>
          <w:rFonts w:ascii="Calibri" w:hAnsi="Calibri" w:cs="Calibri"/>
          <w:szCs w:val="26"/>
        </w:rPr>
      </w:pP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p w14:paraId="76863969" w14:textId="56FDB260" w:rsidR="00A23477" w:rsidRPr="00BB4FF7" w:rsidRDefault="00A23477" w:rsidP="00A23477">
      <w:pPr>
        <w:pStyle w:val="Heading4"/>
        <w:shd w:val="clear" w:color="auto" w:fill="E2EFD9" w:themeFill="accent6" w:themeFillTint="33"/>
        <w:tabs>
          <w:tab w:val="clear" w:pos="10620"/>
          <w:tab w:val="right" w:pos="10080"/>
        </w:tabs>
        <w:ind w:left="-13"/>
        <w:jc w:val="left"/>
      </w:pPr>
      <w:bookmarkStart w:id="137" w:name="_Ref342044597"/>
      <w:r>
        <w:t>EXCEPTIONS and CLARFICATIONS</w:t>
      </w:r>
      <w:r w:rsidRPr="00BB4FF7">
        <w:tab/>
      </w:r>
    </w:p>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3E2425" w:rsidRDefault="003E2425"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3E2425" w:rsidRDefault="003E2425"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37"/>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p w14:paraId="5A981EF6" w14:textId="6AC8C4B0" w:rsidR="00A23477" w:rsidRPr="00BB4FF7" w:rsidRDefault="00A23477" w:rsidP="00A23477">
      <w:pPr>
        <w:pStyle w:val="Heading4"/>
        <w:shd w:val="clear" w:color="auto" w:fill="E2EFD9" w:themeFill="accent6" w:themeFillTint="33"/>
        <w:tabs>
          <w:tab w:val="clear" w:pos="10620"/>
          <w:tab w:val="right" w:pos="10080"/>
        </w:tabs>
        <w:ind w:left="-13"/>
        <w:jc w:val="left"/>
      </w:pPr>
      <w:r>
        <w:lastRenderedPageBreak/>
        <w:t>INSURANCE REQUIREMENTS</w:t>
      </w:r>
      <w:r w:rsidRPr="00BB4FF7">
        <w:tab/>
      </w:r>
    </w:p>
    <w:p w14:paraId="4BC34973" w14:textId="145E7D5F" w:rsidR="00B63E65" w:rsidRPr="00266DFB" w:rsidRDefault="00D0212C" w:rsidP="00A23477">
      <w:pPr>
        <w:tabs>
          <w:tab w:val="num" w:pos="1440"/>
        </w:tabs>
        <w:spacing w:before="240" w:after="240"/>
        <w:jc w:val="both"/>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A23477">
      <w:pPr>
        <w:tabs>
          <w:tab w:val="num" w:pos="1440"/>
        </w:tabs>
        <w:spacing w:before="240" w:after="240"/>
        <w:jc w:val="both"/>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A23477">
      <w:pPr>
        <w:tabs>
          <w:tab w:val="num" w:pos="1440"/>
        </w:tabs>
        <w:spacing w:before="240" w:after="240"/>
        <w:jc w:val="both"/>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14B72BFC" w14:textId="77777777" w:rsidR="00F43F6A" w:rsidRDefault="00F43F6A" w:rsidP="00F43F6A">
      <w:pPr>
        <w:pStyle w:val="PlainText"/>
        <w:rPr>
          <w:rFonts w:ascii="Calibri" w:hAnsi="Calibri" w:cs="Calibri"/>
          <w:b/>
          <w:color w:val="FFFFFF"/>
          <w:sz w:val="26"/>
          <w:szCs w:val="26"/>
        </w:rPr>
      </w:pPr>
    </w:p>
    <w:p w14:paraId="2061DBB9" w14:textId="77777777" w:rsidR="009B05ED" w:rsidRDefault="009B05ED" w:rsidP="00F43F6A">
      <w:pPr>
        <w:pStyle w:val="PlainText"/>
        <w:rPr>
          <w:rFonts w:ascii="Calibri" w:hAnsi="Calibri" w:cs="Calibri"/>
          <w:b/>
          <w:color w:val="FFFFFF"/>
          <w:sz w:val="26"/>
          <w:szCs w:val="26"/>
        </w:rPr>
      </w:pPr>
    </w:p>
    <w:p w14:paraId="6537099E" w14:textId="77777777" w:rsidR="009B05ED" w:rsidRDefault="009B05ED" w:rsidP="00F43F6A">
      <w:pPr>
        <w:pStyle w:val="PlainText"/>
        <w:rPr>
          <w:rFonts w:ascii="Calibri" w:hAnsi="Calibri" w:cs="Calibri"/>
          <w:b/>
          <w:color w:val="FFFFFF"/>
          <w:sz w:val="26"/>
          <w:szCs w:val="26"/>
        </w:rPr>
      </w:pPr>
    </w:p>
    <w:p w14:paraId="0B78E232" w14:textId="77777777" w:rsidR="009B05ED" w:rsidRDefault="009B05ED" w:rsidP="00F43F6A">
      <w:pPr>
        <w:pStyle w:val="PlainText"/>
        <w:rPr>
          <w:rFonts w:ascii="Calibri" w:hAnsi="Calibri" w:cs="Calibri"/>
          <w:b/>
          <w:color w:val="FFFFFF"/>
          <w:sz w:val="26"/>
          <w:szCs w:val="26"/>
        </w:rPr>
      </w:pPr>
    </w:p>
    <w:p w14:paraId="67B7AC33" w14:textId="77777777" w:rsidR="009B05ED" w:rsidRDefault="009B05ED" w:rsidP="00F43F6A">
      <w:pPr>
        <w:pStyle w:val="PlainText"/>
        <w:rPr>
          <w:rFonts w:ascii="Calibri" w:hAnsi="Calibri" w:cs="Calibri"/>
          <w:b/>
          <w:color w:val="FFFFFF"/>
          <w:sz w:val="26"/>
          <w:szCs w:val="26"/>
        </w:rPr>
        <w:sectPr w:rsidR="009B05ED" w:rsidSect="004E564C">
          <w:headerReference w:type="default" r:id="rId86"/>
          <w:footerReference w:type="default" r:id="rId87"/>
          <w:headerReference w:type="first" r:id="rId88"/>
          <w:footerReference w:type="first" r:id="rId89"/>
          <w:pgSz w:w="12240" w:h="15840" w:code="1"/>
          <w:pgMar w:top="720" w:right="1080" w:bottom="72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37AE37CB" w14:textId="77777777" w:rsidR="00586F62" w:rsidRPr="00F75D9F" w:rsidRDefault="00586F62" w:rsidP="00586F62">
      <w:pPr>
        <w:spacing w:after="120" w:line="259" w:lineRule="auto"/>
        <w:rPr>
          <w:rFonts w:ascii="Calibri" w:eastAsiaTheme="minorHAnsi" w:hAnsi="Calibri" w:cs="Calibri"/>
          <w:sz w:val="22"/>
          <w:szCs w:val="22"/>
        </w:rPr>
      </w:pPr>
      <w:r w:rsidRPr="00F75D9F">
        <w:rPr>
          <w:rFonts w:ascii="Calibri" w:eastAsiaTheme="minorHAnsi" w:hAnsi="Calibri" w:cs="Calibri"/>
          <w:b/>
          <w:bCs/>
          <w:sz w:val="22"/>
          <w:szCs w:val="22"/>
        </w:rPr>
        <w:lastRenderedPageBreak/>
        <w:t>Eligibility:</w:t>
      </w:r>
      <w:r w:rsidRPr="00F75D9F">
        <w:rPr>
          <w:rFonts w:ascii="Calibri" w:eastAsiaTheme="minorHAnsi" w:hAnsi="Calibri" w:cs="Calibri"/>
          <w:sz w:val="22"/>
          <w:szCs w:val="22"/>
        </w:rPr>
        <w:t xml:space="preserve"> Post-Release Community Supervision (PRCS); PC 1170(h) including split sentences, mandatory supervision, and deferred entry of judgement in lieu of AB-109 eligible offense; Formal Probationers; Pretrial Program participants; Specialty Court participants (felony convictions); and AB1950 clients (impacted by retroactive application of legislation)</w:t>
      </w:r>
    </w:p>
    <w:p w14:paraId="319F4A54" w14:textId="0A0DF337" w:rsidR="00586F62" w:rsidRPr="00F75D9F" w:rsidRDefault="00586F62" w:rsidP="00586F62">
      <w:pPr>
        <w:spacing w:after="120" w:line="259" w:lineRule="auto"/>
        <w:rPr>
          <w:rFonts w:ascii="Calibri" w:eastAsiaTheme="minorHAnsi" w:hAnsi="Calibri" w:cs="Calibri"/>
          <w:sz w:val="22"/>
          <w:szCs w:val="22"/>
        </w:rPr>
      </w:pPr>
      <w:r w:rsidRPr="00F75D9F">
        <w:rPr>
          <w:rFonts w:ascii="Calibri" w:eastAsiaTheme="minorHAnsi" w:hAnsi="Calibri" w:cs="Calibri"/>
          <w:b/>
          <w:bCs/>
          <w:sz w:val="22"/>
          <w:szCs w:val="22"/>
        </w:rPr>
        <w:t>Contact:</w:t>
      </w:r>
      <w:r w:rsidRPr="00F75D9F">
        <w:rPr>
          <w:rFonts w:ascii="Calibri" w:eastAsiaTheme="minorHAnsi" w:hAnsi="Calibri" w:cs="Calibri"/>
          <w:sz w:val="22"/>
          <w:szCs w:val="22"/>
        </w:rPr>
        <w:t xml:space="preserve"> Alameda County Probation Department – Community Programs Division at 510-268-7247 or </w:t>
      </w:r>
      <w:hyperlink r:id="rId90" w:history="1">
        <w:r w:rsidR="00F75D9F" w:rsidRPr="000C7712">
          <w:rPr>
            <w:rStyle w:val="Hyperlink"/>
            <w:rFonts w:ascii="Calibri" w:eastAsiaTheme="minorHAnsi" w:hAnsi="Calibri" w:cs="Calibri"/>
            <w:color w:val="auto"/>
            <w:sz w:val="22"/>
            <w:szCs w:val="22"/>
            <w:u w:val="none"/>
          </w:rPr>
          <w:t>probationcommunityprograms@acgov.org</w:t>
        </w:r>
      </w:hyperlink>
      <w:r w:rsidR="00F75D9F" w:rsidRPr="000C7712">
        <w:rPr>
          <w:rFonts w:ascii="Calibri" w:eastAsiaTheme="minorHAnsi" w:hAnsi="Calibri" w:cs="Calibri"/>
          <w:sz w:val="22"/>
          <w:szCs w:val="22"/>
        </w:rPr>
        <w:t xml:space="preserve"> </w:t>
      </w:r>
    </w:p>
    <w:p w14:paraId="46F33B5A" w14:textId="77777777" w:rsidR="00586F62" w:rsidRPr="00586F62" w:rsidRDefault="00586F62" w:rsidP="00586F62">
      <w:pPr>
        <w:shd w:val="clear" w:color="auto" w:fill="000000" w:themeFill="text1"/>
        <w:spacing w:after="120" w:line="259" w:lineRule="auto"/>
        <w:rPr>
          <w:rFonts w:asciiTheme="majorHAnsi" w:eastAsiaTheme="minorHAnsi" w:hAnsiTheme="majorHAnsi" w:cstheme="majorHAnsi"/>
          <w:color w:val="FFFFFF" w:themeColor="background1"/>
          <w:sz w:val="28"/>
          <w:szCs w:val="28"/>
        </w:rPr>
      </w:pPr>
      <w:r w:rsidRPr="00586F62">
        <w:rPr>
          <w:rFonts w:asciiTheme="majorHAnsi" w:eastAsiaTheme="minorHAnsi" w:hAnsiTheme="majorHAnsi" w:cstheme="majorHAnsi"/>
          <w:b/>
          <w:bCs/>
          <w:color w:val="FFFFFF" w:themeColor="background1"/>
          <w:sz w:val="28"/>
          <w:szCs w:val="28"/>
        </w:rPr>
        <w:t>Career Technical Education (CTE)</w:t>
      </w:r>
    </w:p>
    <w:p w14:paraId="7C38C66E" w14:textId="77777777" w:rsidR="00586F62" w:rsidRPr="000C7712" w:rsidRDefault="00586F62" w:rsidP="000C7712">
      <w:pPr>
        <w:numPr>
          <w:ilvl w:val="0"/>
          <w:numId w:val="64"/>
        </w:numPr>
        <w:spacing w:before="120" w:after="120"/>
        <w:rPr>
          <w:rFonts w:ascii="Calibri" w:eastAsiaTheme="minorHAnsi" w:hAnsi="Calibri" w:cs="Calibri"/>
          <w:b/>
          <w:bCs/>
          <w:caps/>
          <w:spacing w:val="5"/>
          <w:sz w:val="22"/>
          <w:szCs w:val="22"/>
        </w:rPr>
      </w:pPr>
      <w:r w:rsidRPr="000C7712">
        <w:rPr>
          <w:rFonts w:ascii="Calibri" w:eastAsiaTheme="minorHAnsi" w:hAnsi="Calibri" w:cs="Calibri"/>
          <w:b/>
          <w:bCs/>
          <w:caps/>
          <w:spacing w:val="5"/>
          <w:sz w:val="22"/>
          <w:szCs w:val="22"/>
        </w:rPr>
        <w:t xml:space="preserve">Cypress Mandela </w:t>
      </w:r>
    </w:p>
    <w:p w14:paraId="292168E4" w14:textId="77777777" w:rsidR="00586F62" w:rsidRPr="000C7712" w:rsidRDefault="00586F62" w:rsidP="00586F62">
      <w:pPr>
        <w:spacing w:after="160" w:line="259" w:lineRule="auto"/>
        <w:rPr>
          <w:rFonts w:ascii="Calibri" w:eastAsiaTheme="minorHAnsi" w:hAnsi="Calibri" w:cs="Calibri"/>
          <w:spacing w:val="5"/>
          <w:sz w:val="22"/>
          <w:szCs w:val="22"/>
        </w:rPr>
      </w:pPr>
      <w:r w:rsidRPr="000C7712">
        <w:rPr>
          <w:rFonts w:ascii="Calibri" w:eastAsiaTheme="minorHAnsi" w:hAnsi="Calibri" w:cs="Calibri"/>
          <w:i/>
          <w:iCs/>
          <w:spacing w:val="5"/>
          <w:sz w:val="22"/>
          <w:szCs w:val="22"/>
        </w:rPr>
        <w:t>CTE in pre-apprenticeship Emerging Green Technology &amp; Related Construction training. The average duration of the program for CTE clients is approximately 16 weeks; this time includes environmental training, job safety, orientation to the construction industry and the apprentice structure, tool and material identification, and introduction to operating engineers among other curricula. Cypress provides participants with training, skills assessment and testing, as well as job placement in high paying careers. Instruction is led by experts from all over California that guest teach alongside the in-house staff members.</w:t>
      </w:r>
    </w:p>
    <w:p w14:paraId="01C1C148" w14:textId="2491E99E" w:rsidR="00586F62" w:rsidRPr="000C7712" w:rsidRDefault="00586F62" w:rsidP="000C7712">
      <w:pPr>
        <w:numPr>
          <w:ilvl w:val="0"/>
          <w:numId w:val="64"/>
        </w:numPr>
        <w:spacing w:before="120" w:after="120"/>
        <w:rPr>
          <w:rFonts w:ascii="Calibri" w:eastAsiaTheme="minorHAnsi" w:hAnsi="Calibri" w:cs="Calibri"/>
          <w:b/>
          <w:bCs/>
          <w:caps/>
          <w:spacing w:val="5"/>
          <w:sz w:val="22"/>
          <w:szCs w:val="22"/>
        </w:rPr>
      </w:pPr>
      <w:r w:rsidRPr="000C7712">
        <w:rPr>
          <w:rFonts w:ascii="Calibri" w:eastAsiaTheme="minorHAnsi" w:hAnsi="Calibri" w:cs="Calibri"/>
          <w:b/>
          <w:bCs/>
          <w:caps/>
          <w:spacing w:val="5"/>
          <w:sz w:val="22"/>
          <w:szCs w:val="22"/>
        </w:rPr>
        <w:t>Rising Su</w:t>
      </w:r>
      <w:r w:rsidR="000C7712" w:rsidRPr="000C7712">
        <w:rPr>
          <w:rFonts w:ascii="Calibri" w:eastAsiaTheme="minorHAnsi" w:hAnsi="Calibri" w:cs="Calibri"/>
          <w:b/>
          <w:bCs/>
          <w:caps/>
          <w:spacing w:val="5"/>
          <w:sz w:val="22"/>
          <w:szCs w:val="22"/>
        </w:rPr>
        <w:t>n Center for Opportunity</w:t>
      </w:r>
      <w:r w:rsidR="000C7712" w:rsidRPr="000C7712">
        <w:rPr>
          <w:rFonts w:ascii="Calibri" w:eastAsiaTheme="minorHAnsi" w:hAnsi="Calibri" w:cs="Calibri"/>
          <w:b/>
          <w:bCs/>
          <w:caps/>
          <w:spacing w:val="5"/>
          <w:sz w:val="22"/>
          <w:szCs w:val="22"/>
        </w:rPr>
        <w:tab/>
      </w:r>
      <w:r w:rsidR="000C7712" w:rsidRPr="000C7712">
        <w:rPr>
          <w:rFonts w:ascii="Calibri" w:eastAsiaTheme="minorHAnsi" w:hAnsi="Calibri" w:cs="Calibri"/>
          <w:b/>
          <w:bCs/>
          <w:caps/>
          <w:spacing w:val="5"/>
          <w:sz w:val="22"/>
          <w:szCs w:val="22"/>
        </w:rPr>
        <w:tab/>
      </w:r>
      <w:r w:rsidR="000C7712" w:rsidRPr="000C7712">
        <w:rPr>
          <w:rFonts w:ascii="Calibri" w:eastAsiaTheme="minorHAnsi" w:hAnsi="Calibri" w:cs="Calibri"/>
          <w:b/>
          <w:bCs/>
          <w:caps/>
          <w:spacing w:val="5"/>
          <w:sz w:val="22"/>
          <w:szCs w:val="22"/>
        </w:rPr>
        <w:tab/>
      </w:r>
      <w:r w:rsidR="000C7712" w:rsidRPr="000C7712">
        <w:rPr>
          <w:rFonts w:ascii="Calibri" w:eastAsiaTheme="minorHAnsi" w:hAnsi="Calibri" w:cs="Calibri"/>
          <w:b/>
          <w:bCs/>
          <w:caps/>
          <w:spacing w:val="5"/>
          <w:sz w:val="22"/>
          <w:szCs w:val="22"/>
        </w:rPr>
        <w:tab/>
      </w:r>
      <w:r w:rsidR="000C7712" w:rsidRPr="000C7712">
        <w:rPr>
          <w:rFonts w:ascii="Calibri" w:eastAsiaTheme="minorHAnsi" w:hAnsi="Calibri" w:cs="Calibri"/>
          <w:b/>
          <w:bCs/>
          <w:caps/>
          <w:spacing w:val="5"/>
          <w:sz w:val="22"/>
          <w:szCs w:val="22"/>
        </w:rPr>
        <w:tab/>
      </w:r>
      <w:r w:rsidR="000C7712" w:rsidRPr="000C7712">
        <w:rPr>
          <w:rFonts w:ascii="Calibri" w:eastAsiaTheme="minorHAnsi" w:hAnsi="Calibri" w:cs="Calibri"/>
          <w:b/>
          <w:bCs/>
          <w:caps/>
          <w:spacing w:val="5"/>
          <w:sz w:val="22"/>
          <w:szCs w:val="22"/>
        </w:rPr>
        <w:tab/>
      </w:r>
      <w:r w:rsidR="000C7712"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p>
    <w:p w14:paraId="0120A174" w14:textId="77777777" w:rsidR="00586F62" w:rsidRPr="000C7712" w:rsidRDefault="00586F62" w:rsidP="00586F62">
      <w:pPr>
        <w:spacing w:after="160" w:line="259" w:lineRule="auto"/>
        <w:rPr>
          <w:rFonts w:ascii="Calibri" w:eastAsiaTheme="minorHAnsi" w:hAnsi="Calibri" w:cs="Calibri"/>
          <w:i/>
          <w:iCs/>
          <w:spacing w:val="5"/>
          <w:sz w:val="22"/>
          <w:szCs w:val="22"/>
        </w:rPr>
      </w:pPr>
      <w:r w:rsidRPr="000C7712">
        <w:rPr>
          <w:rFonts w:ascii="Calibri" w:eastAsiaTheme="minorHAnsi" w:hAnsi="Calibri" w:cs="Calibri"/>
          <w:i/>
          <w:iCs/>
          <w:spacing w:val="5"/>
          <w:sz w:val="22"/>
          <w:szCs w:val="22"/>
        </w:rPr>
        <w:t>CTE for entry into union apprenticeships and jobs in construction. The program begins with 10-12 weeks of hands-on training at our Oakland facility and offers 12 months of one-on-one job placement and retention support. Graduates are prepared to pursue careers in the union construction trades, becoming sheet metal workers, operating engineers, carpenters, and more. Participants may obtain the following certifications/credentials, licenses, and/or educational certificates: Multi-Craft Core Curriculum (MC3), and OSHA 10.</w:t>
      </w:r>
    </w:p>
    <w:p w14:paraId="5BDE9EC1" w14:textId="5D31F207" w:rsidR="00586F62" w:rsidRPr="000C7712" w:rsidRDefault="00586F62" w:rsidP="000C7712">
      <w:pPr>
        <w:numPr>
          <w:ilvl w:val="0"/>
          <w:numId w:val="64"/>
        </w:numPr>
        <w:spacing w:before="120" w:after="120"/>
        <w:rPr>
          <w:rFonts w:ascii="Calibri" w:eastAsiaTheme="minorHAnsi" w:hAnsi="Calibri" w:cs="Calibri"/>
          <w:b/>
          <w:bCs/>
          <w:caps/>
          <w:spacing w:val="5"/>
          <w:sz w:val="22"/>
          <w:szCs w:val="22"/>
        </w:rPr>
      </w:pPr>
      <w:r w:rsidRPr="000C7712">
        <w:rPr>
          <w:rFonts w:ascii="Calibri" w:eastAsiaTheme="minorHAnsi" w:hAnsi="Calibri" w:cs="Calibri"/>
          <w:b/>
          <w:bCs/>
          <w:caps/>
          <w:spacing w:val="5"/>
          <w:sz w:val="22"/>
          <w:szCs w:val="22"/>
        </w:rPr>
        <w:t>Youth Empl</w:t>
      </w:r>
      <w:r w:rsidR="000C7712" w:rsidRPr="000C7712">
        <w:rPr>
          <w:rFonts w:ascii="Calibri" w:eastAsiaTheme="minorHAnsi" w:hAnsi="Calibri" w:cs="Calibri"/>
          <w:b/>
          <w:bCs/>
          <w:caps/>
          <w:spacing w:val="5"/>
          <w:sz w:val="22"/>
          <w:szCs w:val="22"/>
        </w:rPr>
        <w:t>oyment Partnership (YEP)</w:t>
      </w:r>
      <w:r w:rsidR="000C7712" w:rsidRPr="000C7712">
        <w:rPr>
          <w:rFonts w:ascii="Calibri" w:eastAsiaTheme="minorHAnsi" w:hAnsi="Calibri" w:cs="Calibri"/>
          <w:b/>
          <w:bCs/>
          <w:caps/>
          <w:spacing w:val="5"/>
          <w:sz w:val="22"/>
          <w:szCs w:val="22"/>
        </w:rPr>
        <w:tab/>
      </w:r>
      <w:r w:rsidR="000C7712" w:rsidRPr="000C7712">
        <w:rPr>
          <w:rFonts w:ascii="Calibri" w:eastAsiaTheme="minorHAnsi" w:hAnsi="Calibri" w:cs="Calibri"/>
          <w:b/>
          <w:bCs/>
          <w:caps/>
          <w:spacing w:val="5"/>
          <w:sz w:val="22"/>
          <w:szCs w:val="22"/>
        </w:rPr>
        <w:tab/>
      </w:r>
      <w:r w:rsidR="000C7712" w:rsidRPr="000C7712">
        <w:rPr>
          <w:rFonts w:ascii="Calibri" w:eastAsiaTheme="minorHAnsi" w:hAnsi="Calibri" w:cs="Calibri"/>
          <w:b/>
          <w:bCs/>
          <w:caps/>
          <w:spacing w:val="5"/>
          <w:sz w:val="22"/>
          <w:szCs w:val="22"/>
        </w:rPr>
        <w:tab/>
      </w:r>
      <w:r w:rsidR="000C7712" w:rsidRPr="000C7712">
        <w:rPr>
          <w:rFonts w:ascii="Calibri" w:eastAsiaTheme="minorHAnsi" w:hAnsi="Calibri" w:cs="Calibri"/>
          <w:b/>
          <w:bCs/>
          <w:caps/>
          <w:spacing w:val="5"/>
          <w:sz w:val="22"/>
          <w:szCs w:val="22"/>
        </w:rPr>
        <w:tab/>
      </w:r>
      <w:r w:rsidR="000C7712" w:rsidRPr="000C7712">
        <w:rPr>
          <w:rFonts w:ascii="Calibri" w:eastAsiaTheme="minorHAnsi" w:hAnsi="Calibri" w:cs="Calibri"/>
          <w:b/>
          <w:bCs/>
          <w:caps/>
          <w:spacing w:val="5"/>
          <w:sz w:val="22"/>
          <w:szCs w:val="22"/>
        </w:rPr>
        <w:tab/>
      </w:r>
      <w:r w:rsidR="000C7712" w:rsidRPr="000C7712">
        <w:rPr>
          <w:rFonts w:ascii="Calibri" w:eastAsiaTheme="minorHAnsi" w:hAnsi="Calibri" w:cs="Calibri"/>
          <w:b/>
          <w:bCs/>
          <w:caps/>
          <w:spacing w:val="5"/>
          <w:sz w:val="22"/>
          <w:szCs w:val="22"/>
        </w:rPr>
        <w:tab/>
      </w:r>
      <w:r w:rsidR="000C7712"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p>
    <w:p w14:paraId="067D4B1F" w14:textId="77777777" w:rsidR="00586F62" w:rsidRPr="000C7712" w:rsidRDefault="00586F62" w:rsidP="00586F62">
      <w:pPr>
        <w:spacing w:after="160" w:line="259" w:lineRule="auto"/>
        <w:rPr>
          <w:rFonts w:ascii="Calibri" w:eastAsiaTheme="minorHAnsi" w:hAnsi="Calibri" w:cs="Calibri"/>
          <w:i/>
          <w:iCs/>
          <w:spacing w:val="5"/>
          <w:sz w:val="22"/>
          <w:szCs w:val="22"/>
        </w:rPr>
      </w:pPr>
      <w:r w:rsidRPr="000C7712">
        <w:rPr>
          <w:rFonts w:ascii="Calibri" w:eastAsiaTheme="minorHAnsi" w:hAnsi="Calibri" w:cs="Calibri"/>
          <w:i/>
          <w:iCs/>
          <w:spacing w:val="5"/>
          <w:sz w:val="22"/>
          <w:szCs w:val="22"/>
        </w:rPr>
        <w:t xml:space="preserve">CTE in culinary arts, construction, customer service/document processing and Warehouse Transportation, Distribution and Logistics (TDL). Program duration is approximately 17 weeks. The training provides one of the following Certifications/Credentials, Licenses, and/or Educational Certificates: </w:t>
      </w:r>
      <w:proofErr w:type="spellStart"/>
      <w:r w:rsidRPr="000C7712">
        <w:rPr>
          <w:rFonts w:ascii="Calibri" w:eastAsiaTheme="minorHAnsi" w:hAnsi="Calibri" w:cs="Calibri"/>
          <w:i/>
          <w:iCs/>
          <w:spacing w:val="5"/>
          <w:sz w:val="22"/>
          <w:szCs w:val="22"/>
        </w:rPr>
        <w:t>ServSafe</w:t>
      </w:r>
      <w:proofErr w:type="spellEnd"/>
      <w:r w:rsidRPr="000C7712">
        <w:rPr>
          <w:rFonts w:ascii="Calibri" w:eastAsiaTheme="minorHAnsi" w:hAnsi="Calibri" w:cs="Calibri"/>
          <w:i/>
          <w:iCs/>
          <w:spacing w:val="5"/>
          <w:sz w:val="22"/>
          <w:szCs w:val="22"/>
        </w:rPr>
        <w:t xml:space="preserve"> Food Handler Certification, Forklift Certification, OSHA 10, and Hazardous Material Transportation Security Awareness Training.</w:t>
      </w:r>
    </w:p>
    <w:p w14:paraId="0FB7920C" w14:textId="0C25932F" w:rsidR="00586F62" w:rsidRPr="000C7712" w:rsidRDefault="00586F62" w:rsidP="000C7712">
      <w:pPr>
        <w:rPr>
          <w:rFonts w:ascii="Calibri" w:eastAsiaTheme="majorEastAsia" w:hAnsi="Calibri" w:cs="Calibri"/>
          <w:b/>
          <w:i/>
          <w:sz w:val="22"/>
          <w:szCs w:val="22"/>
        </w:rPr>
      </w:pPr>
      <w:bookmarkStart w:id="138" w:name="_Hlk70694204"/>
      <w:r w:rsidRPr="000C7712">
        <w:rPr>
          <w:rFonts w:ascii="Calibri" w:eastAsiaTheme="majorEastAsia" w:hAnsi="Calibri" w:cs="Calibri"/>
          <w:b/>
          <w:i/>
          <w:sz w:val="22"/>
          <w:szCs w:val="22"/>
        </w:rPr>
        <w:t>CTE providers contracted thru 10/21/202</w:t>
      </w:r>
      <w:bookmarkEnd w:id="138"/>
      <w:r w:rsidRPr="000C7712">
        <w:rPr>
          <w:rFonts w:ascii="Calibri" w:eastAsiaTheme="majorEastAsia" w:hAnsi="Calibri" w:cs="Calibri"/>
          <w:b/>
          <w:i/>
          <w:sz w:val="22"/>
          <w:szCs w:val="22"/>
        </w:rPr>
        <w:t>2</w:t>
      </w:r>
    </w:p>
    <w:p w14:paraId="106A892A" w14:textId="77777777" w:rsidR="00586F62" w:rsidRDefault="00586F62" w:rsidP="000C7712">
      <w:pPr>
        <w:rPr>
          <w:rFonts w:ascii="Calibri" w:eastAsiaTheme="majorEastAsia" w:hAnsi="Calibri" w:cs="Calibri"/>
          <w:i/>
          <w:sz w:val="22"/>
          <w:szCs w:val="22"/>
        </w:rPr>
      </w:pPr>
      <w:r w:rsidRPr="000C7712">
        <w:rPr>
          <w:rFonts w:ascii="Calibri" w:eastAsiaTheme="majorEastAsia" w:hAnsi="Calibri" w:cs="Calibri"/>
          <w:b/>
          <w:i/>
          <w:sz w:val="22"/>
          <w:szCs w:val="22"/>
        </w:rPr>
        <w:t>CTE contracts address the following needs:</w:t>
      </w:r>
      <w:r w:rsidRPr="000C7712">
        <w:rPr>
          <w:rFonts w:ascii="Calibri" w:eastAsiaTheme="majorEastAsia" w:hAnsi="Calibri" w:cs="Calibri"/>
          <w:i/>
          <w:sz w:val="22"/>
          <w:szCs w:val="22"/>
        </w:rPr>
        <w:t xml:space="preserve"> lack of employment, lack of education &amp; antisocial cognition</w:t>
      </w:r>
    </w:p>
    <w:p w14:paraId="373779D7" w14:textId="77777777" w:rsidR="000C7712" w:rsidRPr="000C7712" w:rsidRDefault="000C7712" w:rsidP="000C7712">
      <w:pPr>
        <w:rPr>
          <w:rFonts w:ascii="Calibri" w:eastAsiaTheme="majorEastAsia" w:hAnsi="Calibri" w:cs="Calibri"/>
          <w:i/>
          <w:sz w:val="22"/>
          <w:szCs w:val="22"/>
        </w:rPr>
      </w:pPr>
    </w:p>
    <w:p w14:paraId="621CC994" w14:textId="77777777" w:rsidR="00586F62" w:rsidRPr="00586F62" w:rsidRDefault="00586F62" w:rsidP="00586F62">
      <w:pPr>
        <w:shd w:val="clear" w:color="auto" w:fill="000000" w:themeFill="text1"/>
        <w:spacing w:after="120" w:line="259" w:lineRule="auto"/>
        <w:rPr>
          <w:rFonts w:asciiTheme="majorHAnsi" w:eastAsiaTheme="minorHAnsi" w:hAnsiTheme="majorHAnsi" w:cstheme="majorHAnsi"/>
          <w:color w:val="FFFFFF" w:themeColor="background1"/>
          <w:sz w:val="28"/>
          <w:szCs w:val="28"/>
        </w:rPr>
      </w:pPr>
      <w:r w:rsidRPr="00586F62">
        <w:rPr>
          <w:rFonts w:asciiTheme="majorHAnsi" w:eastAsiaTheme="minorHAnsi" w:hAnsiTheme="majorHAnsi" w:cstheme="majorHAnsi"/>
          <w:b/>
          <w:bCs/>
          <w:color w:val="FFFFFF" w:themeColor="background1"/>
          <w:sz w:val="28"/>
          <w:szCs w:val="28"/>
        </w:rPr>
        <w:t>Education</w:t>
      </w:r>
    </w:p>
    <w:p w14:paraId="056E0AE3" w14:textId="78F97567" w:rsidR="00586F62" w:rsidRPr="00586F62" w:rsidRDefault="00586F62" w:rsidP="000C7712">
      <w:pPr>
        <w:numPr>
          <w:ilvl w:val="0"/>
          <w:numId w:val="64"/>
        </w:numPr>
        <w:spacing w:before="120" w:after="120"/>
        <w:rPr>
          <w:rFonts w:asciiTheme="minorHAnsi" w:eastAsiaTheme="minorHAnsi" w:hAnsiTheme="minorHAnsi" w:cstheme="minorBidi"/>
          <w:b/>
          <w:bCs/>
          <w:caps/>
          <w:spacing w:val="5"/>
          <w:sz w:val="22"/>
          <w:szCs w:val="22"/>
        </w:rPr>
      </w:pPr>
      <w:r w:rsidRPr="000C7712">
        <w:rPr>
          <w:rFonts w:ascii="Calibri" w:eastAsiaTheme="minorHAnsi" w:hAnsi="Calibri" w:cs="Calibri"/>
          <w:b/>
          <w:bCs/>
          <w:caps/>
          <w:spacing w:val="5"/>
          <w:sz w:val="22"/>
          <w:szCs w:val="22"/>
        </w:rPr>
        <w:t>Bay Area Community Resources (BACR)</w:t>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p>
    <w:p w14:paraId="69A44AF4"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BACR's Opportunity Works program provides an education/career reentry program that will enroll eligible clients from the realignment population and place them in career-oriented higher education pathways at College of Alameda. The program includes wraparound support, peer mentorship, academic and career counseling, job development, placement and retention services, and follow up. Students will work toward an academic degree or technical certification, either through BACR's pathway academies in Transportation, Distribution and Logistics (TDL) or Auto Tech, or through another technical education program that offers certification.</w:t>
      </w:r>
    </w:p>
    <w:p w14:paraId="5EDC5E16" w14:textId="77777777" w:rsidR="00586F62" w:rsidRPr="000C7712" w:rsidRDefault="00586F62" w:rsidP="000C7712">
      <w:pPr>
        <w:numPr>
          <w:ilvl w:val="0"/>
          <w:numId w:val="64"/>
        </w:numPr>
        <w:spacing w:before="120" w:after="120"/>
        <w:rPr>
          <w:rFonts w:ascii="Calibri" w:eastAsiaTheme="minorHAnsi" w:hAnsi="Calibri" w:cs="Calibri"/>
          <w:b/>
          <w:bCs/>
          <w:caps/>
          <w:spacing w:val="5"/>
          <w:sz w:val="22"/>
          <w:szCs w:val="22"/>
        </w:rPr>
      </w:pPr>
      <w:r w:rsidRPr="000C7712">
        <w:rPr>
          <w:rFonts w:ascii="Calibri" w:eastAsiaTheme="minorHAnsi" w:hAnsi="Calibri" w:cs="Calibri"/>
          <w:b/>
          <w:bCs/>
          <w:caps/>
          <w:spacing w:val="5"/>
          <w:sz w:val="22"/>
          <w:szCs w:val="22"/>
        </w:rPr>
        <w:lastRenderedPageBreak/>
        <w:t>Chabot College</w:t>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p>
    <w:p w14:paraId="47125DF7"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Through their Restorative Integrated Self-Education (RISE) program, Chabot expands access for and supports the success of returning citizens in higher education by providing a comprehensive, evidence-informed program that offers support with student enrollment, designated counselors, substance abuse support, RISE Scholars support groups, peer mentors, snacks, transportation assistance, support with books and supplies, tutoring, workshops and activities.</w:t>
      </w:r>
    </w:p>
    <w:p w14:paraId="26AB9CC1" w14:textId="77777777" w:rsidR="00586F62" w:rsidRPr="000C7712" w:rsidRDefault="00586F62" w:rsidP="000C7712">
      <w:pPr>
        <w:numPr>
          <w:ilvl w:val="0"/>
          <w:numId w:val="64"/>
        </w:numPr>
        <w:spacing w:before="120" w:after="120"/>
        <w:rPr>
          <w:rFonts w:ascii="Calibri" w:eastAsiaTheme="minorHAnsi" w:hAnsi="Calibri" w:cs="Calibri"/>
          <w:b/>
          <w:bCs/>
          <w:caps/>
          <w:spacing w:val="5"/>
          <w:sz w:val="22"/>
          <w:szCs w:val="22"/>
        </w:rPr>
      </w:pPr>
      <w:r w:rsidRPr="000C7712">
        <w:rPr>
          <w:rFonts w:ascii="Calibri" w:eastAsiaTheme="minorHAnsi" w:hAnsi="Calibri" w:cs="Calibri"/>
          <w:b/>
          <w:bCs/>
          <w:caps/>
          <w:spacing w:val="5"/>
          <w:sz w:val="22"/>
          <w:szCs w:val="22"/>
        </w:rPr>
        <w:t>Laney College</w:t>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p>
    <w:p w14:paraId="20A971A8"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Through their Restoring Our Communities (ROC) program, Laney expands access for and supports the success of returning citizens in higher education by providing a comprehensive, evidence-informed program that offers tutoring, a safe space, book vouchers, computer access, daily food vouchers, financial literacy and coaching, transfer to a four-year university and record reduction or expungement.</w:t>
      </w:r>
    </w:p>
    <w:p w14:paraId="1F79EFD5" w14:textId="77777777" w:rsidR="00586F62" w:rsidRPr="000C7712" w:rsidRDefault="00586F62" w:rsidP="000C7712">
      <w:pPr>
        <w:rPr>
          <w:rFonts w:ascii="Calibri" w:eastAsiaTheme="majorEastAsia" w:hAnsi="Calibri" w:cs="Calibri"/>
          <w:b/>
          <w:i/>
          <w:sz w:val="22"/>
          <w:szCs w:val="22"/>
        </w:rPr>
      </w:pPr>
      <w:r w:rsidRPr="000C7712">
        <w:rPr>
          <w:rFonts w:ascii="Calibri" w:eastAsiaTheme="majorEastAsia" w:hAnsi="Calibri" w:cs="Calibri"/>
          <w:b/>
          <w:i/>
          <w:sz w:val="22"/>
          <w:szCs w:val="22"/>
        </w:rPr>
        <w:t>Education providers are contracted thru 12/31/2022</w:t>
      </w:r>
    </w:p>
    <w:p w14:paraId="23F281E4" w14:textId="77777777" w:rsidR="00586F62" w:rsidRDefault="00586F62" w:rsidP="000C7712">
      <w:pPr>
        <w:rPr>
          <w:rFonts w:ascii="Calibri" w:eastAsiaTheme="majorEastAsia" w:hAnsi="Calibri" w:cs="Calibri"/>
          <w:b/>
          <w:i/>
          <w:sz w:val="22"/>
          <w:szCs w:val="22"/>
        </w:rPr>
      </w:pPr>
      <w:r w:rsidRPr="000C7712">
        <w:rPr>
          <w:rFonts w:ascii="Calibri" w:eastAsiaTheme="majorEastAsia" w:hAnsi="Calibri" w:cs="Calibri"/>
          <w:b/>
          <w:i/>
          <w:sz w:val="22"/>
          <w:szCs w:val="22"/>
        </w:rPr>
        <w:t xml:space="preserve">Education contracts address the following needs: </w:t>
      </w:r>
      <w:r w:rsidRPr="000C7712">
        <w:rPr>
          <w:rFonts w:ascii="Calibri" w:eastAsiaTheme="majorEastAsia" w:hAnsi="Calibri" w:cs="Calibri"/>
          <w:i/>
          <w:sz w:val="22"/>
          <w:szCs w:val="22"/>
        </w:rPr>
        <w:t>lack of education, lack of employment, antisocial companions, antisocial cognition, lack of pro-social leisure or recreation</w:t>
      </w:r>
    </w:p>
    <w:p w14:paraId="2E3764CB" w14:textId="77777777" w:rsidR="000C7712" w:rsidRPr="000C7712" w:rsidRDefault="000C7712" w:rsidP="000C7712">
      <w:pPr>
        <w:rPr>
          <w:rFonts w:ascii="Calibri" w:eastAsiaTheme="majorEastAsia" w:hAnsi="Calibri" w:cs="Calibri"/>
          <w:b/>
          <w:i/>
          <w:sz w:val="22"/>
          <w:szCs w:val="22"/>
        </w:rPr>
      </w:pPr>
    </w:p>
    <w:p w14:paraId="296DD48E" w14:textId="77777777" w:rsidR="00586F62" w:rsidRPr="00586F62" w:rsidRDefault="00586F62" w:rsidP="00586F62">
      <w:pPr>
        <w:shd w:val="clear" w:color="auto" w:fill="000000" w:themeFill="text1"/>
        <w:spacing w:after="120" w:line="259" w:lineRule="auto"/>
        <w:rPr>
          <w:rFonts w:asciiTheme="majorHAnsi" w:eastAsiaTheme="minorHAnsi" w:hAnsiTheme="majorHAnsi" w:cstheme="majorHAnsi"/>
          <w:color w:val="FFFFFF" w:themeColor="background1"/>
          <w:sz w:val="28"/>
          <w:szCs w:val="28"/>
        </w:rPr>
      </w:pPr>
      <w:r w:rsidRPr="00586F62">
        <w:rPr>
          <w:rFonts w:asciiTheme="majorHAnsi" w:eastAsiaTheme="minorHAnsi" w:hAnsiTheme="majorHAnsi" w:cstheme="majorHAnsi"/>
          <w:b/>
          <w:bCs/>
          <w:color w:val="FFFFFF" w:themeColor="background1"/>
          <w:sz w:val="28"/>
          <w:szCs w:val="28"/>
        </w:rPr>
        <w:t>Employment</w:t>
      </w:r>
    </w:p>
    <w:p w14:paraId="7580256C" w14:textId="77777777" w:rsidR="00586F62" w:rsidRPr="000C7712" w:rsidRDefault="00586F62" w:rsidP="000C7712">
      <w:pPr>
        <w:numPr>
          <w:ilvl w:val="0"/>
          <w:numId w:val="64"/>
        </w:numPr>
        <w:spacing w:before="120" w:after="120"/>
        <w:rPr>
          <w:rFonts w:ascii="Calibri" w:eastAsiaTheme="minorHAnsi" w:hAnsi="Calibri" w:cs="Calibri"/>
          <w:b/>
          <w:bCs/>
          <w:caps/>
          <w:spacing w:val="5"/>
          <w:sz w:val="22"/>
          <w:szCs w:val="22"/>
        </w:rPr>
      </w:pPr>
      <w:r w:rsidRPr="000C7712">
        <w:rPr>
          <w:rFonts w:ascii="Calibri" w:eastAsiaTheme="minorHAnsi" w:hAnsi="Calibri" w:cs="Calibri"/>
          <w:b/>
          <w:bCs/>
          <w:caps/>
          <w:spacing w:val="5"/>
          <w:sz w:val="22"/>
          <w:szCs w:val="22"/>
        </w:rPr>
        <w:t>Building Opportunities for Self-Sufficiency (BOSS)</w:t>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p>
    <w:p w14:paraId="50289845"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 xml:space="preserve">The BOSS Career Training and Employment Center (CTEC) helps each participant: (1) Define personal career goals; (2) Position themselves with employers; (3) Develop technology skills; (4) Build a professional network (including mentors); (5) Remove barriers to employment, </w:t>
      </w:r>
      <w:proofErr w:type="gramStart"/>
      <w:r w:rsidRPr="00586F62">
        <w:rPr>
          <w:rFonts w:asciiTheme="minorHAnsi" w:eastAsiaTheme="minorHAnsi" w:hAnsiTheme="minorHAnsi" w:cstheme="minorBidi"/>
          <w:i/>
          <w:iCs/>
          <w:spacing w:val="5"/>
          <w:sz w:val="22"/>
          <w:szCs w:val="22"/>
        </w:rPr>
        <w:t>and;</w:t>
      </w:r>
      <w:proofErr w:type="gramEnd"/>
      <w:r w:rsidRPr="00586F62">
        <w:rPr>
          <w:rFonts w:asciiTheme="minorHAnsi" w:eastAsiaTheme="minorHAnsi" w:hAnsiTheme="minorHAnsi" w:cstheme="minorBidi"/>
          <w:i/>
          <w:iCs/>
          <w:spacing w:val="5"/>
          <w:sz w:val="22"/>
          <w:szCs w:val="22"/>
        </w:rPr>
        <w:t xml:space="preserve"> (6) Secure living wage employment.</w:t>
      </w:r>
    </w:p>
    <w:p w14:paraId="4066689B" w14:textId="52235F62" w:rsidR="00586F62" w:rsidRPr="00586F62" w:rsidRDefault="00586F62" w:rsidP="000C7712">
      <w:pPr>
        <w:numPr>
          <w:ilvl w:val="0"/>
          <w:numId w:val="64"/>
        </w:numPr>
        <w:spacing w:before="120" w:after="120"/>
        <w:rPr>
          <w:rFonts w:asciiTheme="minorHAnsi" w:eastAsiaTheme="minorHAnsi" w:hAnsiTheme="minorHAnsi" w:cstheme="minorBidi"/>
          <w:b/>
          <w:bCs/>
          <w:caps/>
          <w:spacing w:val="5"/>
          <w:sz w:val="22"/>
          <w:szCs w:val="22"/>
        </w:rPr>
      </w:pPr>
      <w:r w:rsidRPr="000C7712">
        <w:rPr>
          <w:rFonts w:ascii="Calibri" w:eastAsiaTheme="minorHAnsi" w:hAnsi="Calibri" w:cs="Calibri"/>
          <w:b/>
          <w:bCs/>
          <w:caps/>
          <w:spacing w:val="5"/>
          <w:sz w:val="22"/>
          <w:szCs w:val="22"/>
        </w:rPr>
        <w:t>Center for Employment</w:t>
      </w:r>
      <w:r w:rsidR="000C7712">
        <w:rPr>
          <w:rFonts w:ascii="Calibri" w:eastAsiaTheme="minorHAnsi" w:hAnsi="Calibri" w:cs="Calibri"/>
          <w:b/>
          <w:bCs/>
          <w:caps/>
          <w:spacing w:val="5"/>
          <w:sz w:val="22"/>
          <w:szCs w:val="22"/>
        </w:rPr>
        <w:t xml:space="preserve"> Opportunities, Inc. (CEO)</w:t>
      </w:r>
      <w:r w:rsidR="000C7712">
        <w:rPr>
          <w:rFonts w:ascii="Calibri" w:eastAsiaTheme="minorHAnsi" w:hAnsi="Calibri" w:cs="Calibri"/>
          <w:b/>
          <w:bCs/>
          <w:caps/>
          <w:spacing w:val="5"/>
          <w:sz w:val="22"/>
          <w:szCs w:val="22"/>
        </w:rPr>
        <w:tab/>
      </w:r>
      <w:r w:rsidR="000C7712">
        <w:rPr>
          <w:rFonts w:ascii="Calibri" w:eastAsiaTheme="minorHAnsi" w:hAnsi="Calibri" w:cs="Calibri"/>
          <w:b/>
          <w:bCs/>
          <w:caps/>
          <w:spacing w:val="5"/>
          <w:sz w:val="22"/>
          <w:szCs w:val="22"/>
        </w:rPr>
        <w:tab/>
      </w:r>
      <w:r w:rsidR="000C7712">
        <w:rPr>
          <w:rFonts w:ascii="Calibri" w:eastAsiaTheme="minorHAnsi" w:hAnsi="Calibri" w:cs="Calibri"/>
          <w:b/>
          <w:bCs/>
          <w:caps/>
          <w:spacing w:val="5"/>
          <w:sz w:val="22"/>
          <w:szCs w:val="22"/>
        </w:rPr>
        <w:tab/>
      </w:r>
      <w:r w:rsidR="000C7712">
        <w:rPr>
          <w:rFonts w:ascii="Calibri" w:eastAsiaTheme="minorHAnsi" w:hAnsi="Calibri" w:cs="Calibri"/>
          <w:b/>
          <w:bCs/>
          <w:caps/>
          <w:spacing w:val="5"/>
          <w:sz w:val="22"/>
          <w:szCs w:val="22"/>
        </w:rPr>
        <w:tab/>
      </w:r>
      <w:r w:rsidR="000C7712">
        <w:rPr>
          <w:rFonts w:ascii="Calibri" w:eastAsiaTheme="minorHAnsi" w:hAnsi="Calibri" w:cs="Calibri"/>
          <w:b/>
          <w:bCs/>
          <w:caps/>
          <w:spacing w:val="5"/>
          <w:sz w:val="22"/>
          <w:szCs w:val="22"/>
        </w:rPr>
        <w:tab/>
      </w:r>
      <w:r w:rsidRPr="00586F62">
        <w:rPr>
          <w:rFonts w:asciiTheme="minorHAnsi" w:eastAsiaTheme="minorHAnsi" w:hAnsiTheme="minorHAnsi" w:cstheme="minorBidi"/>
          <w:b/>
          <w:bCs/>
          <w:caps/>
          <w:spacing w:val="5"/>
          <w:sz w:val="22"/>
          <w:szCs w:val="22"/>
        </w:rPr>
        <w:tab/>
      </w:r>
    </w:p>
    <w:p w14:paraId="33C7DE79"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CEO provides a comprehensive employment program comprised of the following four key components: (1) Training; (2) Transitional employment; (3) Job coaching and placement; (4) Retention services.</w:t>
      </w:r>
    </w:p>
    <w:p w14:paraId="15AE8B78" w14:textId="05B94419" w:rsidR="00586F62" w:rsidRPr="00586F62" w:rsidRDefault="00586F62" w:rsidP="000C7712">
      <w:pPr>
        <w:numPr>
          <w:ilvl w:val="0"/>
          <w:numId w:val="64"/>
        </w:numPr>
        <w:spacing w:before="120" w:after="120"/>
        <w:rPr>
          <w:rFonts w:asciiTheme="minorHAnsi" w:eastAsiaTheme="minorHAnsi" w:hAnsiTheme="minorHAnsi" w:cstheme="minorBidi"/>
          <w:b/>
          <w:bCs/>
          <w:caps/>
          <w:spacing w:val="5"/>
          <w:sz w:val="22"/>
          <w:szCs w:val="22"/>
        </w:rPr>
      </w:pPr>
      <w:r w:rsidRPr="000C7712">
        <w:rPr>
          <w:rFonts w:ascii="Calibri" w:eastAsiaTheme="minorHAnsi" w:hAnsi="Calibri" w:cs="Calibri"/>
          <w:b/>
          <w:bCs/>
          <w:caps/>
          <w:spacing w:val="5"/>
          <w:sz w:val="22"/>
          <w:szCs w:val="22"/>
        </w:rPr>
        <w:t>La Familia Counseling Service (Alli</w:t>
      </w:r>
      <w:r w:rsidR="000C7712">
        <w:rPr>
          <w:rFonts w:ascii="Calibri" w:eastAsiaTheme="minorHAnsi" w:hAnsi="Calibri" w:cs="Calibri"/>
          <w:b/>
          <w:bCs/>
          <w:caps/>
          <w:spacing w:val="5"/>
          <w:sz w:val="22"/>
          <w:szCs w:val="22"/>
        </w:rPr>
        <w:t>ance for Community Wellness)</w:t>
      </w:r>
      <w:r w:rsidR="000C7712">
        <w:rPr>
          <w:rFonts w:ascii="Calibri" w:eastAsiaTheme="minorHAnsi" w:hAnsi="Calibri" w:cs="Calibri"/>
          <w:b/>
          <w:bCs/>
          <w:caps/>
          <w:spacing w:val="5"/>
          <w:sz w:val="22"/>
          <w:szCs w:val="22"/>
        </w:rPr>
        <w:tab/>
      </w:r>
      <w:r w:rsidR="000C7712">
        <w:rPr>
          <w:rFonts w:ascii="Calibri" w:eastAsiaTheme="minorHAnsi" w:hAnsi="Calibri" w:cs="Calibri"/>
          <w:b/>
          <w:bCs/>
          <w:caps/>
          <w:spacing w:val="5"/>
          <w:sz w:val="22"/>
          <w:szCs w:val="22"/>
        </w:rPr>
        <w:tab/>
      </w:r>
      <w:r w:rsidRPr="00586F62">
        <w:rPr>
          <w:rFonts w:asciiTheme="minorHAnsi" w:eastAsiaTheme="minorHAnsi" w:hAnsiTheme="minorHAnsi" w:cstheme="minorBidi"/>
          <w:b/>
          <w:bCs/>
          <w:caps/>
          <w:spacing w:val="5"/>
          <w:sz w:val="22"/>
          <w:szCs w:val="22"/>
        </w:rPr>
        <w:tab/>
      </w:r>
      <w:r w:rsidRPr="00586F62">
        <w:rPr>
          <w:rFonts w:asciiTheme="minorHAnsi" w:eastAsiaTheme="minorHAnsi" w:hAnsiTheme="minorHAnsi" w:cstheme="minorBidi"/>
          <w:b/>
          <w:bCs/>
          <w:caps/>
          <w:spacing w:val="5"/>
          <w:sz w:val="22"/>
          <w:szCs w:val="22"/>
        </w:rPr>
        <w:tab/>
      </w:r>
    </w:p>
    <w:p w14:paraId="64294752"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La Familia provides a comprehensive employment program, Reentry Employment Program (REP), that leverages a continuum of reentry services to support the whole person. Program phases: (1) Outreach; (2) Intake and Orientation; (3) Career Assessment and Plan Development; (4) Case Coordination; (5) Employment Skills Training; (6) Transition Work Program; (7) Participation; (8) Job Placement/Retention and Employment Case Management; and (9) Program Completion.</w:t>
      </w:r>
    </w:p>
    <w:p w14:paraId="1EA1EEA1" w14:textId="77777777" w:rsidR="00586F62" w:rsidRPr="000C7712" w:rsidRDefault="00586F62" w:rsidP="000C7712">
      <w:pPr>
        <w:numPr>
          <w:ilvl w:val="0"/>
          <w:numId w:val="64"/>
        </w:numPr>
        <w:spacing w:before="120" w:after="120"/>
        <w:rPr>
          <w:rFonts w:ascii="Calibri" w:eastAsiaTheme="minorHAnsi" w:hAnsi="Calibri" w:cs="Calibri"/>
          <w:b/>
          <w:bCs/>
          <w:caps/>
          <w:spacing w:val="5"/>
          <w:sz w:val="22"/>
          <w:szCs w:val="22"/>
        </w:rPr>
      </w:pPr>
      <w:r w:rsidRPr="000C7712">
        <w:rPr>
          <w:rFonts w:ascii="Calibri" w:eastAsiaTheme="minorHAnsi" w:hAnsi="Calibri" w:cs="Calibri"/>
          <w:b/>
          <w:bCs/>
          <w:caps/>
          <w:spacing w:val="5"/>
          <w:sz w:val="22"/>
          <w:szCs w:val="22"/>
        </w:rPr>
        <w:t>Lao Family Community Development</w:t>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p>
    <w:p w14:paraId="454C6829"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The principles of the Risk-Need-Responsivity model are used to guide the Lao Family Community Development's program, which includes: (1) Early engagement; (2) Employment pre-training; (3) Placement and retention; and (4) Wrap around services to remove barriers.</w:t>
      </w:r>
    </w:p>
    <w:p w14:paraId="1F44C649" w14:textId="77777777" w:rsidR="00586F62" w:rsidRPr="000C7712" w:rsidRDefault="00586F62" w:rsidP="000C7712">
      <w:pPr>
        <w:numPr>
          <w:ilvl w:val="0"/>
          <w:numId w:val="64"/>
        </w:numPr>
        <w:spacing w:before="120" w:after="120"/>
        <w:rPr>
          <w:rFonts w:ascii="Calibri" w:eastAsiaTheme="minorHAnsi" w:hAnsi="Calibri" w:cs="Calibri"/>
          <w:b/>
          <w:bCs/>
          <w:caps/>
          <w:spacing w:val="5"/>
          <w:sz w:val="22"/>
          <w:szCs w:val="22"/>
        </w:rPr>
      </w:pPr>
      <w:r w:rsidRPr="000C7712">
        <w:rPr>
          <w:rFonts w:ascii="Calibri" w:eastAsiaTheme="minorHAnsi" w:hAnsi="Calibri" w:cs="Calibri"/>
          <w:b/>
          <w:bCs/>
          <w:caps/>
          <w:spacing w:val="5"/>
          <w:sz w:val="22"/>
          <w:szCs w:val="22"/>
        </w:rPr>
        <w:t>RUBICON PRograms</w:t>
      </w:r>
    </w:p>
    <w:p w14:paraId="2C77ACBF" w14:textId="77777777" w:rsidR="00586F62" w:rsidRPr="00586F62" w:rsidRDefault="00586F62" w:rsidP="00586F62">
      <w:pPr>
        <w:spacing w:before="200" w:after="40" w:line="259" w:lineRule="auto"/>
        <w:contextualSpacing/>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 xml:space="preserve">The principles of the Risk-Need-Responsivity model and plan are used to provide services to program participants. The program will utilize the risk and needs information provided from Probation to develop their Individualized Empowerment Plan. The onboarding will occur before implementing the employment program over three phases. Phase I is Job Readiness, Phase II is Job Placement and Phase III is fore Retention and Advancement Services. </w:t>
      </w:r>
    </w:p>
    <w:p w14:paraId="062AE725" w14:textId="77777777" w:rsidR="00586F62" w:rsidRPr="00586F62" w:rsidRDefault="00586F62" w:rsidP="00586F62">
      <w:pPr>
        <w:spacing w:before="200" w:after="40" w:line="259" w:lineRule="auto"/>
        <w:contextualSpacing/>
        <w:rPr>
          <w:rFonts w:asciiTheme="minorHAnsi" w:eastAsiaTheme="minorHAnsi" w:hAnsiTheme="minorHAnsi" w:cstheme="minorBidi"/>
          <w:i/>
          <w:iCs/>
          <w:spacing w:val="5"/>
          <w:sz w:val="16"/>
          <w:szCs w:val="16"/>
        </w:rPr>
      </w:pPr>
    </w:p>
    <w:p w14:paraId="36F21C0E" w14:textId="77777777" w:rsidR="00586F62" w:rsidRPr="000C7712" w:rsidRDefault="00586F62" w:rsidP="000C7712">
      <w:pPr>
        <w:numPr>
          <w:ilvl w:val="0"/>
          <w:numId w:val="64"/>
        </w:numPr>
        <w:spacing w:before="120" w:after="120"/>
        <w:rPr>
          <w:rFonts w:ascii="Calibri" w:eastAsiaTheme="minorHAnsi" w:hAnsi="Calibri" w:cs="Calibri"/>
          <w:b/>
          <w:bCs/>
          <w:caps/>
          <w:spacing w:val="5"/>
          <w:sz w:val="22"/>
          <w:szCs w:val="22"/>
        </w:rPr>
      </w:pPr>
      <w:r w:rsidRPr="000C7712">
        <w:rPr>
          <w:rFonts w:ascii="Calibri" w:eastAsiaTheme="minorHAnsi" w:hAnsi="Calibri" w:cs="Calibri"/>
          <w:b/>
          <w:bCs/>
          <w:caps/>
          <w:spacing w:val="5"/>
          <w:sz w:val="22"/>
          <w:szCs w:val="22"/>
        </w:rPr>
        <w:t>Success Centers</w:t>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p>
    <w:p w14:paraId="012B25F9"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Success Center provides a comprehensive, evidence-based program that aims to create a career path and place participants in long term, sustainable, full or part-time, paid employment with a range of benefits (medical, dental, retirement, etc.) to support participants’ movement toward self-sufficiency.</w:t>
      </w:r>
    </w:p>
    <w:p w14:paraId="6F5C6F9C" w14:textId="77777777" w:rsidR="00586F62" w:rsidRPr="000C7712" w:rsidRDefault="00586F62" w:rsidP="000C7712">
      <w:pPr>
        <w:numPr>
          <w:ilvl w:val="0"/>
          <w:numId w:val="64"/>
        </w:numPr>
        <w:spacing w:before="120" w:after="120"/>
        <w:rPr>
          <w:rFonts w:ascii="Calibri" w:eastAsiaTheme="minorHAnsi" w:hAnsi="Calibri" w:cs="Calibri"/>
          <w:b/>
          <w:bCs/>
          <w:caps/>
          <w:spacing w:val="5"/>
          <w:sz w:val="22"/>
          <w:szCs w:val="22"/>
        </w:rPr>
      </w:pPr>
      <w:r w:rsidRPr="000C7712">
        <w:rPr>
          <w:rFonts w:ascii="Calibri" w:eastAsiaTheme="minorHAnsi" w:hAnsi="Calibri" w:cs="Calibri"/>
          <w:b/>
          <w:bCs/>
          <w:caps/>
          <w:spacing w:val="5"/>
          <w:sz w:val="22"/>
          <w:szCs w:val="22"/>
        </w:rPr>
        <w:t>Tri-Cities Community Development Center</w:t>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p>
    <w:p w14:paraId="4832AFAE"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Tri-Cities' Fresh Start Program assists participants with obtaining and maintaining employment through: Referrals, Extensive case management, Training and Assessments. The program has two tracks: (1) Transition-To-Work Vocational Track – This is the pre-apprenticeship and apprenticeship component.  The proposed key partners of this component are: (a) Fresh Start Properties Maintenance; (b) Cypress Mandela (Pre-Apprenticeship Program with them); and (c) Mechanical Electrical Plumbers and Sprinklers Fitters (MDPSF) Apprenticeship Program (2) Personal Employment Track – Tri-Cities and the participant work directly on employment placement after successful completion of the pre-employment component.</w:t>
      </w:r>
    </w:p>
    <w:p w14:paraId="5B8A7CE7"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Tri-Cities has built strong and viable relationships with local and regional businesses committed to hiring reentrants, which include the following industries: Grocery, Landscape, Plumbing, Welding, Construction, Maintenance, and Janitorial.</w:t>
      </w:r>
    </w:p>
    <w:p w14:paraId="6AE689D3" w14:textId="77777777" w:rsidR="00586F62" w:rsidRPr="000C7712" w:rsidRDefault="00586F62" w:rsidP="000C7712">
      <w:pPr>
        <w:numPr>
          <w:ilvl w:val="0"/>
          <w:numId w:val="64"/>
        </w:numPr>
        <w:spacing w:before="120" w:after="120"/>
        <w:rPr>
          <w:rFonts w:ascii="Calibri" w:eastAsiaTheme="minorHAnsi" w:hAnsi="Calibri" w:cs="Calibri"/>
          <w:b/>
          <w:bCs/>
          <w:caps/>
          <w:spacing w:val="5"/>
          <w:sz w:val="22"/>
          <w:szCs w:val="22"/>
        </w:rPr>
      </w:pPr>
      <w:r w:rsidRPr="000C7712">
        <w:rPr>
          <w:rFonts w:ascii="Calibri" w:eastAsiaTheme="minorHAnsi" w:hAnsi="Calibri" w:cs="Calibri"/>
          <w:b/>
          <w:bCs/>
          <w:caps/>
          <w:spacing w:val="5"/>
          <w:sz w:val="22"/>
          <w:szCs w:val="22"/>
        </w:rPr>
        <w:t>Youth Employment Partnership (YEP)</w:t>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r w:rsidRPr="000C7712">
        <w:rPr>
          <w:rFonts w:ascii="Calibri" w:eastAsiaTheme="minorHAnsi" w:hAnsi="Calibri" w:cs="Calibri"/>
          <w:b/>
          <w:bCs/>
          <w:caps/>
          <w:spacing w:val="5"/>
          <w:sz w:val="22"/>
          <w:szCs w:val="22"/>
        </w:rPr>
        <w:tab/>
      </w:r>
    </w:p>
    <w:p w14:paraId="294250AD"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 xml:space="preserve">YEP's program includes: (1) Comprehensively assessing participants for basic skills, supportive service needs, vocational suitability, and interests (assessment includes Math and English grade levels, employment experience, personal and career interests and goals, employment and educational barriers, employability soft skill levels, family history and social connections, and supportive service needs); (2) Provide comprehensive case management (upon entry and assessment, each participant will be paired with a Case Manager) and develop an Individual Service Strategy to remove barriers to employment, education, and self-sufficiency; (3) Help participants obtain a </w:t>
      </w:r>
      <w:proofErr w:type="spellStart"/>
      <w:r w:rsidRPr="00586F62">
        <w:rPr>
          <w:rFonts w:asciiTheme="minorHAnsi" w:eastAsiaTheme="minorHAnsi" w:hAnsiTheme="minorHAnsi" w:cstheme="minorBidi"/>
          <w:i/>
          <w:iCs/>
          <w:spacing w:val="5"/>
          <w:sz w:val="22"/>
          <w:szCs w:val="22"/>
        </w:rPr>
        <w:t>drivers</w:t>
      </w:r>
      <w:proofErr w:type="spellEnd"/>
      <w:r w:rsidRPr="00586F62">
        <w:rPr>
          <w:rFonts w:asciiTheme="minorHAnsi" w:eastAsiaTheme="minorHAnsi" w:hAnsiTheme="minorHAnsi" w:cstheme="minorBidi"/>
          <w:i/>
          <w:iCs/>
          <w:spacing w:val="5"/>
          <w:sz w:val="22"/>
          <w:szCs w:val="22"/>
        </w:rPr>
        <w:t xml:space="preserve"> license, bank account, and other work eligibility documents; (4) Provide 80-hours of employability soft skills development classes; (5) Ongoing, weekly job development training (e.g., cover letter writing, resume development); (6) Subsidized employment in one of three vocational tracks: (a) Construction, (b) Warehouse &amp; Logistics, (c) Culinary Arts; (7) Reenroll high school dropouts in YEP's high school credit recovery program, Opportunity Academy; (8) Provide job placement assistance and retention support upon completing the program, and; (9) Provide postsecondary education.</w:t>
      </w:r>
    </w:p>
    <w:p w14:paraId="701DBB69" w14:textId="77777777" w:rsidR="00586F62" w:rsidRPr="000C7712" w:rsidRDefault="00586F62" w:rsidP="000C7712">
      <w:pPr>
        <w:rPr>
          <w:rFonts w:ascii="Calibri" w:eastAsiaTheme="majorEastAsia" w:hAnsi="Calibri" w:cs="Calibri"/>
          <w:b/>
          <w:i/>
          <w:sz w:val="22"/>
          <w:szCs w:val="22"/>
        </w:rPr>
      </w:pPr>
      <w:r w:rsidRPr="000C7712">
        <w:rPr>
          <w:rFonts w:ascii="Calibri" w:eastAsiaTheme="majorEastAsia" w:hAnsi="Calibri" w:cs="Calibri"/>
          <w:b/>
          <w:i/>
          <w:sz w:val="22"/>
          <w:szCs w:val="22"/>
        </w:rPr>
        <w:t>Employment providers contracted thru 3/31/2023</w:t>
      </w:r>
    </w:p>
    <w:p w14:paraId="3FAB9EAF" w14:textId="77777777" w:rsidR="00586F62" w:rsidRPr="000C7712" w:rsidRDefault="00586F62" w:rsidP="000C7712">
      <w:pPr>
        <w:rPr>
          <w:rFonts w:ascii="Calibri" w:eastAsiaTheme="majorEastAsia" w:hAnsi="Calibri" w:cs="Calibri"/>
          <w:i/>
          <w:sz w:val="22"/>
          <w:szCs w:val="22"/>
        </w:rPr>
      </w:pPr>
      <w:r w:rsidRPr="000C7712">
        <w:rPr>
          <w:rFonts w:ascii="Calibri" w:eastAsiaTheme="majorEastAsia" w:hAnsi="Calibri" w:cs="Calibri"/>
          <w:b/>
          <w:i/>
          <w:sz w:val="22"/>
          <w:szCs w:val="22"/>
        </w:rPr>
        <w:t xml:space="preserve">Employment contracts address the following needs: </w:t>
      </w:r>
      <w:r w:rsidRPr="000C7712">
        <w:rPr>
          <w:rFonts w:ascii="Calibri" w:eastAsiaTheme="majorEastAsia" w:hAnsi="Calibri" w:cs="Calibri"/>
          <w:i/>
          <w:sz w:val="22"/>
          <w:szCs w:val="22"/>
        </w:rPr>
        <w:t>lack of employment, lack of education, antisocial cognition, antisocial companions, antisocial personality or temperament</w:t>
      </w:r>
    </w:p>
    <w:p w14:paraId="716EF9EB" w14:textId="77777777" w:rsidR="000C7712" w:rsidRPr="000C7712" w:rsidRDefault="000C7712" w:rsidP="000C7712">
      <w:pPr>
        <w:rPr>
          <w:rFonts w:ascii="Calibri" w:eastAsiaTheme="majorEastAsia" w:hAnsi="Calibri" w:cs="Calibri"/>
          <w:b/>
          <w:i/>
          <w:sz w:val="22"/>
          <w:szCs w:val="22"/>
        </w:rPr>
      </w:pPr>
    </w:p>
    <w:p w14:paraId="35F37D03" w14:textId="77777777" w:rsidR="00586F62" w:rsidRPr="00586F62" w:rsidRDefault="00586F62" w:rsidP="00586F62">
      <w:pPr>
        <w:shd w:val="clear" w:color="auto" w:fill="000000" w:themeFill="text1"/>
        <w:spacing w:after="120" w:line="259" w:lineRule="auto"/>
        <w:rPr>
          <w:rFonts w:asciiTheme="majorHAnsi" w:eastAsiaTheme="minorHAnsi" w:hAnsiTheme="majorHAnsi" w:cstheme="majorHAnsi"/>
          <w:color w:val="FFFFFF" w:themeColor="background1"/>
          <w:sz w:val="28"/>
          <w:szCs w:val="28"/>
        </w:rPr>
      </w:pPr>
      <w:r w:rsidRPr="00586F62">
        <w:rPr>
          <w:rFonts w:asciiTheme="majorHAnsi" w:eastAsiaTheme="minorHAnsi" w:hAnsiTheme="majorHAnsi" w:cstheme="majorHAnsi"/>
          <w:b/>
          <w:bCs/>
          <w:color w:val="FFFFFF" w:themeColor="background1"/>
          <w:sz w:val="28"/>
          <w:szCs w:val="28"/>
        </w:rPr>
        <w:t>Family Reunification</w:t>
      </w:r>
    </w:p>
    <w:p w14:paraId="590FA2F9" w14:textId="1EB589E6" w:rsidR="00586F62" w:rsidRPr="00586F62" w:rsidRDefault="00586F62" w:rsidP="00BC5532">
      <w:pPr>
        <w:numPr>
          <w:ilvl w:val="0"/>
          <w:numId w:val="64"/>
        </w:numPr>
        <w:spacing w:before="120" w:after="120"/>
        <w:rPr>
          <w:rFonts w:asciiTheme="minorHAnsi" w:eastAsiaTheme="minorHAnsi" w:hAnsiTheme="minorHAnsi" w:cstheme="minorBidi"/>
          <w:b/>
          <w:bCs/>
          <w:caps/>
          <w:spacing w:val="5"/>
          <w:sz w:val="22"/>
          <w:szCs w:val="22"/>
        </w:rPr>
      </w:pPr>
      <w:r w:rsidRPr="00BC5532">
        <w:rPr>
          <w:rFonts w:ascii="Calibri" w:eastAsiaTheme="minorHAnsi" w:hAnsi="Calibri" w:cs="Calibri"/>
          <w:b/>
          <w:bCs/>
          <w:caps/>
          <w:spacing w:val="5"/>
          <w:sz w:val="22"/>
          <w:szCs w:val="22"/>
        </w:rPr>
        <w:t>Asian Prisoner Support Committee/Chinese for Affirmative Action</w:t>
      </w:r>
      <w:r w:rsidRPr="00BC5532">
        <w:rPr>
          <w:rFonts w:ascii="Calibri" w:eastAsiaTheme="minorHAnsi" w:hAnsi="Calibri" w:cs="Calibri"/>
          <w:b/>
          <w:bCs/>
          <w:caps/>
          <w:spacing w:val="5"/>
          <w:sz w:val="22"/>
          <w:szCs w:val="22"/>
        </w:rPr>
        <w:tab/>
      </w:r>
      <w:r w:rsidRPr="00586F62">
        <w:rPr>
          <w:rFonts w:asciiTheme="minorHAnsi" w:eastAsiaTheme="minorHAnsi" w:hAnsiTheme="minorHAnsi" w:cstheme="minorBidi"/>
          <w:b/>
          <w:bCs/>
          <w:caps/>
          <w:spacing w:val="5"/>
          <w:sz w:val="22"/>
          <w:szCs w:val="22"/>
        </w:rPr>
        <w:tab/>
      </w:r>
      <w:r w:rsidRPr="00586F62">
        <w:rPr>
          <w:rFonts w:asciiTheme="minorHAnsi" w:eastAsiaTheme="minorHAnsi" w:hAnsiTheme="minorHAnsi" w:cstheme="minorBidi"/>
          <w:b/>
          <w:bCs/>
          <w:caps/>
          <w:spacing w:val="5"/>
          <w:sz w:val="22"/>
          <w:szCs w:val="22"/>
        </w:rPr>
        <w:tab/>
      </w:r>
    </w:p>
    <w:p w14:paraId="47EBFDDA"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 xml:space="preserve">The Family Reunification program offers various supports and services promoting healthy family relationships, such as: parenting classes, counseling services, barrier removal services as well as assistance with childcare, groceries, transportation, pro-social family activities, housing stipends…and more. Family is anyone who offers positive support, whether biological or non-biological; family can include friends, church members and others in your network that are pro-social influences. This program specializes in support for </w:t>
      </w:r>
      <w:r w:rsidRPr="00586F62">
        <w:rPr>
          <w:rFonts w:asciiTheme="minorHAnsi" w:eastAsiaTheme="minorHAnsi" w:hAnsiTheme="minorHAnsi" w:cstheme="minorBidi"/>
          <w:i/>
          <w:iCs/>
          <w:spacing w:val="5"/>
          <w:sz w:val="22"/>
          <w:szCs w:val="22"/>
        </w:rPr>
        <w:lastRenderedPageBreak/>
        <w:t>people from Asian and Pacific Islander (API), immigrant and refugee backgrounds and provides pre-release support (San Quentin and Santa Rita) for individuals and family members, culturally relevant family support groups, case management, peer support, and community immersion activities.</w:t>
      </w:r>
    </w:p>
    <w:p w14:paraId="43767467" w14:textId="77777777" w:rsidR="00586F62" w:rsidRPr="00BC5532" w:rsidRDefault="00586F62" w:rsidP="00BC5532">
      <w:pPr>
        <w:numPr>
          <w:ilvl w:val="0"/>
          <w:numId w:val="64"/>
        </w:numPr>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Centerforce</w:t>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p>
    <w:p w14:paraId="325C75F3"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The goal of this family reunification program, Parenting and Learning for Success (P.A.L.S.), efforts are to assimilate clients back into their families and the community as well as establish permanency through parenting classes. The program offers various supports and services promoting healthy family relationships, such as: parenting classes, counseling services, barrier removal services as well as assistance with childcare, groceries, transportation, pro-social family activities, housing stipends… and more. Family is anyone who offers positive support, whether biological or non-biological; family can include friends, church members and others in your network that are pro-social influences.</w:t>
      </w:r>
    </w:p>
    <w:p w14:paraId="2025BFA6" w14:textId="77777777" w:rsidR="00586F62" w:rsidRPr="00BC5532" w:rsidRDefault="00586F62" w:rsidP="00BC5532">
      <w:pPr>
        <w:numPr>
          <w:ilvl w:val="0"/>
          <w:numId w:val="64"/>
        </w:numPr>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Tri-Cities Community Development Center</w:t>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p>
    <w:p w14:paraId="63360B02"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The Family Reunification program offers various supports and services promoting healthy family relationships, such as: parenting classes, counseling services, academic enrichment, life skills and criminogenic therapy, health &amp; mental health support, job readiness, barrier removal services as well as assistance with childcare, groceries, transportation, pro-social family activities, housing stipends…and more. Family is anyone who offers positive support, whether biological or non-biological; family can include friends, church members and others in your network that are pro-social influences.</w:t>
      </w:r>
    </w:p>
    <w:p w14:paraId="2B514569" w14:textId="77777777" w:rsidR="00586F62" w:rsidRPr="00BC5532" w:rsidRDefault="00586F62" w:rsidP="00BC5532">
      <w:pPr>
        <w:rPr>
          <w:rFonts w:ascii="Calibri" w:eastAsiaTheme="majorEastAsia" w:hAnsi="Calibri" w:cs="Calibri"/>
          <w:b/>
          <w:i/>
          <w:sz w:val="22"/>
          <w:szCs w:val="22"/>
        </w:rPr>
      </w:pPr>
      <w:r w:rsidRPr="00BC5532">
        <w:rPr>
          <w:rFonts w:ascii="Calibri" w:eastAsiaTheme="majorEastAsia" w:hAnsi="Calibri" w:cs="Calibri"/>
          <w:b/>
          <w:i/>
          <w:sz w:val="22"/>
          <w:szCs w:val="22"/>
        </w:rPr>
        <w:t>Family Reunification providers contracted thru 1/31/2024</w:t>
      </w:r>
    </w:p>
    <w:p w14:paraId="67E0A662" w14:textId="77777777" w:rsidR="00586F62" w:rsidRDefault="00586F62" w:rsidP="00BC5532">
      <w:pPr>
        <w:rPr>
          <w:rFonts w:ascii="Calibri" w:eastAsiaTheme="majorEastAsia" w:hAnsi="Calibri" w:cs="Calibri"/>
          <w:i/>
          <w:sz w:val="22"/>
          <w:szCs w:val="22"/>
        </w:rPr>
      </w:pPr>
      <w:r w:rsidRPr="00BC5532">
        <w:rPr>
          <w:rFonts w:ascii="Calibri" w:eastAsiaTheme="majorEastAsia" w:hAnsi="Calibri" w:cs="Calibri"/>
          <w:b/>
          <w:i/>
          <w:sz w:val="22"/>
          <w:szCs w:val="22"/>
        </w:rPr>
        <w:t xml:space="preserve">Family Reunification contracts address the following needs: </w:t>
      </w:r>
      <w:r w:rsidRPr="00BC5532">
        <w:rPr>
          <w:rFonts w:ascii="Calibri" w:eastAsiaTheme="majorEastAsia" w:hAnsi="Calibri" w:cs="Calibri"/>
          <w:i/>
          <w:sz w:val="22"/>
          <w:szCs w:val="22"/>
        </w:rPr>
        <w:t>family and/or marital stressors, antisocial companions, antisocial personality or temperament, antisocial cognition</w:t>
      </w:r>
    </w:p>
    <w:p w14:paraId="4A86E42F" w14:textId="77777777" w:rsidR="00BC5532" w:rsidRPr="00BC5532" w:rsidRDefault="00BC5532" w:rsidP="00BC5532">
      <w:pPr>
        <w:rPr>
          <w:rFonts w:ascii="Calibri" w:eastAsiaTheme="majorEastAsia" w:hAnsi="Calibri" w:cs="Calibri"/>
          <w:b/>
          <w:i/>
          <w:sz w:val="22"/>
          <w:szCs w:val="22"/>
        </w:rPr>
      </w:pPr>
    </w:p>
    <w:p w14:paraId="305BE441" w14:textId="77777777" w:rsidR="00586F62" w:rsidRPr="00586F62" w:rsidRDefault="00586F62" w:rsidP="00586F62">
      <w:pPr>
        <w:shd w:val="clear" w:color="auto" w:fill="000000" w:themeFill="text1"/>
        <w:spacing w:after="120" w:line="259" w:lineRule="auto"/>
        <w:rPr>
          <w:rFonts w:asciiTheme="majorHAnsi" w:eastAsiaTheme="minorHAnsi" w:hAnsiTheme="majorHAnsi" w:cstheme="majorHAnsi"/>
          <w:color w:val="FFFFFF" w:themeColor="background1"/>
          <w:sz w:val="28"/>
          <w:szCs w:val="28"/>
        </w:rPr>
      </w:pPr>
      <w:r w:rsidRPr="00586F62">
        <w:rPr>
          <w:rFonts w:asciiTheme="majorHAnsi" w:eastAsiaTheme="minorHAnsi" w:hAnsiTheme="majorHAnsi" w:cstheme="majorHAnsi"/>
          <w:b/>
          <w:bCs/>
          <w:color w:val="FFFFFF" w:themeColor="background1"/>
          <w:sz w:val="28"/>
          <w:szCs w:val="28"/>
        </w:rPr>
        <w:t>Housing</w:t>
      </w:r>
    </w:p>
    <w:p w14:paraId="5050659B" w14:textId="3CCA1C0A" w:rsidR="00586F62" w:rsidRPr="00586F62" w:rsidRDefault="00586F62" w:rsidP="00BC5532">
      <w:pPr>
        <w:numPr>
          <w:ilvl w:val="0"/>
          <w:numId w:val="64"/>
        </w:numPr>
        <w:tabs>
          <w:tab w:val="right" w:pos="9990"/>
        </w:tabs>
        <w:spacing w:before="120" w:after="120"/>
        <w:rPr>
          <w:rFonts w:asciiTheme="minorHAnsi" w:eastAsiaTheme="minorHAnsi" w:hAnsiTheme="minorHAnsi" w:cstheme="minorBidi"/>
          <w:b/>
          <w:bCs/>
          <w:caps/>
          <w:spacing w:val="5"/>
          <w:sz w:val="22"/>
          <w:szCs w:val="22"/>
        </w:rPr>
      </w:pPr>
      <w:r w:rsidRPr="00BC5532">
        <w:rPr>
          <w:rFonts w:ascii="Calibri" w:eastAsiaTheme="minorHAnsi" w:hAnsi="Calibri" w:cs="Calibri"/>
          <w:b/>
          <w:bCs/>
          <w:caps/>
          <w:spacing w:val="5"/>
          <w:sz w:val="22"/>
          <w:szCs w:val="22"/>
        </w:rPr>
        <w:t>ABODe Services</w:t>
      </w:r>
      <w:r w:rsidR="00BC5532">
        <w:rPr>
          <w:rFonts w:ascii="Calibri" w:eastAsiaTheme="minorHAnsi" w:hAnsi="Calibri" w:cs="Calibri"/>
          <w:b/>
          <w:bCs/>
          <w:caps/>
          <w:spacing w:val="5"/>
          <w:sz w:val="22"/>
          <w:szCs w:val="22"/>
        </w:rPr>
        <w:tab/>
      </w:r>
      <w:r w:rsidRPr="00586F62">
        <w:rPr>
          <w:rFonts w:asciiTheme="minorHAnsi" w:eastAsiaTheme="minorHAnsi" w:hAnsiTheme="minorHAnsi" w:cstheme="minorBidi"/>
          <w:b/>
          <w:bCs/>
          <w:smallCaps/>
          <w:spacing w:val="5"/>
          <w:sz w:val="22"/>
          <w:szCs w:val="22"/>
        </w:rPr>
        <w:t>Contract Ends 6/30/23</w:t>
      </w:r>
    </w:p>
    <w:p w14:paraId="3756DCE7"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Permanent Rapid Re-Housing program that helps clients search and obtain permanent, independent housing and provides rent subsidies for one year (decreasing in percentage every 3 months); also provides case management to help clients address needs such as employment, manage income and develop independent living skills.</w:t>
      </w:r>
    </w:p>
    <w:p w14:paraId="1A654B7C" w14:textId="6AEA4A8D" w:rsidR="00586F62" w:rsidRPr="00BC5532" w:rsidRDefault="00586F62" w:rsidP="00BC5532">
      <w:pPr>
        <w:numPr>
          <w:ilvl w:val="0"/>
          <w:numId w:val="64"/>
        </w:numPr>
        <w:tabs>
          <w:tab w:val="right" w:pos="9990"/>
        </w:tabs>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Bay Area Community Services (BACS)</w:t>
      </w:r>
      <w:bookmarkStart w:id="139" w:name="_Hlk68182032"/>
      <w:r w:rsid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 xml:space="preserve">Contract Ends </w:t>
      </w:r>
      <w:bookmarkEnd w:id="139"/>
      <w:r w:rsidRPr="00BC5532">
        <w:rPr>
          <w:rFonts w:ascii="Calibri" w:eastAsiaTheme="minorHAnsi" w:hAnsi="Calibri" w:cs="Calibri"/>
          <w:b/>
          <w:bCs/>
          <w:caps/>
          <w:spacing w:val="5"/>
          <w:sz w:val="22"/>
          <w:szCs w:val="22"/>
        </w:rPr>
        <w:t>6/30/23</w:t>
      </w:r>
    </w:p>
    <w:p w14:paraId="3B0D850D"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The Holland has 10 single occupancy rooms in the remodeled Holland Hotel. Each client will receive one meal per day. Low threshold, no curfew, no programming onsite. Client will receive support finding permanent housing. The average and ideal length of stay is up to 6 months. Housing available for any adult AB-109 eligible client of ACPD.</w:t>
      </w:r>
    </w:p>
    <w:p w14:paraId="10B6159F" w14:textId="2527FF24" w:rsidR="00586F62" w:rsidRPr="00BC5532" w:rsidRDefault="00586F62" w:rsidP="00BC5532">
      <w:pPr>
        <w:numPr>
          <w:ilvl w:val="0"/>
          <w:numId w:val="64"/>
        </w:numPr>
        <w:tabs>
          <w:tab w:val="right" w:pos="9990"/>
        </w:tabs>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Bay Area Community Services (BACS)</w:t>
      </w:r>
      <w:r w:rsid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Contract Ends 6/30/23</w:t>
      </w:r>
    </w:p>
    <w:p w14:paraId="34683CB2"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The Henry Robinson is a transitional housing program. Each client will receive one meal per day. Low threshold, no curfew, no programming onsite. Client will receive support finding permanent housing. The average and ideal length of stay is up to 6 months. 10 bed capacity. Housing available for any adult AB-109 eligible client of ACPD.</w:t>
      </w:r>
    </w:p>
    <w:p w14:paraId="1DED3A87"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p>
    <w:p w14:paraId="30EB19EC" w14:textId="17FA0537" w:rsidR="00586F62" w:rsidRPr="00BC5532" w:rsidRDefault="00586F62" w:rsidP="00BC5532">
      <w:pPr>
        <w:numPr>
          <w:ilvl w:val="0"/>
          <w:numId w:val="64"/>
        </w:numPr>
        <w:tabs>
          <w:tab w:val="right" w:pos="9990"/>
        </w:tabs>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lastRenderedPageBreak/>
        <w:t xml:space="preserve">Building Opportunities for Self-Sufficiency (BOSS) </w:t>
      </w:r>
      <w:r w:rsid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Contract Ends 6/30/23</w:t>
      </w:r>
    </w:p>
    <w:p w14:paraId="464E3426"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BOSS's New Hope House is a transitional housing program with wraparound services including case management to help clients find permanent housing as well as address other possible needs such as employment, substance abuse, and education where applicable. Average program duration is 12 months; 12 bed capacity.</w:t>
      </w:r>
    </w:p>
    <w:p w14:paraId="41335F3C" w14:textId="30C9BC53" w:rsidR="00586F62" w:rsidRPr="00BC5532" w:rsidRDefault="00586F62" w:rsidP="00BC5532">
      <w:pPr>
        <w:numPr>
          <w:ilvl w:val="0"/>
          <w:numId w:val="64"/>
        </w:numPr>
        <w:tabs>
          <w:tab w:val="right" w:pos="9990"/>
        </w:tabs>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 xml:space="preserve">Building Opportunities for Self-Sufficiency (BOSS) </w:t>
      </w:r>
      <w:r w:rsid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Contract Ends 6/30/23</w:t>
      </w:r>
    </w:p>
    <w:p w14:paraId="6AD95AEF" w14:textId="77777777" w:rsidR="00586F62" w:rsidRPr="00586F62" w:rsidRDefault="00586F62" w:rsidP="00586F62">
      <w:pPr>
        <w:spacing w:before="200" w:after="4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BOSS's Women’s and Children is a transitional housing program with wraparound services including case management to help clients find permanent housing as well as address other possible needs such as employment, substance abuse, and education where applicable. Average program duration is 12 months; 21 bed capacity.  This program is specifically for Women and Children only, with single Women if there is space available.</w:t>
      </w:r>
    </w:p>
    <w:p w14:paraId="2F82705F" w14:textId="350492FC" w:rsidR="00586F62" w:rsidRPr="00BC5532" w:rsidRDefault="00586F62" w:rsidP="00BC5532">
      <w:pPr>
        <w:numPr>
          <w:ilvl w:val="0"/>
          <w:numId w:val="64"/>
        </w:numPr>
        <w:tabs>
          <w:tab w:val="right" w:pos="9990"/>
        </w:tabs>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East Oakland Housing Project (EOCP)</w:t>
      </w:r>
      <w:r w:rsid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Contract Ends 6/30/23</w:t>
      </w:r>
    </w:p>
    <w:p w14:paraId="3A1DB591"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Permanent Rapid Re-Housing program that helps clients search and obtain permanent, independent housing and provides rent subsidies for one year (decreasing in percentage every 3 months); also provides case management to help clients address needs such as employment, manage income and independent living skills.</w:t>
      </w:r>
    </w:p>
    <w:p w14:paraId="20CB5957" w14:textId="6A33C06A" w:rsidR="00586F62" w:rsidRPr="00BC5532" w:rsidRDefault="00586F62" w:rsidP="00BC5532">
      <w:pPr>
        <w:numPr>
          <w:ilvl w:val="0"/>
          <w:numId w:val="64"/>
        </w:numPr>
        <w:tabs>
          <w:tab w:val="right" w:pos="9990"/>
        </w:tabs>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GENESIS FRESH START ACADEMY</w:t>
      </w:r>
      <w:r w:rsid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CONTRACT ENDS 11/30/23</w:t>
      </w:r>
    </w:p>
    <w:p w14:paraId="342F1408" w14:textId="77777777" w:rsidR="00586F62" w:rsidRPr="00586F62" w:rsidRDefault="00586F62" w:rsidP="00586F62">
      <w:pPr>
        <w:spacing w:before="200" w:after="40" w:line="259" w:lineRule="auto"/>
        <w:rPr>
          <w:rFonts w:asciiTheme="minorHAnsi" w:eastAsiaTheme="minorHAnsi" w:hAnsiTheme="minorHAnsi" w:cstheme="minorBidi"/>
          <w:i/>
          <w:iCs/>
          <w:spacing w:val="5"/>
          <w:sz w:val="21"/>
          <w:szCs w:val="21"/>
        </w:rPr>
      </w:pPr>
      <w:r w:rsidRPr="00586F62">
        <w:rPr>
          <w:rFonts w:asciiTheme="minorHAnsi" w:eastAsiaTheme="minorHAnsi" w:hAnsiTheme="minorHAnsi" w:cstheme="minorBidi"/>
          <w:i/>
          <w:iCs/>
          <w:spacing w:val="5"/>
          <w:sz w:val="21"/>
          <w:szCs w:val="21"/>
        </w:rPr>
        <w:t>Genesis is a transitional housing program with wraparound services including case management to help clients find permanent housing as well as address other possible needs such as employment, substance abuse, and education where applicable. Average program duration is 12 months; 20 bed occupancy capacity.</w:t>
      </w:r>
    </w:p>
    <w:p w14:paraId="0D203DF1" w14:textId="15AAF0C2" w:rsidR="00586F62" w:rsidRPr="00BC5532" w:rsidRDefault="00586F62" w:rsidP="00BC5532">
      <w:pPr>
        <w:numPr>
          <w:ilvl w:val="0"/>
          <w:numId w:val="64"/>
        </w:numPr>
        <w:tabs>
          <w:tab w:val="right" w:pos="9990"/>
        </w:tabs>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Kingdom Builders</w:t>
      </w:r>
      <w:r w:rsid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Contract Ends 6/30/23</w:t>
      </w:r>
    </w:p>
    <w:p w14:paraId="28F50185" w14:textId="77777777" w:rsidR="00586F62" w:rsidRPr="00586F62" w:rsidRDefault="00586F62" w:rsidP="00586F62">
      <w:pPr>
        <w:spacing w:after="160" w:line="259" w:lineRule="auto"/>
        <w:rPr>
          <w:rFonts w:asciiTheme="minorHAnsi" w:eastAsiaTheme="minorHAnsi" w:hAnsiTheme="minorHAnsi" w:cstheme="minorBidi"/>
          <w:i/>
          <w:iCs/>
          <w:spacing w:val="5"/>
          <w:sz w:val="21"/>
          <w:szCs w:val="21"/>
        </w:rPr>
      </w:pPr>
      <w:r w:rsidRPr="00586F62">
        <w:rPr>
          <w:rFonts w:asciiTheme="minorHAnsi" w:eastAsiaTheme="minorHAnsi" w:hAnsiTheme="minorHAnsi" w:cstheme="minorBidi"/>
          <w:i/>
          <w:iCs/>
          <w:spacing w:val="5"/>
          <w:sz w:val="21"/>
          <w:szCs w:val="21"/>
        </w:rPr>
        <w:t xml:space="preserve">The Dream Center is a transitional housing program with wraparound services including case management to help clients find permanent housing as well as address other possible needs such as employment, substance abuse, and education where applicable. 30 bed capacity. </w:t>
      </w:r>
    </w:p>
    <w:p w14:paraId="5A482348" w14:textId="73C01AC6" w:rsidR="00586F62" w:rsidRPr="00BC5532" w:rsidRDefault="00586F62" w:rsidP="00BC5532">
      <w:pPr>
        <w:numPr>
          <w:ilvl w:val="0"/>
          <w:numId w:val="64"/>
        </w:numPr>
        <w:tabs>
          <w:tab w:val="right" w:pos="9990"/>
        </w:tabs>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LAO FAMILY COMMUNITY DEVELOPMENT, INC. (LAO)</w:t>
      </w:r>
      <w:r w:rsid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Contract Ends 6/30/23</w:t>
      </w:r>
    </w:p>
    <w:p w14:paraId="1C7E6470" w14:textId="77777777" w:rsidR="00586F62" w:rsidRPr="00586F62" w:rsidRDefault="00586F62" w:rsidP="00586F62">
      <w:pPr>
        <w:spacing w:before="200" w:after="40" w:line="259" w:lineRule="auto"/>
        <w:rPr>
          <w:rFonts w:asciiTheme="minorHAnsi" w:eastAsiaTheme="minorHAnsi" w:hAnsiTheme="minorHAnsi" w:cstheme="minorBidi"/>
          <w:i/>
          <w:iCs/>
          <w:spacing w:val="5"/>
          <w:sz w:val="21"/>
          <w:szCs w:val="21"/>
        </w:rPr>
      </w:pPr>
      <w:r w:rsidRPr="00586F62">
        <w:rPr>
          <w:rFonts w:asciiTheme="minorHAnsi" w:eastAsiaTheme="minorHAnsi" w:hAnsiTheme="minorHAnsi" w:cstheme="minorBidi"/>
          <w:i/>
          <w:iCs/>
          <w:spacing w:val="5"/>
          <w:sz w:val="21"/>
          <w:szCs w:val="21"/>
        </w:rPr>
        <w:t xml:space="preserve">LAO’s Care Campus is a transitional housing program with wraparound services including case management to help clients find permanent housing as well as address other possible needs such as employment, substance abuse, and education where applicable. Average program duration is 6 months; 150 bed single occupancy capacity.  </w:t>
      </w:r>
    </w:p>
    <w:p w14:paraId="37DFEA04" w14:textId="621A2887" w:rsidR="00586F62" w:rsidRPr="00BC5532" w:rsidRDefault="00586F62" w:rsidP="00BC5532">
      <w:pPr>
        <w:numPr>
          <w:ilvl w:val="0"/>
          <w:numId w:val="64"/>
        </w:numPr>
        <w:tabs>
          <w:tab w:val="right" w:pos="9990"/>
        </w:tabs>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Men of Valor Academy (MOVA)</w:t>
      </w:r>
      <w:r w:rsid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Contract Ends 6/30/23</w:t>
      </w:r>
    </w:p>
    <w:p w14:paraId="24216050" w14:textId="77777777" w:rsidR="00586F62" w:rsidRPr="00586F62" w:rsidRDefault="00586F62" w:rsidP="00586F62">
      <w:pPr>
        <w:spacing w:after="160" w:line="259" w:lineRule="auto"/>
        <w:rPr>
          <w:rFonts w:asciiTheme="minorHAnsi" w:eastAsiaTheme="minorHAnsi" w:hAnsiTheme="minorHAnsi" w:cstheme="minorBidi"/>
          <w:i/>
          <w:iCs/>
          <w:spacing w:val="5"/>
          <w:sz w:val="21"/>
          <w:szCs w:val="21"/>
        </w:rPr>
      </w:pPr>
      <w:r w:rsidRPr="00586F62">
        <w:rPr>
          <w:rFonts w:asciiTheme="minorHAnsi" w:eastAsiaTheme="minorHAnsi" w:hAnsiTheme="minorHAnsi" w:cstheme="minorBidi"/>
          <w:i/>
          <w:iCs/>
          <w:spacing w:val="5"/>
          <w:sz w:val="21"/>
          <w:szCs w:val="21"/>
        </w:rPr>
        <w:t xml:space="preserve">Transitional housing program with wraparound services including case management to help clients find permanent housing as well as address other possible needs such as employment, substance abuse, and education where applicable. 10 bed capacity. </w:t>
      </w:r>
    </w:p>
    <w:p w14:paraId="2F78B421" w14:textId="698B56D2" w:rsidR="00586F62" w:rsidRPr="00BC5532" w:rsidRDefault="00586F62" w:rsidP="00BC5532">
      <w:pPr>
        <w:numPr>
          <w:ilvl w:val="0"/>
          <w:numId w:val="64"/>
        </w:numPr>
        <w:tabs>
          <w:tab w:val="right" w:pos="9990"/>
        </w:tabs>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Seventh Step</w:t>
      </w:r>
      <w:r w:rsid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Contract Ends 6/30/23</w:t>
      </w:r>
    </w:p>
    <w:p w14:paraId="44A33260" w14:textId="77777777" w:rsidR="00586F62" w:rsidRPr="00586F62" w:rsidRDefault="00586F62" w:rsidP="00586F62">
      <w:pPr>
        <w:spacing w:after="160" w:line="259" w:lineRule="auto"/>
        <w:rPr>
          <w:rFonts w:asciiTheme="minorHAnsi" w:eastAsiaTheme="minorHAnsi" w:hAnsiTheme="minorHAnsi" w:cstheme="minorBidi"/>
          <w:i/>
          <w:iCs/>
          <w:spacing w:val="5"/>
          <w:sz w:val="21"/>
          <w:szCs w:val="21"/>
        </w:rPr>
      </w:pPr>
      <w:r w:rsidRPr="00586F62">
        <w:rPr>
          <w:rFonts w:asciiTheme="minorHAnsi" w:eastAsiaTheme="minorHAnsi" w:hAnsiTheme="minorHAnsi" w:cstheme="minorBidi"/>
          <w:i/>
          <w:iCs/>
          <w:spacing w:val="5"/>
          <w:sz w:val="21"/>
          <w:szCs w:val="21"/>
        </w:rPr>
        <w:t xml:space="preserve">Seventh Step Foundation Inc. is a clean and sober living transitional housing program that can serve up to 32 adult AB-109 eligible men. Clients are provided three meals a day, which are prepared onsite. There will be light case management services available to assist clients with things like getting an ID and enrolling in benefits. There are rules and curfews to be followed, clients need to be willing and </w:t>
      </w:r>
      <w:proofErr w:type="gramStart"/>
      <w:r w:rsidRPr="00586F62">
        <w:rPr>
          <w:rFonts w:asciiTheme="minorHAnsi" w:eastAsiaTheme="minorHAnsi" w:hAnsiTheme="minorHAnsi" w:cstheme="minorBidi"/>
          <w:i/>
          <w:iCs/>
          <w:spacing w:val="5"/>
          <w:sz w:val="21"/>
          <w:szCs w:val="21"/>
        </w:rPr>
        <w:t>have the ability to</w:t>
      </w:r>
      <w:proofErr w:type="gramEnd"/>
      <w:r w:rsidRPr="00586F62">
        <w:rPr>
          <w:rFonts w:asciiTheme="minorHAnsi" w:eastAsiaTheme="minorHAnsi" w:hAnsiTheme="minorHAnsi" w:cstheme="minorBidi"/>
          <w:i/>
          <w:iCs/>
          <w:spacing w:val="5"/>
          <w:sz w:val="21"/>
          <w:szCs w:val="21"/>
        </w:rPr>
        <w:t xml:space="preserve"> follow program </w:t>
      </w:r>
      <w:r w:rsidRPr="00586F62">
        <w:rPr>
          <w:rFonts w:asciiTheme="minorHAnsi" w:eastAsiaTheme="minorHAnsi" w:hAnsiTheme="minorHAnsi" w:cstheme="minorBidi"/>
          <w:i/>
          <w:iCs/>
          <w:spacing w:val="5"/>
          <w:sz w:val="21"/>
          <w:szCs w:val="21"/>
        </w:rPr>
        <w:lastRenderedPageBreak/>
        <w:t xml:space="preserve">rules. Random drug testing. The average and ideal length of stay is up to 6-months, but clients may stay longer if approved by DPO and Seventh Step. 16 of 32 bed capacity during covid. </w:t>
      </w:r>
    </w:p>
    <w:p w14:paraId="43D0654A" w14:textId="7994819C" w:rsidR="00586F62" w:rsidRPr="00BC5532" w:rsidRDefault="00586F62" w:rsidP="00BC5532">
      <w:pPr>
        <w:numPr>
          <w:ilvl w:val="0"/>
          <w:numId w:val="64"/>
        </w:numPr>
        <w:tabs>
          <w:tab w:val="right" w:pos="9990"/>
        </w:tabs>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 xml:space="preserve">Sister-to-sisteR 2 inc. </w:t>
      </w:r>
      <w:r w:rsid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Contract Ends 6/30/23</w:t>
      </w:r>
    </w:p>
    <w:p w14:paraId="2CCAAE9C" w14:textId="77777777" w:rsidR="00586F62" w:rsidRPr="00586F62" w:rsidRDefault="00586F62" w:rsidP="00586F62">
      <w:pPr>
        <w:spacing w:after="160" w:line="259" w:lineRule="auto"/>
        <w:rPr>
          <w:rFonts w:asciiTheme="minorHAnsi" w:eastAsiaTheme="minorHAnsi" w:hAnsiTheme="minorHAnsi" w:cstheme="minorBidi"/>
          <w:i/>
          <w:iCs/>
          <w:spacing w:val="5"/>
          <w:sz w:val="21"/>
          <w:szCs w:val="21"/>
        </w:rPr>
      </w:pPr>
      <w:r w:rsidRPr="00586F62">
        <w:rPr>
          <w:rFonts w:asciiTheme="minorHAnsi" w:eastAsiaTheme="minorHAnsi" w:hAnsiTheme="minorHAnsi" w:cstheme="minorBidi"/>
          <w:i/>
          <w:iCs/>
          <w:spacing w:val="5"/>
          <w:sz w:val="21"/>
          <w:szCs w:val="21"/>
        </w:rPr>
        <w:t xml:space="preserve">Serenity House is a transitional housing program with wraparound services for female clients with a history of substance-use. Sister-to-Sister 2 Inc. will provide case management to help clients find permanent housing as well as address other needs such as gaining self-sufficiency and stability, remaining clean and sober, and improve overall health and mental well-being. 5 bed capacity. </w:t>
      </w:r>
    </w:p>
    <w:p w14:paraId="769971A2" w14:textId="77777777" w:rsidR="00586F62" w:rsidRDefault="00586F62" w:rsidP="00BC5532">
      <w:pPr>
        <w:rPr>
          <w:rFonts w:ascii="Calibri" w:eastAsiaTheme="majorEastAsia" w:hAnsi="Calibri" w:cs="Calibri"/>
          <w:b/>
          <w:i/>
          <w:sz w:val="22"/>
          <w:szCs w:val="22"/>
        </w:rPr>
      </w:pPr>
      <w:r w:rsidRPr="00BC5532">
        <w:rPr>
          <w:rFonts w:ascii="Calibri" w:eastAsiaTheme="majorEastAsia" w:hAnsi="Calibri" w:cs="Calibri"/>
          <w:b/>
          <w:i/>
          <w:sz w:val="22"/>
          <w:szCs w:val="22"/>
        </w:rPr>
        <w:t xml:space="preserve">Housing contracts address the following reentry needs scale: residential instability and substance abuse. </w:t>
      </w:r>
    </w:p>
    <w:p w14:paraId="74856105" w14:textId="77777777" w:rsidR="00BC5532" w:rsidRPr="00BC5532" w:rsidRDefault="00BC5532" w:rsidP="00BC5532">
      <w:pPr>
        <w:rPr>
          <w:rFonts w:ascii="Calibri" w:eastAsiaTheme="majorEastAsia" w:hAnsi="Calibri" w:cs="Calibri"/>
          <w:b/>
          <w:i/>
          <w:sz w:val="22"/>
          <w:szCs w:val="22"/>
        </w:rPr>
      </w:pPr>
    </w:p>
    <w:p w14:paraId="77A94152" w14:textId="77777777" w:rsidR="00586F62" w:rsidRPr="00586F62" w:rsidRDefault="00586F62" w:rsidP="00586F62">
      <w:pPr>
        <w:shd w:val="clear" w:color="auto" w:fill="000000" w:themeFill="text1"/>
        <w:tabs>
          <w:tab w:val="left" w:pos="5496"/>
        </w:tabs>
        <w:spacing w:after="120" w:line="259" w:lineRule="auto"/>
        <w:rPr>
          <w:rFonts w:asciiTheme="majorHAnsi" w:eastAsiaTheme="minorHAnsi" w:hAnsiTheme="majorHAnsi" w:cstheme="majorHAnsi"/>
          <w:color w:val="FFFFFF" w:themeColor="background1"/>
          <w:sz w:val="28"/>
          <w:szCs w:val="28"/>
        </w:rPr>
      </w:pPr>
      <w:r w:rsidRPr="00586F62">
        <w:rPr>
          <w:rFonts w:asciiTheme="majorHAnsi" w:eastAsiaTheme="minorHAnsi" w:hAnsiTheme="majorHAnsi" w:cstheme="majorHAnsi"/>
          <w:b/>
          <w:bCs/>
          <w:color w:val="FFFFFF" w:themeColor="background1"/>
          <w:sz w:val="28"/>
          <w:szCs w:val="28"/>
        </w:rPr>
        <w:t xml:space="preserve">Sex Offender Management Treatment Program </w:t>
      </w:r>
      <w:r w:rsidRPr="00586F62">
        <w:rPr>
          <w:rFonts w:asciiTheme="majorHAnsi" w:eastAsiaTheme="minorHAnsi" w:hAnsiTheme="majorHAnsi" w:cstheme="majorHAnsi"/>
          <w:b/>
          <w:bCs/>
          <w:color w:val="FFFFFF" w:themeColor="background1"/>
          <w:sz w:val="28"/>
          <w:szCs w:val="28"/>
        </w:rPr>
        <w:tab/>
      </w:r>
    </w:p>
    <w:p w14:paraId="333BCF2A" w14:textId="77777777" w:rsidR="00586F62" w:rsidRPr="00586F62" w:rsidRDefault="00586F62" w:rsidP="003859A0">
      <w:pPr>
        <w:numPr>
          <w:ilvl w:val="0"/>
          <w:numId w:val="64"/>
        </w:numPr>
        <w:spacing w:after="160" w:line="259" w:lineRule="auto"/>
        <w:rPr>
          <w:rFonts w:asciiTheme="minorHAnsi" w:eastAsiaTheme="minorHAnsi" w:hAnsiTheme="minorHAnsi" w:cstheme="minorBidi"/>
          <w:b/>
          <w:bCs/>
          <w:caps/>
          <w:smallCaps/>
          <w:spacing w:val="5"/>
          <w:sz w:val="22"/>
          <w:szCs w:val="22"/>
        </w:rPr>
      </w:pPr>
      <w:r w:rsidRPr="00586F62">
        <w:rPr>
          <w:rFonts w:asciiTheme="minorHAnsi" w:eastAsiaTheme="minorHAnsi" w:hAnsiTheme="minorHAnsi" w:cstheme="minorBidi"/>
          <w:b/>
          <w:bCs/>
          <w:sz w:val="22"/>
          <w:szCs w:val="22"/>
        </w:rPr>
        <w:t>THE COUNSELING AND PSYCHOTHERAPY CENTER</w:t>
      </w:r>
    </w:p>
    <w:p w14:paraId="18875926" w14:textId="77777777" w:rsidR="00586F62" w:rsidRPr="00586F62" w:rsidRDefault="00586F62" w:rsidP="003859A0">
      <w:pPr>
        <w:numPr>
          <w:ilvl w:val="0"/>
          <w:numId w:val="64"/>
        </w:numPr>
        <w:spacing w:after="160" w:line="259" w:lineRule="auto"/>
        <w:rPr>
          <w:rFonts w:asciiTheme="minorHAnsi" w:eastAsiaTheme="minorHAnsi" w:hAnsiTheme="minorHAnsi" w:cstheme="minorBidi"/>
          <w:b/>
          <w:bCs/>
          <w:caps/>
          <w:smallCaps/>
          <w:spacing w:val="5"/>
          <w:sz w:val="22"/>
          <w:szCs w:val="22"/>
        </w:rPr>
      </w:pPr>
      <w:r w:rsidRPr="00586F62">
        <w:rPr>
          <w:rFonts w:asciiTheme="minorHAnsi" w:eastAsiaTheme="minorHAnsi" w:hAnsiTheme="minorHAnsi" w:cstheme="minorBidi"/>
          <w:b/>
          <w:bCs/>
          <w:sz w:val="22"/>
          <w:szCs w:val="22"/>
        </w:rPr>
        <w:t>HOPE PROGRAM</w:t>
      </w:r>
    </w:p>
    <w:p w14:paraId="1B73C6F2" w14:textId="77777777" w:rsidR="00586F62" w:rsidRPr="00586F62" w:rsidRDefault="00586F62" w:rsidP="003859A0">
      <w:pPr>
        <w:numPr>
          <w:ilvl w:val="0"/>
          <w:numId w:val="64"/>
        </w:numPr>
        <w:spacing w:after="160" w:line="259" w:lineRule="auto"/>
        <w:rPr>
          <w:rFonts w:asciiTheme="minorHAnsi" w:eastAsiaTheme="minorHAnsi" w:hAnsiTheme="minorHAnsi" w:cstheme="minorBidi"/>
          <w:b/>
          <w:bCs/>
          <w:caps/>
          <w:smallCaps/>
          <w:spacing w:val="5"/>
          <w:sz w:val="22"/>
          <w:szCs w:val="22"/>
        </w:rPr>
      </w:pPr>
      <w:r w:rsidRPr="00586F62">
        <w:rPr>
          <w:rFonts w:asciiTheme="minorHAnsi" w:eastAsiaTheme="minorHAnsi" w:hAnsiTheme="minorHAnsi" w:cstheme="minorBidi"/>
          <w:b/>
          <w:bCs/>
          <w:sz w:val="22"/>
          <w:szCs w:val="22"/>
        </w:rPr>
        <w:t>PSYCHOLOGICAL ASSESSMENTS, INC. DBA SHAPING SUCCESS</w:t>
      </w:r>
    </w:p>
    <w:p w14:paraId="43A3F7F9" w14:textId="77777777" w:rsidR="00586F62" w:rsidRPr="00586F62" w:rsidRDefault="00586F62" w:rsidP="00586F62">
      <w:pPr>
        <w:rPr>
          <w:rFonts w:asciiTheme="minorHAnsi" w:eastAsiaTheme="minorHAnsi" w:hAnsiTheme="minorHAnsi" w:cstheme="minorBidi"/>
          <w:spacing w:val="5"/>
          <w:sz w:val="22"/>
          <w:szCs w:val="22"/>
        </w:rPr>
      </w:pPr>
    </w:p>
    <w:p w14:paraId="046CDEEE" w14:textId="77777777" w:rsidR="00586F62" w:rsidRPr="00586F62" w:rsidRDefault="00586F62" w:rsidP="00586F62">
      <w:pPr>
        <w:spacing w:after="160" w:line="259" w:lineRule="auto"/>
        <w:rPr>
          <w:rFonts w:asciiTheme="minorHAnsi" w:eastAsiaTheme="minorEastAsia" w:hAnsiTheme="minorHAnsi" w:cstheme="minorBidi"/>
          <w:i/>
          <w:iCs/>
          <w:sz w:val="22"/>
          <w:szCs w:val="22"/>
        </w:rPr>
      </w:pPr>
      <w:r w:rsidRPr="00586F62">
        <w:rPr>
          <w:rFonts w:asciiTheme="minorHAnsi" w:eastAsiaTheme="minorHAnsi" w:hAnsiTheme="minorHAnsi" w:cstheme="minorBidi"/>
          <w:i/>
          <w:iCs/>
          <w:spacing w:val="5"/>
          <w:sz w:val="22"/>
          <w:szCs w:val="22"/>
        </w:rPr>
        <w:t xml:space="preserve">The Sex Offender Treatment Management program utilizes a </w:t>
      </w:r>
      <w:r w:rsidRPr="00586F62">
        <w:rPr>
          <w:rFonts w:asciiTheme="minorHAnsi" w:eastAsiaTheme="minorEastAsia" w:hAnsiTheme="minorHAnsi" w:cstheme="minorBidi"/>
          <w:i/>
          <w:iCs/>
          <w:sz w:val="22"/>
          <w:szCs w:val="22"/>
        </w:rPr>
        <w:t xml:space="preserve">pool of therapists provide sex offender treatment and assessment services using the containment approach in the context of multi-agency collaboration, explicit policies, and consistent practices that combine case evaluation and risk assessment, sex offender treatment, and intense community surveillance, all designed specifically to maximize public safety.  </w:t>
      </w:r>
    </w:p>
    <w:p w14:paraId="5FB11146" w14:textId="77777777" w:rsidR="00586F62" w:rsidRPr="00BC5532" w:rsidRDefault="00586F62" w:rsidP="00BC5532">
      <w:pPr>
        <w:rPr>
          <w:rFonts w:ascii="Calibri" w:eastAsiaTheme="majorEastAsia" w:hAnsi="Calibri" w:cs="Calibri"/>
          <w:b/>
          <w:i/>
          <w:sz w:val="22"/>
          <w:szCs w:val="22"/>
        </w:rPr>
      </w:pPr>
      <w:r w:rsidRPr="00BC5532">
        <w:rPr>
          <w:rFonts w:ascii="Calibri" w:eastAsiaTheme="majorEastAsia" w:hAnsi="Calibri" w:cs="Calibri"/>
          <w:b/>
          <w:i/>
          <w:sz w:val="22"/>
          <w:szCs w:val="22"/>
        </w:rPr>
        <w:t>Treatment providers contracted thru 7/31/23</w:t>
      </w:r>
    </w:p>
    <w:p w14:paraId="74BE74D9" w14:textId="3BE7EC4F" w:rsidR="00586F62" w:rsidRDefault="00586F62" w:rsidP="00BC5532">
      <w:pPr>
        <w:rPr>
          <w:rFonts w:ascii="Calibri" w:eastAsiaTheme="majorEastAsia" w:hAnsi="Calibri" w:cs="Calibri"/>
          <w:b/>
          <w:i/>
          <w:sz w:val="22"/>
          <w:szCs w:val="22"/>
        </w:rPr>
      </w:pPr>
      <w:r w:rsidRPr="00BC5532">
        <w:rPr>
          <w:rFonts w:ascii="Calibri" w:eastAsiaTheme="majorEastAsia" w:hAnsi="Calibri" w:cs="Calibri"/>
          <w:b/>
          <w:i/>
          <w:sz w:val="22"/>
          <w:szCs w:val="22"/>
        </w:rPr>
        <w:t xml:space="preserve">Sex Offender Treatment contracts address the following needs: </w:t>
      </w:r>
      <w:r w:rsidRPr="00BC5532">
        <w:rPr>
          <w:rFonts w:ascii="Calibri" w:eastAsiaTheme="majorEastAsia" w:hAnsi="Calibri" w:cs="Calibri"/>
          <w:i/>
          <w:sz w:val="22"/>
          <w:szCs w:val="22"/>
        </w:rPr>
        <w:t>antisocial temperament, coping skills, antisocial cognition</w:t>
      </w:r>
    </w:p>
    <w:p w14:paraId="4B617754" w14:textId="77777777" w:rsidR="00BC5532" w:rsidRPr="00BC5532" w:rsidRDefault="00BC5532" w:rsidP="00BC5532">
      <w:pPr>
        <w:rPr>
          <w:rFonts w:ascii="Calibri" w:eastAsiaTheme="majorEastAsia" w:hAnsi="Calibri" w:cs="Calibri"/>
          <w:b/>
          <w:i/>
          <w:sz w:val="22"/>
          <w:szCs w:val="22"/>
        </w:rPr>
      </w:pPr>
    </w:p>
    <w:p w14:paraId="49959361" w14:textId="77777777" w:rsidR="00586F62" w:rsidRPr="00586F62" w:rsidRDefault="00586F62" w:rsidP="00586F62">
      <w:pPr>
        <w:shd w:val="clear" w:color="auto" w:fill="000000" w:themeFill="text1"/>
        <w:spacing w:after="120" w:line="259" w:lineRule="auto"/>
        <w:rPr>
          <w:rFonts w:asciiTheme="majorHAnsi" w:eastAsiaTheme="minorHAnsi" w:hAnsiTheme="majorHAnsi" w:cstheme="majorHAnsi"/>
          <w:color w:val="FFFFFF" w:themeColor="background1"/>
          <w:sz w:val="28"/>
          <w:szCs w:val="28"/>
        </w:rPr>
      </w:pPr>
      <w:r w:rsidRPr="00586F62">
        <w:rPr>
          <w:rFonts w:asciiTheme="majorHAnsi" w:eastAsiaTheme="minorHAnsi" w:hAnsiTheme="majorHAnsi" w:cstheme="majorHAnsi"/>
          <w:b/>
          <w:bCs/>
          <w:noProof/>
          <w:color w:val="FFFFFF" w:themeColor="background1"/>
          <w:sz w:val="28"/>
          <w:szCs w:val="28"/>
        </w:rPr>
        <w:t>Substance Use and Mental Health Services - Alameda County Behavioral Health Care Services</w:t>
      </w:r>
    </w:p>
    <w:p w14:paraId="0A43D578" w14:textId="5DC8921A" w:rsidR="00586F62" w:rsidRPr="00586F62" w:rsidRDefault="00586F62" w:rsidP="00BC5532">
      <w:pPr>
        <w:numPr>
          <w:ilvl w:val="0"/>
          <w:numId w:val="64"/>
        </w:numPr>
        <w:spacing w:before="120" w:after="120"/>
        <w:rPr>
          <w:rFonts w:asciiTheme="minorHAnsi" w:eastAsiaTheme="minorHAnsi" w:hAnsiTheme="minorHAnsi" w:cstheme="minorBidi"/>
          <w:b/>
          <w:bCs/>
          <w:caps/>
          <w:spacing w:val="5"/>
          <w:sz w:val="22"/>
          <w:szCs w:val="22"/>
        </w:rPr>
      </w:pPr>
      <w:r w:rsidRPr="00BC5532">
        <w:rPr>
          <w:rFonts w:ascii="Calibri" w:eastAsiaTheme="minorHAnsi" w:hAnsi="Calibri" w:cs="Calibri"/>
          <w:b/>
          <w:bCs/>
          <w:caps/>
          <w:spacing w:val="5"/>
          <w:sz w:val="22"/>
          <w:szCs w:val="22"/>
        </w:rPr>
        <w:t>Serious Mental Illness (SMI)</w:t>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586F62">
        <w:rPr>
          <w:rFonts w:asciiTheme="minorHAnsi" w:eastAsiaTheme="minorHAnsi" w:hAnsiTheme="minorHAnsi" w:cstheme="minorBidi"/>
          <w:b/>
          <w:bCs/>
          <w:caps/>
          <w:spacing w:val="5"/>
          <w:sz w:val="22"/>
          <w:szCs w:val="22"/>
        </w:rPr>
        <w:tab/>
      </w:r>
      <w:r w:rsidRPr="00586F62">
        <w:rPr>
          <w:rFonts w:asciiTheme="minorHAnsi" w:eastAsiaTheme="minorHAnsi" w:hAnsiTheme="minorHAnsi" w:cstheme="minorBidi"/>
          <w:b/>
          <w:bCs/>
          <w:caps/>
          <w:spacing w:val="5"/>
          <w:sz w:val="22"/>
          <w:szCs w:val="22"/>
        </w:rPr>
        <w:tab/>
      </w:r>
    </w:p>
    <w:p w14:paraId="67611F47"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 xml:space="preserve">Success: Movement from Incarceration (SMI) is a justice service program that provides Reentry services in collaboration with the Alameda County Probation Department that serves the whole person and offers one-on-one counseling, medication management, referrals, linkages and career development, a supportive environment and assistance in making positive life decisions. </w:t>
      </w:r>
    </w:p>
    <w:p w14:paraId="13F9D9F6" w14:textId="77777777" w:rsidR="00586F62" w:rsidRPr="00BC5532" w:rsidRDefault="00586F62" w:rsidP="00BC5532">
      <w:pPr>
        <w:numPr>
          <w:ilvl w:val="0"/>
          <w:numId w:val="64"/>
        </w:numPr>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Mild-to-Moderate Mental Health Services</w:t>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p>
    <w:p w14:paraId="732B6CCF"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Felton Institute &amp; Roots Community Health Center provide behavioral health treatment, transitional case management and other services for up to 12 months to eligible transition age youth (TAY) and adults with mild-to-moderate mental illness, linking them to other support services or step-down to services as needed to prevent recidivism and promote self-efficacy.</w:t>
      </w:r>
      <w:r w:rsidRPr="00586F62">
        <w:rPr>
          <w:rFonts w:asciiTheme="minorHAnsi" w:eastAsiaTheme="minorHAnsi" w:hAnsiTheme="minorHAnsi" w:cstheme="minorBidi"/>
          <w:i/>
          <w:iCs/>
          <w:spacing w:val="5"/>
          <w:sz w:val="22"/>
          <w:szCs w:val="22"/>
        </w:rPr>
        <w:tab/>
      </w:r>
      <w:r w:rsidRPr="00586F62">
        <w:rPr>
          <w:rFonts w:asciiTheme="minorHAnsi" w:eastAsiaTheme="minorHAnsi" w:hAnsiTheme="minorHAnsi" w:cstheme="minorBidi"/>
          <w:i/>
          <w:iCs/>
          <w:spacing w:val="5"/>
          <w:sz w:val="22"/>
          <w:szCs w:val="22"/>
        </w:rPr>
        <w:tab/>
      </w:r>
    </w:p>
    <w:p w14:paraId="63FA351D" w14:textId="7299CE87" w:rsidR="00586F62" w:rsidRPr="00586F62" w:rsidRDefault="00586F62" w:rsidP="00BC5532">
      <w:pPr>
        <w:numPr>
          <w:ilvl w:val="0"/>
          <w:numId w:val="64"/>
        </w:numPr>
        <w:spacing w:before="120" w:after="120"/>
        <w:rPr>
          <w:rFonts w:asciiTheme="minorHAnsi" w:eastAsiaTheme="minorHAnsi" w:hAnsiTheme="minorHAnsi" w:cstheme="minorBidi"/>
          <w:b/>
          <w:bCs/>
          <w:caps/>
          <w:spacing w:val="5"/>
          <w:sz w:val="22"/>
          <w:szCs w:val="22"/>
        </w:rPr>
      </w:pPr>
      <w:r w:rsidRPr="00BC5532">
        <w:rPr>
          <w:rFonts w:ascii="Calibri" w:eastAsiaTheme="minorHAnsi" w:hAnsi="Calibri" w:cs="Calibri"/>
          <w:b/>
          <w:bCs/>
          <w:caps/>
          <w:spacing w:val="5"/>
          <w:sz w:val="22"/>
          <w:szCs w:val="22"/>
        </w:rPr>
        <w:t>Recovery Residences: Multiple Vendors</w:t>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586F62">
        <w:rPr>
          <w:rFonts w:asciiTheme="minorHAnsi" w:eastAsiaTheme="minorHAnsi" w:hAnsiTheme="minorHAnsi" w:cstheme="minorBidi"/>
          <w:b/>
          <w:bCs/>
          <w:caps/>
          <w:spacing w:val="5"/>
          <w:sz w:val="22"/>
          <w:szCs w:val="22"/>
        </w:rPr>
        <w:tab/>
      </w:r>
    </w:p>
    <w:p w14:paraId="10D47361"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 xml:space="preserve">AB-109 eligible clients who are Alameda County residents with a need for substance use treatment who are interested and willing to participate in substance use treatment may be eligible to receive up to 6 months of sober living housing upon release from California State Prison or Santa Rita Jail. Participation in </w:t>
      </w:r>
      <w:r w:rsidRPr="00586F62">
        <w:rPr>
          <w:rFonts w:asciiTheme="minorHAnsi" w:eastAsiaTheme="minorHAnsi" w:hAnsiTheme="minorHAnsi" w:cstheme="minorBidi"/>
          <w:i/>
          <w:iCs/>
          <w:spacing w:val="5"/>
          <w:sz w:val="22"/>
          <w:szCs w:val="22"/>
        </w:rPr>
        <w:lastRenderedPageBreak/>
        <w:t>substance use outpatient treatment is required. Recovery Residence Housing Providers: C.U.R.A. Recovery Residence and Oakland Options Recovery Services.</w:t>
      </w:r>
    </w:p>
    <w:p w14:paraId="415AFB8C" w14:textId="77777777" w:rsidR="00586F62" w:rsidRPr="00BC5532" w:rsidRDefault="00586F62" w:rsidP="00BC5532">
      <w:pPr>
        <w:numPr>
          <w:ilvl w:val="0"/>
          <w:numId w:val="64"/>
        </w:numPr>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Other Mental Health &amp; Substance Use Services</w:t>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r w:rsidRPr="00BC5532">
        <w:rPr>
          <w:rFonts w:ascii="Calibri" w:eastAsiaTheme="minorHAnsi" w:hAnsi="Calibri" w:cs="Calibri"/>
          <w:b/>
          <w:bCs/>
          <w:caps/>
          <w:spacing w:val="5"/>
          <w:sz w:val="22"/>
          <w:szCs w:val="22"/>
        </w:rPr>
        <w:tab/>
      </w:r>
    </w:p>
    <w:p w14:paraId="5A71033F" w14:textId="77777777" w:rsidR="00586F62" w:rsidRPr="00586F62" w:rsidRDefault="00586F62" w:rsidP="00586F62">
      <w:pPr>
        <w:spacing w:after="160" w:line="259" w:lineRule="auto"/>
        <w:rPr>
          <w:rFonts w:asciiTheme="minorHAnsi" w:eastAsiaTheme="minorHAnsi" w:hAnsiTheme="minorHAnsi" w:cstheme="minorBidi"/>
          <w:spacing w:val="5"/>
          <w:sz w:val="22"/>
          <w:szCs w:val="22"/>
        </w:rPr>
      </w:pPr>
      <w:r w:rsidRPr="00586F62">
        <w:rPr>
          <w:rFonts w:asciiTheme="minorHAnsi" w:eastAsiaTheme="minorHAnsi" w:hAnsiTheme="minorHAnsi" w:cstheme="minorBidi"/>
          <w:i/>
          <w:iCs/>
          <w:spacing w:val="5"/>
          <w:sz w:val="22"/>
          <w:szCs w:val="22"/>
        </w:rPr>
        <w:t>The Alameda County Department of Behavioral Health Care provides alcohol and other drugs and mental health services for Alameda County.  Some services are provided directly by county staff, and other services are provided through contract with community-based organizations. </w:t>
      </w:r>
      <w:r w:rsidRPr="00586F62">
        <w:rPr>
          <w:rFonts w:asciiTheme="minorHAnsi" w:eastAsiaTheme="minorHAnsi" w:hAnsiTheme="minorHAnsi" w:cstheme="minorBidi"/>
          <w:i/>
          <w:iCs/>
          <w:spacing w:val="5"/>
          <w:sz w:val="22"/>
          <w:szCs w:val="22"/>
        </w:rPr>
        <w:tab/>
      </w:r>
      <w:r w:rsidRPr="00586F62">
        <w:rPr>
          <w:rFonts w:asciiTheme="minorHAnsi" w:eastAsiaTheme="minorHAnsi" w:hAnsiTheme="minorHAnsi" w:cstheme="minorBidi"/>
          <w:i/>
          <w:iCs/>
          <w:spacing w:val="5"/>
          <w:sz w:val="22"/>
          <w:szCs w:val="22"/>
        </w:rPr>
        <w:tab/>
      </w:r>
    </w:p>
    <w:p w14:paraId="3C967C7A" w14:textId="77777777" w:rsidR="00586F62" w:rsidRPr="00BC5532" w:rsidRDefault="00586F62" w:rsidP="00BC5532">
      <w:pPr>
        <w:rPr>
          <w:rFonts w:ascii="Calibri" w:eastAsiaTheme="majorEastAsia" w:hAnsi="Calibri" w:cs="Calibri"/>
          <w:b/>
          <w:i/>
          <w:sz w:val="22"/>
          <w:szCs w:val="22"/>
        </w:rPr>
      </w:pPr>
      <w:r w:rsidRPr="00BC5532">
        <w:rPr>
          <w:rFonts w:ascii="Calibri" w:eastAsiaTheme="majorEastAsia" w:hAnsi="Calibri" w:cs="Calibri"/>
          <w:b/>
          <w:i/>
          <w:sz w:val="22"/>
          <w:szCs w:val="22"/>
        </w:rPr>
        <w:t>Behavioral Health providers contracted thru 6/30/23.</w:t>
      </w:r>
    </w:p>
    <w:p w14:paraId="74322012" w14:textId="77777777" w:rsidR="00586F62" w:rsidRPr="00586F62" w:rsidRDefault="00586F62" w:rsidP="00586F62">
      <w:pPr>
        <w:rPr>
          <w:rFonts w:asciiTheme="minorHAnsi" w:eastAsiaTheme="minorHAnsi" w:hAnsiTheme="minorHAnsi" w:cstheme="minorHAnsi"/>
          <w:i/>
          <w:iCs/>
          <w:color w:val="404040" w:themeColor="text1" w:themeTint="BF"/>
          <w:sz w:val="22"/>
          <w:szCs w:val="22"/>
        </w:rPr>
      </w:pPr>
    </w:p>
    <w:p w14:paraId="420544E1" w14:textId="77777777" w:rsidR="00586F62" w:rsidRPr="00586F62" w:rsidRDefault="00586F62" w:rsidP="00586F62">
      <w:pPr>
        <w:shd w:val="clear" w:color="auto" w:fill="000000" w:themeFill="text1"/>
        <w:spacing w:after="120" w:line="259" w:lineRule="auto"/>
        <w:rPr>
          <w:rFonts w:asciiTheme="majorHAnsi" w:eastAsiaTheme="minorHAnsi" w:hAnsiTheme="majorHAnsi" w:cstheme="majorHAnsi"/>
          <w:color w:val="FFFFFF" w:themeColor="background1"/>
          <w:sz w:val="28"/>
          <w:szCs w:val="28"/>
        </w:rPr>
      </w:pPr>
      <w:r w:rsidRPr="00586F62">
        <w:rPr>
          <w:rFonts w:asciiTheme="majorHAnsi" w:eastAsiaTheme="minorHAnsi" w:hAnsiTheme="majorHAnsi" w:cstheme="majorHAnsi"/>
          <w:b/>
          <w:bCs/>
          <w:noProof/>
          <w:color w:val="FFFFFF" w:themeColor="background1"/>
          <w:sz w:val="28"/>
          <w:szCs w:val="28"/>
        </w:rPr>
        <w:t>Other Active AB-109 Funded Programs</w:t>
      </w:r>
    </w:p>
    <w:p w14:paraId="5F304CC5" w14:textId="2556B61F" w:rsidR="00586F62" w:rsidRPr="00BC5532" w:rsidRDefault="00586F62" w:rsidP="00BC5532">
      <w:pPr>
        <w:numPr>
          <w:ilvl w:val="0"/>
          <w:numId w:val="64"/>
        </w:numPr>
        <w:tabs>
          <w:tab w:val="right" w:pos="9990"/>
        </w:tabs>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2-1-1 Reentry Resources and Services: Eden I&amp;R</w:t>
      </w:r>
      <w:r w:rsidRPr="00BC5532">
        <w:rPr>
          <w:rFonts w:ascii="Calibri" w:eastAsiaTheme="minorHAnsi" w:hAnsi="Calibri" w:cs="Calibri"/>
          <w:b/>
          <w:bCs/>
          <w:caps/>
          <w:spacing w:val="5"/>
          <w:sz w:val="22"/>
          <w:szCs w:val="22"/>
        </w:rPr>
        <w:tab/>
        <w:t>Contract Ends 6/30/23</w:t>
      </w:r>
    </w:p>
    <w:p w14:paraId="5AFE0405"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2-1-1 Alameda County Reentry Portal is a place for justice-involved citizens to explore and find supportive resources for preventive and rehabilitative services.</w:t>
      </w:r>
    </w:p>
    <w:p w14:paraId="5DED2794" w14:textId="77777777" w:rsidR="00586F62" w:rsidRPr="00BC5532" w:rsidRDefault="00586F62" w:rsidP="00BC5532">
      <w:pPr>
        <w:numPr>
          <w:ilvl w:val="0"/>
          <w:numId w:val="64"/>
        </w:numPr>
        <w:tabs>
          <w:tab w:val="right" w:pos="9990"/>
        </w:tabs>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The Center of Reentry Excellence (CORE): Felton Institute</w:t>
      </w:r>
      <w:r w:rsidRPr="00BC5532">
        <w:rPr>
          <w:rFonts w:ascii="Calibri" w:eastAsiaTheme="minorHAnsi" w:hAnsi="Calibri" w:cs="Calibri"/>
          <w:b/>
          <w:bCs/>
          <w:caps/>
          <w:spacing w:val="5"/>
          <w:sz w:val="22"/>
          <w:szCs w:val="22"/>
        </w:rPr>
        <w:tab/>
        <w:t xml:space="preserve">     Contract Ends 4/30/22</w:t>
      </w:r>
    </w:p>
    <w:p w14:paraId="6E144AF4"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 xml:space="preserve">CORE is a one-stop, multi-service reentry center which specializes in working with justice involved people ages 18 and older. CORE connects clients </w:t>
      </w:r>
      <w:proofErr w:type="gramStart"/>
      <w:r w:rsidRPr="00586F62">
        <w:rPr>
          <w:rFonts w:asciiTheme="minorHAnsi" w:eastAsiaTheme="minorHAnsi" w:hAnsiTheme="minorHAnsi" w:cstheme="minorBidi"/>
          <w:i/>
          <w:iCs/>
          <w:spacing w:val="5"/>
          <w:sz w:val="22"/>
          <w:szCs w:val="22"/>
        </w:rPr>
        <w:t>to:</w:t>
      </w:r>
      <w:proofErr w:type="gramEnd"/>
      <w:r w:rsidRPr="00586F62">
        <w:rPr>
          <w:rFonts w:asciiTheme="minorHAnsi" w:eastAsiaTheme="minorHAnsi" w:hAnsiTheme="minorHAnsi" w:cstheme="minorBidi"/>
          <w:i/>
          <w:iCs/>
          <w:spacing w:val="5"/>
          <w:sz w:val="22"/>
          <w:szCs w:val="22"/>
        </w:rPr>
        <w:t xml:space="preserve"> clinical and reentry case management, peer coaching, cognitive behavioral interventions, substance dependency and recovery services, education and employment services, barrier removal and benefits enrollment assistance.</w:t>
      </w:r>
    </w:p>
    <w:p w14:paraId="1B8C6BF4" w14:textId="77777777" w:rsidR="00586F62" w:rsidRPr="00BC5532" w:rsidRDefault="00586F62" w:rsidP="00BC5532">
      <w:pPr>
        <w:numPr>
          <w:ilvl w:val="0"/>
          <w:numId w:val="64"/>
        </w:numPr>
        <w:tabs>
          <w:tab w:val="right" w:pos="10440"/>
        </w:tabs>
        <w:spacing w:before="120" w:after="120"/>
        <w:ind w:right="-36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Early Intervention court: Leaders in Community Alternatives      Contract Ends 7/31/22</w:t>
      </w:r>
    </w:p>
    <w:p w14:paraId="7516261C"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Pretrial programs perform three primary functions: (1) Identify a defendant’s level of risk of failure (failure to appear and/or new arrest) if released to the community; (2) Make recommendations to the court concerning conditions of release; and (3) Supervise defendants who are released from secure custody during the pretrial phase.</w:t>
      </w:r>
    </w:p>
    <w:p w14:paraId="6DC10265" w14:textId="094E3AB6" w:rsidR="00586F62" w:rsidRPr="00BC5532" w:rsidRDefault="00586F62" w:rsidP="00BC5532">
      <w:pPr>
        <w:numPr>
          <w:ilvl w:val="0"/>
          <w:numId w:val="64"/>
        </w:numPr>
        <w:tabs>
          <w:tab w:val="right" w:pos="9990"/>
        </w:tabs>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Reentry Court Services - PRCS: CA Superior Court</w:t>
      </w:r>
      <w:r w:rsidRPr="00BC5532">
        <w:rPr>
          <w:rFonts w:ascii="Calibri" w:eastAsiaTheme="minorHAnsi" w:hAnsi="Calibri" w:cs="Calibri"/>
          <w:b/>
          <w:bCs/>
          <w:caps/>
          <w:spacing w:val="5"/>
          <w:sz w:val="22"/>
          <w:szCs w:val="22"/>
        </w:rPr>
        <w:tab/>
        <w:t xml:space="preserve">     Contract Ends 6/30/23</w:t>
      </w:r>
    </w:p>
    <w:p w14:paraId="2085D135"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Reentry court programs are designed to prevent probationers with a history of substance abuse and/or mental illness from returning to prison by providing enhanced services and supervision. Following evidence-based practices, reentry court participants are assessed for their risk of reoffending and treatment needs. Treatment and community supervision plans are created to assist participants to safely and effectively reenter the community.</w:t>
      </w:r>
    </w:p>
    <w:p w14:paraId="48B7A31D" w14:textId="07D1CCC1" w:rsidR="00586F62" w:rsidRPr="00BC5532" w:rsidRDefault="00586F62" w:rsidP="00BC5532">
      <w:pPr>
        <w:numPr>
          <w:ilvl w:val="0"/>
          <w:numId w:val="64"/>
        </w:numPr>
        <w:tabs>
          <w:tab w:val="right" w:pos="9990"/>
        </w:tabs>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Transportation: Bonafide</w:t>
      </w:r>
      <w:r w:rsidRPr="00BC5532">
        <w:rPr>
          <w:rFonts w:ascii="Calibri" w:eastAsiaTheme="minorHAnsi" w:hAnsi="Calibri" w:cs="Calibri"/>
          <w:b/>
          <w:bCs/>
          <w:caps/>
          <w:spacing w:val="5"/>
          <w:sz w:val="22"/>
          <w:szCs w:val="22"/>
        </w:rPr>
        <w:tab/>
        <w:t xml:space="preserve">     Contract Ends 3/21/23</w:t>
      </w:r>
    </w:p>
    <w:p w14:paraId="47F9669A" w14:textId="77777777" w:rsidR="00586F62" w:rsidRPr="00586F62" w:rsidRDefault="00586F62" w:rsidP="00586F62">
      <w:pPr>
        <w:spacing w:after="160" w:line="259" w:lineRule="auto"/>
        <w:rPr>
          <w:rFonts w:asciiTheme="minorHAnsi" w:eastAsiaTheme="minorHAnsi" w:hAnsiTheme="minorHAnsi" w:cstheme="minorBidi"/>
          <w:i/>
          <w:iCs/>
          <w:spacing w:val="5"/>
          <w:sz w:val="22"/>
          <w:szCs w:val="22"/>
        </w:rPr>
      </w:pPr>
      <w:r w:rsidRPr="00586F62">
        <w:rPr>
          <w:rFonts w:asciiTheme="minorHAnsi" w:eastAsiaTheme="minorHAnsi" w:hAnsiTheme="minorHAnsi" w:cstheme="minorBidi"/>
          <w:i/>
          <w:iCs/>
          <w:spacing w:val="5"/>
          <w:sz w:val="22"/>
          <w:szCs w:val="22"/>
        </w:rPr>
        <w:t>At release from prison, transportation represents a basic critical need for individuals. The “Ride to Reentry” program offers safe and reliable transportation to individuals who require it.</w:t>
      </w:r>
    </w:p>
    <w:p w14:paraId="45E1FE55" w14:textId="42D762E3" w:rsidR="00586F62" w:rsidRPr="00BC5532" w:rsidRDefault="00586F62" w:rsidP="00BC5532">
      <w:pPr>
        <w:numPr>
          <w:ilvl w:val="0"/>
          <w:numId w:val="64"/>
        </w:numPr>
        <w:tabs>
          <w:tab w:val="right" w:pos="9990"/>
        </w:tabs>
        <w:spacing w:before="120" w:after="120"/>
        <w:rPr>
          <w:rFonts w:ascii="Calibri" w:eastAsiaTheme="minorHAnsi" w:hAnsi="Calibri" w:cs="Calibri"/>
          <w:b/>
          <w:bCs/>
          <w:caps/>
          <w:spacing w:val="5"/>
          <w:sz w:val="22"/>
          <w:szCs w:val="22"/>
        </w:rPr>
      </w:pPr>
      <w:r w:rsidRPr="00BC5532">
        <w:rPr>
          <w:rFonts w:ascii="Calibri" w:eastAsiaTheme="minorHAnsi" w:hAnsi="Calibri" w:cs="Calibri"/>
          <w:b/>
          <w:bCs/>
          <w:caps/>
          <w:spacing w:val="5"/>
          <w:sz w:val="22"/>
          <w:szCs w:val="22"/>
        </w:rPr>
        <w:t xml:space="preserve">SAFE LANDING: ROOTS COMMUNITY HEALTH CENTER </w:t>
      </w:r>
      <w:r w:rsidRPr="00BC5532">
        <w:rPr>
          <w:rFonts w:ascii="Calibri" w:eastAsiaTheme="minorHAnsi" w:hAnsi="Calibri" w:cs="Calibri"/>
          <w:b/>
          <w:bCs/>
          <w:caps/>
          <w:spacing w:val="5"/>
          <w:sz w:val="22"/>
          <w:szCs w:val="22"/>
        </w:rPr>
        <w:tab/>
        <w:t xml:space="preserve">     CONTRACT ENDS 5/31/23</w:t>
      </w:r>
    </w:p>
    <w:p w14:paraId="09E6DB4C" w14:textId="77777777" w:rsidR="00586F62" w:rsidRPr="00586F62" w:rsidRDefault="00586F62" w:rsidP="00586F62">
      <w:pPr>
        <w:spacing w:after="160" w:line="259" w:lineRule="auto"/>
        <w:rPr>
          <w:rFonts w:asciiTheme="minorHAnsi" w:eastAsiaTheme="minorHAnsi" w:hAnsiTheme="minorHAnsi" w:cstheme="minorBidi"/>
          <w:b/>
          <w:bCs/>
          <w:i/>
          <w:iCs/>
          <w:spacing w:val="5"/>
          <w:sz w:val="22"/>
          <w:szCs w:val="22"/>
        </w:rPr>
      </w:pPr>
      <w:r w:rsidRPr="00586F62">
        <w:rPr>
          <w:rFonts w:asciiTheme="minorHAnsi" w:eastAsiaTheme="minorHAnsi" w:hAnsiTheme="minorHAnsi" w:cstheme="minorBidi"/>
          <w:i/>
          <w:iCs/>
          <w:spacing w:val="5"/>
          <w:sz w:val="22"/>
          <w:szCs w:val="22"/>
        </w:rPr>
        <w:t xml:space="preserve">At release from Santa Rita Jail, transportation represents a basic critical need for individuals. The “Safe Landing” program offers safe and reliable transportation to individuals who require it.  The program also provides an on-site safe landing center for supportive services.  </w:t>
      </w:r>
    </w:p>
    <w:p w14:paraId="7877B2F8" w14:textId="77777777" w:rsidR="00586F62" w:rsidRPr="00586F62" w:rsidRDefault="00586F62" w:rsidP="00586F62">
      <w:pPr>
        <w:spacing w:after="160" w:line="259" w:lineRule="auto"/>
        <w:rPr>
          <w:rFonts w:asciiTheme="minorHAnsi" w:eastAsiaTheme="minorHAnsi" w:hAnsiTheme="minorHAnsi" w:cstheme="minorBidi"/>
          <w:spacing w:val="5"/>
          <w:sz w:val="22"/>
          <w:szCs w:val="22"/>
        </w:rPr>
      </w:pPr>
    </w:p>
    <w:p w14:paraId="31EC99A9" w14:textId="77777777" w:rsidR="00A21220" w:rsidRDefault="00A21220" w:rsidP="00D6348F">
      <w:pPr>
        <w:pStyle w:val="PlainText"/>
        <w:jc w:val="both"/>
        <w:rPr>
          <w:rFonts w:ascii="Calibri" w:hAnsi="Calibri" w:cs="Calibri"/>
          <w:b/>
          <w:color w:val="000000" w:themeColor="text1"/>
        </w:rPr>
        <w:sectPr w:rsidR="00A21220" w:rsidSect="009B05ED">
          <w:headerReference w:type="default" r:id="rId91"/>
          <w:footerReference w:type="default" r:id="rId92"/>
          <w:headerReference w:type="first" r:id="rId93"/>
          <w:footerReference w:type="first" r:id="rId94"/>
          <w:pgSz w:w="12240" w:h="15840" w:code="1"/>
          <w:pgMar w:top="720" w:right="1080" w:bottom="720" w:left="1080" w:header="432" w:footer="432" w:gutter="0"/>
          <w:pgNumType w:start="1"/>
          <w:cols w:space="720"/>
        </w:sectPr>
      </w:pPr>
    </w:p>
    <w:p w14:paraId="726C6B13" w14:textId="77777777" w:rsidR="00A21220" w:rsidRPr="00A22D13" w:rsidRDefault="00A21220" w:rsidP="00A22D13">
      <w:pPr>
        <w:rPr>
          <w:rFonts w:ascii="Calibri" w:eastAsia="Calibri Light" w:hAnsi="Calibri" w:cs="Calibri"/>
          <w:b/>
          <w:sz w:val="24"/>
          <w:szCs w:val="24"/>
        </w:rPr>
      </w:pPr>
      <w:r w:rsidRPr="00A22D13">
        <w:rPr>
          <w:rFonts w:ascii="Calibri" w:eastAsia="Calibri Light" w:hAnsi="Calibri" w:cs="Calibri"/>
          <w:b/>
          <w:sz w:val="24"/>
          <w:szCs w:val="24"/>
        </w:rPr>
        <w:lastRenderedPageBreak/>
        <w:t>Referrals and Active Clients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66"/>
        <w:gridCol w:w="1080"/>
        <w:gridCol w:w="1169"/>
        <w:gridCol w:w="1080"/>
      </w:tblGrid>
      <w:tr w:rsidR="00A21220" w:rsidRPr="00E610E7" w14:paraId="2D905787" w14:textId="77777777" w:rsidTr="00A21220">
        <w:trPr>
          <w:trHeight w:val="283"/>
        </w:trPr>
        <w:tc>
          <w:tcPr>
            <w:tcW w:w="6566" w:type="dxa"/>
            <w:shd w:val="clear" w:color="auto" w:fill="000000"/>
          </w:tcPr>
          <w:p w14:paraId="4454B9C1" w14:textId="77777777" w:rsidR="00A21220" w:rsidRPr="00E610E7" w:rsidRDefault="00A21220" w:rsidP="00A21220">
            <w:pPr>
              <w:widowControl w:val="0"/>
              <w:autoSpaceDE w:val="0"/>
              <w:autoSpaceDN w:val="0"/>
              <w:spacing w:before="4" w:line="259" w:lineRule="exact"/>
              <w:ind w:left="112"/>
              <w:rPr>
                <w:rFonts w:ascii="Calibri" w:eastAsia="Calibri" w:hAnsi="Calibri" w:cs="Calibri"/>
                <w:b/>
                <w:sz w:val="22"/>
                <w:szCs w:val="22"/>
              </w:rPr>
            </w:pPr>
            <w:r w:rsidRPr="00E610E7">
              <w:rPr>
                <w:rFonts w:ascii="Calibri" w:eastAsia="Calibri" w:hAnsi="Calibri" w:cs="Calibri"/>
                <w:b/>
                <w:color w:val="FFFFFF"/>
                <w:sz w:val="22"/>
                <w:szCs w:val="22"/>
              </w:rPr>
              <w:t>Center</w:t>
            </w:r>
            <w:r w:rsidRPr="00E610E7">
              <w:rPr>
                <w:rFonts w:ascii="Calibri" w:eastAsia="Calibri" w:hAnsi="Calibri" w:cs="Calibri"/>
                <w:b/>
                <w:color w:val="FFFFFF"/>
                <w:spacing w:val="-4"/>
                <w:sz w:val="22"/>
                <w:szCs w:val="22"/>
              </w:rPr>
              <w:t xml:space="preserve"> </w:t>
            </w:r>
            <w:r w:rsidRPr="00E610E7">
              <w:rPr>
                <w:rFonts w:ascii="Calibri" w:eastAsia="Calibri" w:hAnsi="Calibri" w:cs="Calibri"/>
                <w:b/>
                <w:color w:val="FFFFFF"/>
                <w:sz w:val="22"/>
                <w:szCs w:val="22"/>
              </w:rPr>
              <w:t>of</w:t>
            </w:r>
            <w:r w:rsidRPr="00E610E7">
              <w:rPr>
                <w:rFonts w:ascii="Calibri" w:eastAsia="Calibri" w:hAnsi="Calibri" w:cs="Calibri"/>
                <w:b/>
                <w:color w:val="FFFFFF"/>
                <w:spacing w:val="-5"/>
                <w:sz w:val="22"/>
                <w:szCs w:val="22"/>
              </w:rPr>
              <w:t xml:space="preserve"> </w:t>
            </w:r>
            <w:r w:rsidRPr="00E610E7">
              <w:rPr>
                <w:rFonts w:ascii="Calibri" w:eastAsia="Calibri" w:hAnsi="Calibri" w:cs="Calibri"/>
                <w:b/>
                <w:color w:val="FFFFFF"/>
                <w:sz w:val="22"/>
                <w:szCs w:val="22"/>
              </w:rPr>
              <w:t>Reentry</w:t>
            </w:r>
            <w:r w:rsidRPr="00E610E7">
              <w:rPr>
                <w:rFonts w:ascii="Calibri" w:eastAsia="Calibri" w:hAnsi="Calibri" w:cs="Calibri"/>
                <w:b/>
                <w:color w:val="FFFFFF"/>
                <w:spacing w:val="-6"/>
                <w:sz w:val="22"/>
                <w:szCs w:val="22"/>
              </w:rPr>
              <w:t xml:space="preserve"> </w:t>
            </w:r>
            <w:r w:rsidRPr="00E610E7">
              <w:rPr>
                <w:rFonts w:ascii="Calibri" w:eastAsia="Calibri" w:hAnsi="Calibri" w:cs="Calibri"/>
                <w:b/>
                <w:color w:val="FFFFFF"/>
                <w:sz w:val="22"/>
                <w:szCs w:val="22"/>
              </w:rPr>
              <w:t>Excellence</w:t>
            </w:r>
            <w:r w:rsidRPr="00E610E7">
              <w:rPr>
                <w:rFonts w:ascii="Calibri" w:eastAsia="Calibri" w:hAnsi="Calibri" w:cs="Calibri"/>
                <w:b/>
                <w:color w:val="FFFFFF"/>
                <w:spacing w:val="-5"/>
                <w:sz w:val="22"/>
                <w:szCs w:val="22"/>
              </w:rPr>
              <w:t xml:space="preserve"> </w:t>
            </w:r>
            <w:r w:rsidRPr="00E610E7">
              <w:rPr>
                <w:rFonts w:ascii="Calibri" w:eastAsia="Calibri" w:hAnsi="Calibri" w:cs="Calibri"/>
                <w:b/>
                <w:color w:val="FFFFFF"/>
                <w:spacing w:val="-2"/>
                <w:sz w:val="22"/>
                <w:szCs w:val="22"/>
              </w:rPr>
              <w:t>(CORE)</w:t>
            </w:r>
          </w:p>
        </w:tc>
        <w:tc>
          <w:tcPr>
            <w:tcW w:w="1080" w:type="dxa"/>
            <w:shd w:val="clear" w:color="auto" w:fill="000000"/>
          </w:tcPr>
          <w:p w14:paraId="0166F2B7" w14:textId="77777777" w:rsidR="00A21220" w:rsidRPr="00E610E7" w:rsidRDefault="00A21220" w:rsidP="00A21220">
            <w:pPr>
              <w:widowControl w:val="0"/>
              <w:autoSpaceDE w:val="0"/>
              <w:autoSpaceDN w:val="0"/>
              <w:spacing w:before="4" w:line="259" w:lineRule="exact"/>
              <w:ind w:left="173" w:right="171"/>
              <w:jc w:val="center"/>
              <w:rPr>
                <w:rFonts w:ascii="Calibri" w:eastAsia="Calibri" w:hAnsi="Calibri" w:cs="Calibri"/>
                <w:b/>
                <w:sz w:val="22"/>
                <w:szCs w:val="22"/>
              </w:rPr>
            </w:pPr>
            <w:r w:rsidRPr="00E610E7">
              <w:rPr>
                <w:rFonts w:ascii="Calibri" w:eastAsia="Calibri" w:hAnsi="Calibri" w:cs="Calibri"/>
                <w:b/>
                <w:color w:val="FFFFFF"/>
                <w:spacing w:val="-2"/>
                <w:sz w:val="22"/>
                <w:szCs w:val="22"/>
              </w:rPr>
              <w:t>January</w:t>
            </w:r>
          </w:p>
        </w:tc>
        <w:tc>
          <w:tcPr>
            <w:tcW w:w="1169" w:type="dxa"/>
            <w:shd w:val="clear" w:color="auto" w:fill="000000"/>
          </w:tcPr>
          <w:p w14:paraId="657A0289" w14:textId="77777777" w:rsidR="00A21220" w:rsidRPr="00E610E7" w:rsidRDefault="00A21220" w:rsidP="00A21220">
            <w:pPr>
              <w:widowControl w:val="0"/>
              <w:autoSpaceDE w:val="0"/>
              <w:autoSpaceDN w:val="0"/>
              <w:spacing w:before="4" w:line="259" w:lineRule="exact"/>
              <w:ind w:left="165" w:right="161"/>
              <w:jc w:val="center"/>
              <w:rPr>
                <w:rFonts w:ascii="Calibri" w:eastAsia="Calibri" w:hAnsi="Calibri" w:cs="Calibri"/>
                <w:b/>
                <w:sz w:val="22"/>
                <w:szCs w:val="22"/>
              </w:rPr>
            </w:pPr>
            <w:r w:rsidRPr="00E610E7">
              <w:rPr>
                <w:rFonts w:ascii="Calibri" w:eastAsia="Calibri" w:hAnsi="Calibri" w:cs="Calibri"/>
                <w:b/>
                <w:color w:val="FFFFFF"/>
                <w:spacing w:val="-2"/>
                <w:sz w:val="22"/>
                <w:szCs w:val="22"/>
              </w:rPr>
              <w:t>February</w:t>
            </w:r>
          </w:p>
        </w:tc>
        <w:tc>
          <w:tcPr>
            <w:tcW w:w="1080" w:type="dxa"/>
            <w:shd w:val="clear" w:color="auto" w:fill="000000"/>
          </w:tcPr>
          <w:p w14:paraId="14C03A7C" w14:textId="77777777" w:rsidR="00A21220" w:rsidRPr="00E610E7" w:rsidRDefault="00A21220" w:rsidP="00A21220">
            <w:pPr>
              <w:widowControl w:val="0"/>
              <w:autoSpaceDE w:val="0"/>
              <w:autoSpaceDN w:val="0"/>
              <w:spacing w:before="4" w:line="259" w:lineRule="exact"/>
              <w:ind w:left="173" w:right="163"/>
              <w:jc w:val="center"/>
              <w:rPr>
                <w:rFonts w:ascii="Calibri" w:eastAsia="Calibri" w:hAnsi="Calibri" w:cs="Calibri"/>
                <w:b/>
                <w:sz w:val="22"/>
                <w:szCs w:val="22"/>
              </w:rPr>
            </w:pPr>
            <w:r w:rsidRPr="00E610E7">
              <w:rPr>
                <w:rFonts w:ascii="Calibri" w:eastAsia="Calibri" w:hAnsi="Calibri" w:cs="Calibri"/>
                <w:b/>
                <w:color w:val="FFFFFF"/>
                <w:spacing w:val="-2"/>
                <w:sz w:val="22"/>
                <w:szCs w:val="22"/>
              </w:rPr>
              <w:t>March</w:t>
            </w:r>
          </w:p>
        </w:tc>
      </w:tr>
      <w:tr w:rsidR="00A21220" w:rsidRPr="00E610E7" w14:paraId="4B93B6CD" w14:textId="77777777" w:rsidTr="00A21220">
        <w:trPr>
          <w:trHeight w:val="263"/>
        </w:trPr>
        <w:tc>
          <w:tcPr>
            <w:tcW w:w="6566" w:type="dxa"/>
          </w:tcPr>
          <w:p w14:paraId="157A9D87" w14:textId="77777777" w:rsidR="00A21220" w:rsidRPr="00E610E7" w:rsidRDefault="00A21220" w:rsidP="00A21220">
            <w:pPr>
              <w:widowControl w:val="0"/>
              <w:autoSpaceDE w:val="0"/>
              <w:autoSpaceDN w:val="0"/>
              <w:spacing w:line="244" w:lineRule="exact"/>
              <w:ind w:left="107"/>
              <w:rPr>
                <w:rFonts w:ascii="Calibri" w:eastAsia="Calibri" w:hAnsi="Calibri" w:cs="Calibri"/>
                <w:b/>
                <w:sz w:val="22"/>
                <w:szCs w:val="22"/>
              </w:rPr>
            </w:pPr>
            <w:r w:rsidRPr="00E610E7">
              <w:rPr>
                <w:rFonts w:ascii="Calibri" w:eastAsia="Calibri" w:hAnsi="Calibri" w:cs="Calibri"/>
                <w:b/>
                <w:sz w:val="22"/>
                <w:szCs w:val="22"/>
              </w:rPr>
              <w:t>Total</w:t>
            </w:r>
            <w:r w:rsidRPr="00E610E7">
              <w:rPr>
                <w:rFonts w:ascii="Calibri" w:eastAsia="Calibri" w:hAnsi="Calibri" w:cs="Calibri"/>
                <w:b/>
                <w:spacing w:val="-4"/>
                <w:sz w:val="22"/>
                <w:szCs w:val="22"/>
              </w:rPr>
              <w:t xml:space="preserve"> </w:t>
            </w:r>
            <w:r w:rsidRPr="00E610E7">
              <w:rPr>
                <w:rFonts w:ascii="Calibri" w:eastAsia="Calibri" w:hAnsi="Calibri" w:cs="Calibri"/>
                <w:b/>
                <w:sz w:val="22"/>
                <w:szCs w:val="22"/>
              </w:rPr>
              <w:t>#</w:t>
            </w:r>
            <w:r w:rsidRPr="00E610E7">
              <w:rPr>
                <w:rFonts w:ascii="Calibri" w:eastAsia="Calibri" w:hAnsi="Calibri" w:cs="Calibri"/>
                <w:b/>
                <w:spacing w:val="-5"/>
                <w:sz w:val="22"/>
                <w:szCs w:val="22"/>
              </w:rPr>
              <w:t xml:space="preserve"> </w:t>
            </w:r>
            <w:r w:rsidRPr="00E610E7">
              <w:rPr>
                <w:rFonts w:ascii="Calibri" w:eastAsia="Calibri" w:hAnsi="Calibri" w:cs="Calibri"/>
                <w:b/>
                <w:sz w:val="22"/>
                <w:szCs w:val="22"/>
              </w:rPr>
              <w:t>of</w:t>
            </w:r>
            <w:r w:rsidRPr="00E610E7">
              <w:rPr>
                <w:rFonts w:ascii="Calibri" w:eastAsia="Calibri" w:hAnsi="Calibri" w:cs="Calibri"/>
                <w:b/>
                <w:spacing w:val="-3"/>
                <w:sz w:val="22"/>
                <w:szCs w:val="22"/>
              </w:rPr>
              <w:t xml:space="preserve"> </w:t>
            </w:r>
            <w:r w:rsidRPr="00E610E7">
              <w:rPr>
                <w:rFonts w:ascii="Calibri" w:eastAsia="Calibri" w:hAnsi="Calibri" w:cs="Calibri"/>
                <w:b/>
                <w:sz w:val="22"/>
                <w:szCs w:val="22"/>
              </w:rPr>
              <w:t>distinct</w:t>
            </w:r>
            <w:r w:rsidRPr="00E610E7">
              <w:rPr>
                <w:rFonts w:ascii="Calibri" w:eastAsia="Calibri" w:hAnsi="Calibri" w:cs="Calibri"/>
                <w:b/>
                <w:spacing w:val="-5"/>
                <w:sz w:val="22"/>
                <w:szCs w:val="22"/>
              </w:rPr>
              <w:t xml:space="preserve"> </w:t>
            </w:r>
            <w:r w:rsidRPr="00E610E7">
              <w:rPr>
                <w:rFonts w:ascii="Calibri" w:eastAsia="Calibri" w:hAnsi="Calibri" w:cs="Calibri"/>
                <w:b/>
                <w:sz w:val="22"/>
                <w:szCs w:val="22"/>
              </w:rPr>
              <w:t>clients</w:t>
            </w:r>
            <w:r w:rsidRPr="00E610E7">
              <w:rPr>
                <w:rFonts w:ascii="Calibri" w:eastAsia="Calibri" w:hAnsi="Calibri" w:cs="Calibri"/>
                <w:b/>
                <w:spacing w:val="-5"/>
                <w:sz w:val="22"/>
                <w:szCs w:val="22"/>
              </w:rPr>
              <w:t xml:space="preserve"> </w:t>
            </w:r>
            <w:r w:rsidRPr="00E610E7">
              <w:rPr>
                <w:rFonts w:ascii="Calibri" w:eastAsia="Calibri" w:hAnsi="Calibri" w:cs="Calibri"/>
                <w:b/>
                <w:sz w:val="22"/>
                <w:szCs w:val="22"/>
              </w:rPr>
              <w:t>referred</w:t>
            </w:r>
            <w:r w:rsidRPr="00E610E7">
              <w:rPr>
                <w:rFonts w:ascii="Calibri" w:eastAsia="Calibri" w:hAnsi="Calibri" w:cs="Calibri"/>
                <w:b/>
                <w:spacing w:val="-4"/>
                <w:sz w:val="22"/>
                <w:szCs w:val="22"/>
              </w:rPr>
              <w:t xml:space="preserve"> </w:t>
            </w:r>
            <w:r w:rsidRPr="00E610E7">
              <w:rPr>
                <w:rFonts w:ascii="Calibri" w:eastAsia="Calibri" w:hAnsi="Calibri" w:cs="Calibri"/>
                <w:b/>
                <w:sz w:val="22"/>
                <w:szCs w:val="22"/>
              </w:rPr>
              <w:t>within</w:t>
            </w:r>
            <w:r w:rsidRPr="00E610E7">
              <w:rPr>
                <w:rFonts w:ascii="Calibri" w:eastAsia="Calibri" w:hAnsi="Calibri" w:cs="Calibri"/>
                <w:b/>
                <w:spacing w:val="-4"/>
                <w:sz w:val="22"/>
                <w:szCs w:val="22"/>
              </w:rPr>
              <w:t xml:space="preserve"> </w:t>
            </w:r>
            <w:r w:rsidRPr="00E610E7">
              <w:rPr>
                <w:rFonts w:ascii="Calibri" w:eastAsia="Calibri" w:hAnsi="Calibri" w:cs="Calibri"/>
                <w:b/>
                <w:sz w:val="22"/>
                <w:szCs w:val="22"/>
              </w:rPr>
              <w:t>the</w:t>
            </w:r>
            <w:r w:rsidRPr="00E610E7">
              <w:rPr>
                <w:rFonts w:ascii="Calibri" w:eastAsia="Calibri" w:hAnsi="Calibri" w:cs="Calibri"/>
                <w:b/>
                <w:spacing w:val="-5"/>
                <w:sz w:val="22"/>
                <w:szCs w:val="22"/>
              </w:rPr>
              <w:t xml:space="preserve"> </w:t>
            </w:r>
            <w:r w:rsidRPr="00E610E7">
              <w:rPr>
                <w:rFonts w:ascii="Calibri" w:eastAsia="Calibri" w:hAnsi="Calibri" w:cs="Calibri"/>
                <w:b/>
                <w:spacing w:val="-4"/>
                <w:sz w:val="22"/>
                <w:szCs w:val="22"/>
              </w:rPr>
              <w:t>month</w:t>
            </w:r>
          </w:p>
        </w:tc>
        <w:tc>
          <w:tcPr>
            <w:tcW w:w="1080" w:type="dxa"/>
          </w:tcPr>
          <w:p w14:paraId="1BFA0276" w14:textId="77777777" w:rsidR="00A21220" w:rsidRPr="00E610E7" w:rsidRDefault="00A21220" w:rsidP="00A21220">
            <w:pPr>
              <w:widowControl w:val="0"/>
              <w:autoSpaceDE w:val="0"/>
              <w:autoSpaceDN w:val="0"/>
              <w:spacing w:line="244" w:lineRule="exact"/>
              <w:ind w:left="408" w:right="403"/>
              <w:jc w:val="center"/>
              <w:rPr>
                <w:rFonts w:ascii="Calibri" w:eastAsia="Calibri" w:hAnsi="Calibri" w:cs="Calibri"/>
                <w:b/>
                <w:sz w:val="22"/>
                <w:szCs w:val="22"/>
              </w:rPr>
            </w:pPr>
            <w:r w:rsidRPr="00E610E7">
              <w:rPr>
                <w:rFonts w:ascii="Calibri" w:eastAsia="Calibri" w:hAnsi="Calibri" w:cs="Calibri"/>
                <w:b/>
                <w:spacing w:val="-5"/>
                <w:sz w:val="22"/>
                <w:szCs w:val="22"/>
              </w:rPr>
              <w:t>48</w:t>
            </w:r>
          </w:p>
        </w:tc>
        <w:tc>
          <w:tcPr>
            <w:tcW w:w="1169" w:type="dxa"/>
          </w:tcPr>
          <w:p w14:paraId="613D281B" w14:textId="77777777" w:rsidR="00A21220" w:rsidRPr="00E610E7" w:rsidRDefault="00A21220" w:rsidP="00A21220">
            <w:pPr>
              <w:widowControl w:val="0"/>
              <w:autoSpaceDE w:val="0"/>
              <w:autoSpaceDN w:val="0"/>
              <w:spacing w:line="244" w:lineRule="exact"/>
              <w:ind w:left="456" w:right="449"/>
              <w:jc w:val="center"/>
              <w:rPr>
                <w:rFonts w:ascii="Calibri" w:eastAsia="Calibri" w:hAnsi="Calibri" w:cs="Calibri"/>
                <w:b/>
                <w:sz w:val="22"/>
                <w:szCs w:val="22"/>
              </w:rPr>
            </w:pPr>
            <w:r w:rsidRPr="00E610E7">
              <w:rPr>
                <w:rFonts w:ascii="Calibri" w:eastAsia="Calibri" w:hAnsi="Calibri" w:cs="Calibri"/>
                <w:b/>
                <w:spacing w:val="-5"/>
                <w:sz w:val="22"/>
                <w:szCs w:val="22"/>
              </w:rPr>
              <w:t>56</w:t>
            </w:r>
          </w:p>
        </w:tc>
        <w:tc>
          <w:tcPr>
            <w:tcW w:w="1080" w:type="dxa"/>
          </w:tcPr>
          <w:p w14:paraId="02387957" w14:textId="77777777" w:rsidR="00A21220" w:rsidRPr="00E610E7" w:rsidRDefault="00A21220" w:rsidP="00A21220">
            <w:pPr>
              <w:widowControl w:val="0"/>
              <w:autoSpaceDE w:val="0"/>
              <w:autoSpaceDN w:val="0"/>
              <w:spacing w:line="244" w:lineRule="exact"/>
              <w:ind w:left="411" w:right="401"/>
              <w:jc w:val="center"/>
              <w:rPr>
                <w:rFonts w:ascii="Calibri" w:eastAsia="Calibri" w:hAnsi="Calibri" w:cs="Calibri"/>
                <w:b/>
                <w:sz w:val="22"/>
                <w:szCs w:val="22"/>
              </w:rPr>
            </w:pPr>
            <w:r w:rsidRPr="00E610E7">
              <w:rPr>
                <w:rFonts w:ascii="Calibri" w:eastAsia="Calibri" w:hAnsi="Calibri" w:cs="Calibri"/>
                <w:b/>
                <w:spacing w:val="-5"/>
                <w:sz w:val="22"/>
                <w:szCs w:val="22"/>
              </w:rPr>
              <w:t>58</w:t>
            </w:r>
          </w:p>
        </w:tc>
      </w:tr>
      <w:tr w:rsidR="00A21220" w:rsidRPr="00E610E7" w14:paraId="5F1A4DB1" w14:textId="77777777" w:rsidTr="00A21220">
        <w:trPr>
          <w:trHeight w:val="268"/>
        </w:trPr>
        <w:tc>
          <w:tcPr>
            <w:tcW w:w="6566" w:type="dxa"/>
          </w:tcPr>
          <w:p w14:paraId="7CD8B927" w14:textId="77777777" w:rsidR="00A21220" w:rsidRPr="00E610E7" w:rsidRDefault="00A21220" w:rsidP="00A21220">
            <w:pPr>
              <w:widowControl w:val="0"/>
              <w:autoSpaceDE w:val="0"/>
              <w:autoSpaceDN w:val="0"/>
              <w:spacing w:line="248" w:lineRule="exact"/>
              <w:ind w:left="107"/>
              <w:rPr>
                <w:rFonts w:ascii="Calibri" w:eastAsia="Calibri" w:hAnsi="Calibri" w:cs="Calibri"/>
                <w:b/>
                <w:sz w:val="22"/>
                <w:szCs w:val="22"/>
              </w:rPr>
            </w:pPr>
            <w:r w:rsidRPr="00E610E7">
              <w:rPr>
                <w:rFonts w:ascii="Calibri" w:eastAsia="Calibri" w:hAnsi="Calibri" w:cs="Calibri"/>
                <w:b/>
                <w:sz w:val="22"/>
                <w:szCs w:val="22"/>
              </w:rPr>
              <w:t>Total</w:t>
            </w:r>
            <w:r w:rsidRPr="00E610E7">
              <w:rPr>
                <w:rFonts w:ascii="Calibri" w:eastAsia="Calibri" w:hAnsi="Calibri" w:cs="Calibri"/>
                <w:b/>
                <w:spacing w:val="-3"/>
                <w:sz w:val="22"/>
                <w:szCs w:val="22"/>
              </w:rPr>
              <w:t xml:space="preserve"> </w:t>
            </w:r>
            <w:r w:rsidRPr="00E610E7">
              <w:rPr>
                <w:rFonts w:ascii="Calibri" w:eastAsia="Calibri" w:hAnsi="Calibri" w:cs="Calibri"/>
                <w:b/>
                <w:sz w:val="22"/>
                <w:szCs w:val="22"/>
              </w:rPr>
              <w:t>#</w:t>
            </w:r>
            <w:r w:rsidRPr="00E610E7">
              <w:rPr>
                <w:rFonts w:ascii="Calibri" w:eastAsia="Calibri" w:hAnsi="Calibri" w:cs="Calibri"/>
                <w:b/>
                <w:spacing w:val="-5"/>
                <w:sz w:val="22"/>
                <w:szCs w:val="22"/>
              </w:rPr>
              <w:t xml:space="preserve"> </w:t>
            </w:r>
            <w:r w:rsidRPr="00E610E7">
              <w:rPr>
                <w:rFonts w:ascii="Calibri" w:eastAsia="Calibri" w:hAnsi="Calibri" w:cs="Calibri"/>
                <w:b/>
                <w:sz w:val="22"/>
                <w:szCs w:val="22"/>
              </w:rPr>
              <w:t>of</w:t>
            </w:r>
            <w:r w:rsidRPr="00E610E7">
              <w:rPr>
                <w:rFonts w:ascii="Calibri" w:eastAsia="Calibri" w:hAnsi="Calibri" w:cs="Calibri"/>
                <w:b/>
                <w:spacing w:val="-3"/>
                <w:sz w:val="22"/>
                <w:szCs w:val="22"/>
              </w:rPr>
              <w:t xml:space="preserve"> </w:t>
            </w:r>
            <w:r w:rsidRPr="00E610E7">
              <w:rPr>
                <w:rFonts w:ascii="Calibri" w:eastAsia="Calibri" w:hAnsi="Calibri" w:cs="Calibri"/>
                <w:b/>
                <w:sz w:val="22"/>
                <w:szCs w:val="22"/>
              </w:rPr>
              <w:t>distinct</w:t>
            </w:r>
            <w:r w:rsidRPr="00E610E7">
              <w:rPr>
                <w:rFonts w:ascii="Calibri" w:eastAsia="Calibri" w:hAnsi="Calibri" w:cs="Calibri"/>
                <w:b/>
                <w:spacing w:val="-5"/>
                <w:sz w:val="22"/>
                <w:szCs w:val="22"/>
              </w:rPr>
              <w:t xml:space="preserve"> </w:t>
            </w:r>
            <w:r w:rsidRPr="00E610E7">
              <w:rPr>
                <w:rFonts w:ascii="Calibri" w:eastAsia="Calibri" w:hAnsi="Calibri" w:cs="Calibri"/>
                <w:b/>
                <w:sz w:val="22"/>
                <w:szCs w:val="22"/>
              </w:rPr>
              <w:t>clients</w:t>
            </w:r>
            <w:r w:rsidRPr="00E610E7">
              <w:rPr>
                <w:rFonts w:ascii="Calibri" w:eastAsia="Calibri" w:hAnsi="Calibri" w:cs="Calibri"/>
                <w:b/>
                <w:spacing w:val="-2"/>
                <w:sz w:val="22"/>
                <w:szCs w:val="22"/>
              </w:rPr>
              <w:t xml:space="preserve"> </w:t>
            </w:r>
            <w:r w:rsidRPr="00E610E7">
              <w:rPr>
                <w:rFonts w:ascii="Calibri" w:eastAsia="Calibri" w:hAnsi="Calibri" w:cs="Calibri"/>
                <w:b/>
                <w:sz w:val="22"/>
                <w:szCs w:val="22"/>
              </w:rPr>
              <w:t>active</w:t>
            </w:r>
            <w:r w:rsidRPr="00E610E7">
              <w:rPr>
                <w:rFonts w:ascii="Calibri" w:eastAsia="Calibri" w:hAnsi="Calibri" w:cs="Calibri"/>
                <w:b/>
                <w:spacing w:val="-6"/>
                <w:sz w:val="22"/>
                <w:szCs w:val="22"/>
              </w:rPr>
              <w:t xml:space="preserve"> </w:t>
            </w:r>
            <w:r w:rsidRPr="00E610E7">
              <w:rPr>
                <w:rFonts w:ascii="Calibri" w:eastAsia="Calibri" w:hAnsi="Calibri" w:cs="Calibri"/>
                <w:b/>
                <w:sz w:val="22"/>
                <w:szCs w:val="22"/>
              </w:rPr>
              <w:t>in</w:t>
            </w:r>
            <w:r w:rsidRPr="00E610E7">
              <w:rPr>
                <w:rFonts w:ascii="Calibri" w:eastAsia="Calibri" w:hAnsi="Calibri" w:cs="Calibri"/>
                <w:b/>
                <w:spacing w:val="-4"/>
                <w:sz w:val="22"/>
                <w:szCs w:val="22"/>
              </w:rPr>
              <w:t xml:space="preserve"> </w:t>
            </w:r>
            <w:r w:rsidRPr="00E610E7">
              <w:rPr>
                <w:rFonts w:ascii="Calibri" w:eastAsia="Calibri" w:hAnsi="Calibri" w:cs="Calibri"/>
                <w:b/>
                <w:sz w:val="22"/>
                <w:szCs w:val="22"/>
              </w:rPr>
              <w:t>program</w:t>
            </w:r>
            <w:r w:rsidRPr="00E610E7">
              <w:rPr>
                <w:rFonts w:ascii="Calibri" w:eastAsia="Calibri" w:hAnsi="Calibri" w:cs="Calibri"/>
                <w:b/>
                <w:spacing w:val="-5"/>
                <w:sz w:val="22"/>
                <w:szCs w:val="22"/>
              </w:rPr>
              <w:t xml:space="preserve"> </w:t>
            </w:r>
            <w:r w:rsidRPr="00E610E7">
              <w:rPr>
                <w:rFonts w:ascii="Calibri" w:eastAsia="Calibri" w:hAnsi="Calibri" w:cs="Calibri"/>
                <w:b/>
                <w:sz w:val="22"/>
                <w:szCs w:val="22"/>
              </w:rPr>
              <w:t>within</w:t>
            </w:r>
            <w:r w:rsidRPr="00E610E7">
              <w:rPr>
                <w:rFonts w:ascii="Calibri" w:eastAsia="Calibri" w:hAnsi="Calibri" w:cs="Calibri"/>
                <w:b/>
                <w:spacing w:val="-4"/>
                <w:sz w:val="22"/>
                <w:szCs w:val="22"/>
              </w:rPr>
              <w:t xml:space="preserve"> </w:t>
            </w:r>
            <w:r w:rsidRPr="00E610E7">
              <w:rPr>
                <w:rFonts w:ascii="Calibri" w:eastAsia="Calibri" w:hAnsi="Calibri" w:cs="Calibri"/>
                <w:b/>
                <w:sz w:val="22"/>
                <w:szCs w:val="22"/>
              </w:rPr>
              <w:t>the</w:t>
            </w:r>
            <w:r w:rsidRPr="00E610E7">
              <w:rPr>
                <w:rFonts w:ascii="Calibri" w:eastAsia="Calibri" w:hAnsi="Calibri" w:cs="Calibri"/>
                <w:b/>
                <w:spacing w:val="-4"/>
                <w:sz w:val="22"/>
                <w:szCs w:val="22"/>
              </w:rPr>
              <w:t xml:space="preserve"> </w:t>
            </w:r>
            <w:r w:rsidRPr="00E610E7">
              <w:rPr>
                <w:rFonts w:ascii="Calibri" w:eastAsia="Calibri" w:hAnsi="Calibri" w:cs="Calibri"/>
                <w:b/>
                <w:spacing w:val="-2"/>
                <w:sz w:val="22"/>
                <w:szCs w:val="22"/>
              </w:rPr>
              <w:t>month</w:t>
            </w:r>
          </w:p>
        </w:tc>
        <w:tc>
          <w:tcPr>
            <w:tcW w:w="1080" w:type="dxa"/>
          </w:tcPr>
          <w:p w14:paraId="2144067B" w14:textId="77777777" w:rsidR="00A21220" w:rsidRPr="00E610E7" w:rsidRDefault="00A21220" w:rsidP="00A21220">
            <w:pPr>
              <w:widowControl w:val="0"/>
              <w:autoSpaceDE w:val="0"/>
              <w:autoSpaceDN w:val="0"/>
              <w:spacing w:line="248" w:lineRule="exact"/>
              <w:ind w:left="408" w:right="403"/>
              <w:jc w:val="center"/>
              <w:rPr>
                <w:rFonts w:ascii="Calibri" w:eastAsia="Calibri" w:hAnsi="Calibri" w:cs="Calibri"/>
                <w:b/>
                <w:sz w:val="22"/>
                <w:szCs w:val="22"/>
              </w:rPr>
            </w:pPr>
            <w:r w:rsidRPr="00E610E7">
              <w:rPr>
                <w:rFonts w:ascii="Calibri" w:eastAsia="Calibri" w:hAnsi="Calibri" w:cs="Calibri"/>
                <w:b/>
                <w:spacing w:val="-5"/>
                <w:sz w:val="22"/>
                <w:szCs w:val="22"/>
              </w:rPr>
              <w:t>91</w:t>
            </w:r>
          </w:p>
        </w:tc>
        <w:tc>
          <w:tcPr>
            <w:tcW w:w="1169" w:type="dxa"/>
          </w:tcPr>
          <w:p w14:paraId="49B95328" w14:textId="77777777" w:rsidR="00A21220" w:rsidRPr="00E610E7" w:rsidRDefault="00A21220" w:rsidP="00A21220">
            <w:pPr>
              <w:widowControl w:val="0"/>
              <w:autoSpaceDE w:val="0"/>
              <w:autoSpaceDN w:val="0"/>
              <w:spacing w:line="248" w:lineRule="exact"/>
              <w:ind w:left="456" w:right="449"/>
              <w:jc w:val="center"/>
              <w:rPr>
                <w:rFonts w:ascii="Calibri" w:eastAsia="Calibri" w:hAnsi="Calibri" w:cs="Calibri"/>
                <w:b/>
                <w:sz w:val="22"/>
                <w:szCs w:val="22"/>
              </w:rPr>
            </w:pPr>
            <w:r w:rsidRPr="00E610E7">
              <w:rPr>
                <w:rFonts w:ascii="Calibri" w:eastAsia="Calibri" w:hAnsi="Calibri" w:cs="Calibri"/>
                <w:b/>
                <w:spacing w:val="-5"/>
                <w:sz w:val="22"/>
                <w:szCs w:val="22"/>
              </w:rPr>
              <w:t>87</w:t>
            </w:r>
          </w:p>
        </w:tc>
        <w:tc>
          <w:tcPr>
            <w:tcW w:w="1080" w:type="dxa"/>
          </w:tcPr>
          <w:p w14:paraId="65B80164" w14:textId="77777777" w:rsidR="00A21220" w:rsidRPr="00E610E7" w:rsidRDefault="00A21220" w:rsidP="00A21220">
            <w:pPr>
              <w:widowControl w:val="0"/>
              <w:autoSpaceDE w:val="0"/>
              <w:autoSpaceDN w:val="0"/>
              <w:spacing w:line="248" w:lineRule="exact"/>
              <w:ind w:left="411" w:right="401"/>
              <w:jc w:val="center"/>
              <w:rPr>
                <w:rFonts w:ascii="Calibri" w:eastAsia="Calibri" w:hAnsi="Calibri" w:cs="Calibri"/>
                <w:b/>
                <w:sz w:val="22"/>
                <w:szCs w:val="22"/>
              </w:rPr>
            </w:pPr>
            <w:r w:rsidRPr="00E610E7">
              <w:rPr>
                <w:rFonts w:ascii="Calibri" w:eastAsia="Calibri" w:hAnsi="Calibri" w:cs="Calibri"/>
                <w:b/>
                <w:spacing w:val="-5"/>
                <w:sz w:val="22"/>
                <w:szCs w:val="22"/>
              </w:rPr>
              <w:t>88</w:t>
            </w:r>
          </w:p>
        </w:tc>
      </w:tr>
      <w:tr w:rsidR="00A21220" w:rsidRPr="00E610E7" w14:paraId="75D36CB1" w14:textId="77777777" w:rsidTr="00A21220">
        <w:trPr>
          <w:trHeight w:val="268"/>
        </w:trPr>
        <w:tc>
          <w:tcPr>
            <w:tcW w:w="6566" w:type="dxa"/>
          </w:tcPr>
          <w:p w14:paraId="0F235C84" w14:textId="77777777" w:rsidR="00A21220" w:rsidRPr="00E610E7" w:rsidRDefault="00A21220" w:rsidP="00A21220">
            <w:pPr>
              <w:widowControl w:val="0"/>
              <w:autoSpaceDE w:val="0"/>
              <w:autoSpaceDN w:val="0"/>
              <w:spacing w:line="248" w:lineRule="exact"/>
              <w:ind w:left="107"/>
              <w:rPr>
                <w:rFonts w:ascii="Calibri" w:eastAsia="Calibri" w:hAnsi="Calibri" w:cs="Calibri"/>
                <w:b/>
                <w:sz w:val="22"/>
                <w:szCs w:val="22"/>
              </w:rPr>
            </w:pPr>
            <w:r w:rsidRPr="00E610E7">
              <w:rPr>
                <w:rFonts w:ascii="Calibri" w:eastAsia="Calibri" w:hAnsi="Calibri" w:cs="Calibri"/>
                <w:b/>
                <w:sz w:val="22"/>
                <w:szCs w:val="22"/>
              </w:rPr>
              <w:t>Total</w:t>
            </w:r>
            <w:r w:rsidRPr="00E610E7">
              <w:rPr>
                <w:rFonts w:ascii="Calibri" w:eastAsia="Calibri" w:hAnsi="Calibri" w:cs="Calibri"/>
                <w:b/>
                <w:spacing w:val="-4"/>
                <w:sz w:val="22"/>
                <w:szCs w:val="22"/>
              </w:rPr>
              <w:t xml:space="preserve"> </w:t>
            </w:r>
            <w:r w:rsidRPr="00E610E7">
              <w:rPr>
                <w:rFonts w:ascii="Calibri" w:eastAsia="Calibri" w:hAnsi="Calibri" w:cs="Calibri"/>
                <w:b/>
                <w:sz w:val="22"/>
                <w:szCs w:val="22"/>
              </w:rPr>
              <w:t>#</w:t>
            </w:r>
            <w:r w:rsidRPr="00E610E7">
              <w:rPr>
                <w:rFonts w:ascii="Calibri" w:eastAsia="Calibri" w:hAnsi="Calibri" w:cs="Calibri"/>
                <w:b/>
                <w:spacing w:val="-5"/>
                <w:sz w:val="22"/>
                <w:szCs w:val="22"/>
              </w:rPr>
              <w:t xml:space="preserve"> </w:t>
            </w:r>
            <w:r w:rsidRPr="00E610E7">
              <w:rPr>
                <w:rFonts w:ascii="Calibri" w:eastAsia="Calibri" w:hAnsi="Calibri" w:cs="Calibri"/>
                <w:b/>
                <w:sz w:val="22"/>
                <w:szCs w:val="22"/>
              </w:rPr>
              <w:t>of</w:t>
            </w:r>
            <w:r w:rsidRPr="00E610E7">
              <w:rPr>
                <w:rFonts w:ascii="Calibri" w:eastAsia="Calibri" w:hAnsi="Calibri" w:cs="Calibri"/>
                <w:b/>
                <w:spacing w:val="-2"/>
                <w:sz w:val="22"/>
                <w:szCs w:val="22"/>
              </w:rPr>
              <w:t xml:space="preserve"> </w:t>
            </w:r>
            <w:r w:rsidRPr="00E610E7">
              <w:rPr>
                <w:rFonts w:ascii="Calibri" w:eastAsia="Calibri" w:hAnsi="Calibri" w:cs="Calibri"/>
                <w:b/>
                <w:sz w:val="22"/>
                <w:szCs w:val="22"/>
              </w:rPr>
              <w:t>distinct</w:t>
            </w:r>
            <w:r w:rsidRPr="00E610E7">
              <w:rPr>
                <w:rFonts w:ascii="Calibri" w:eastAsia="Calibri" w:hAnsi="Calibri" w:cs="Calibri"/>
                <w:b/>
                <w:spacing w:val="-5"/>
                <w:sz w:val="22"/>
                <w:szCs w:val="22"/>
              </w:rPr>
              <w:t xml:space="preserve"> </w:t>
            </w:r>
            <w:r w:rsidRPr="00E610E7">
              <w:rPr>
                <w:rFonts w:ascii="Calibri" w:eastAsia="Calibri" w:hAnsi="Calibri" w:cs="Calibri"/>
                <w:b/>
                <w:sz w:val="22"/>
                <w:szCs w:val="22"/>
              </w:rPr>
              <w:t>clients</w:t>
            </w:r>
            <w:r w:rsidRPr="00E610E7">
              <w:rPr>
                <w:rFonts w:ascii="Calibri" w:eastAsia="Calibri" w:hAnsi="Calibri" w:cs="Calibri"/>
                <w:b/>
                <w:spacing w:val="-4"/>
                <w:sz w:val="22"/>
                <w:szCs w:val="22"/>
              </w:rPr>
              <w:t xml:space="preserve"> </w:t>
            </w:r>
            <w:r w:rsidRPr="00E610E7">
              <w:rPr>
                <w:rFonts w:ascii="Calibri" w:eastAsia="Calibri" w:hAnsi="Calibri" w:cs="Calibri"/>
                <w:b/>
                <w:sz w:val="22"/>
                <w:szCs w:val="22"/>
              </w:rPr>
              <w:t>who</w:t>
            </w:r>
            <w:r w:rsidRPr="00E610E7">
              <w:rPr>
                <w:rFonts w:ascii="Calibri" w:eastAsia="Calibri" w:hAnsi="Calibri" w:cs="Calibri"/>
                <w:b/>
                <w:spacing w:val="-4"/>
                <w:sz w:val="22"/>
                <w:szCs w:val="22"/>
              </w:rPr>
              <w:t xml:space="preserve"> </w:t>
            </w:r>
            <w:r w:rsidRPr="00E610E7">
              <w:rPr>
                <w:rFonts w:ascii="Calibri" w:eastAsia="Calibri" w:hAnsi="Calibri" w:cs="Calibri"/>
                <w:b/>
                <w:sz w:val="22"/>
                <w:szCs w:val="22"/>
              </w:rPr>
              <w:t>became</w:t>
            </w:r>
            <w:r w:rsidRPr="00E610E7">
              <w:rPr>
                <w:rFonts w:ascii="Calibri" w:eastAsia="Calibri" w:hAnsi="Calibri" w:cs="Calibri"/>
                <w:b/>
                <w:spacing w:val="-3"/>
                <w:sz w:val="22"/>
                <w:szCs w:val="22"/>
              </w:rPr>
              <w:t xml:space="preserve"> </w:t>
            </w:r>
            <w:r w:rsidRPr="00E610E7">
              <w:rPr>
                <w:rFonts w:ascii="Calibri" w:eastAsia="Calibri" w:hAnsi="Calibri" w:cs="Calibri"/>
                <w:b/>
                <w:sz w:val="22"/>
                <w:szCs w:val="22"/>
              </w:rPr>
              <w:t>active</w:t>
            </w:r>
            <w:r w:rsidRPr="00E610E7">
              <w:rPr>
                <w:rFonts w:ascii="Calibri" w:eastAsia="Calibri" w:hAnsi="Calibri" w:cs="Calibri"/>
                <w:b/>
                <w:spacing w:val="-5"/>
                <w:sz w:val="22"/>
                <w:szCs w:val="22"/>
              </w:rPr>
              <w:t xml:space="preserve"> </w:t>
            </w:r>
            <w:r w:rsidRPr="00E610E7">
              <w:rPr>
                <w:rFonts w:ascii="Calibri" w:eastAsia="Calibri" w:hAnsi="Calibri" w:cs="Calibri"/>
                <w:b/>
                <w:sz w:val="22"/>
                <w:szCs w:val="22"/>
              </w:rPr>
              <w:t>within</w:t>
            </w:r>
            <w:r w:rsidRPr="00E610E7">
              <w:rPr>
                <w:rFonts w:ascii="Calibri" w:eastAsia="Calibri" w:hAnsi="Calibri" w:cs="Calibri"/>
                <w:b/>
                <w:spacing w:val="-4"/>
                <w:sz w:val="22"/>
                <w:szCs w:val="22"/>
              </w:rPr>
              <w:t xml:space="preserve"> </w:t>
            </w:r>
            <w:r w:rsidRPr="00E610E7">
              <w:rPr>
                <w:rFonts w:ascii="Calibri" w:eastAsia="Calibri" w:hAnsi="Calibri" w:cs="Calibri"/>
                <w:b/>
                <w:sz w:val="22"/>
                <w:szCs w:val="22"/>
              </w:rPr>
              <w:t>the</w:t>
            </w:r>
            <w:r w:rsidRPr="00E610E7">
              <w:rPr>
                <w:rFonts w:ascii="Calibri" w:eastAsia="Calibri" w:hAnsi="Calibri" w:cs="Calibri"/>
                <w:b/>
                <w:spacing w:val="-2"/>
                <w:sz w:val="22"/>
                <w:szCs w:val="22"/>
              </w:rPr>
              <w:t xml:space="preserve"> month</w:t>
            </w:r>
          </w:p>
        </w:tc>
        <w:tc>
          <w:tcPr>
            <w:tcW w:w="1080" w:type="dxa"/>
          </w:tcPr>
          <w:p w14:paraId="5AA0E5EE" w14:textId="77777777" w:rsidR="00A21220" w:rsidRPr="00E610E7" w:rsidRDefault="00A21220" w:rsidP="00A21220">
            <w:pPr>
              <w:widowControl w:val="0"/>
              <w:autoSpaceDE w:val="0"/>
              <w:autoSpaceDN w:val="0"/>
              <w:spacing w:line="248" w:lineRule="exact"/>
              <w:ind w:left="408" w:right="403"/>
              <w:jc w:val="center"/>
              <w:rPr>
                <w:rFonts w:ascii="Calibri" w:eastAsia="Calibri" w:hAnsi="Calibri" w:cs="Calibri"/>
                <w:b/>
                <w:sz w:val="22"/>
                <w:szCs w:val="22"/>
              </w:rPr>
            </w:pPr>
            <w:r w:rsidRPr="00E610E7">
              <w:rPr>
                <w:rFonts w:ascii="Calibri" w:eastAsia="Calibri" w:hAnsi="Calibri" w:cs="Calibri"/>
                <w:b/>
                <w:spacing w:val="-5"/>
                <w:sz w:val="22"/>
                <w:szCs w:val="22"/>
              </w:rPr>
              <w:t>22</w:t>
            </w:r>
          </w:p>
        </w:tc>
        <w:tc>
          <w:tcPr>
            <w:tcW w:w="1169" w:type="dxa"/>
          </w:tcPr>
          <w:p w14:paraId="69A1BB38" w14:textId="77777777" w:rsidR="00A21220" w:rsidRPr="00E610E7" w:rsidRDefault="00A21220" w:rsidP="00A21220">
            <w:pPr>
              <w:widowControl w:val="0"/>
              <w:autoSpaceDE w:val="0"/>
              <w:autoSpaceDN w:val="0"/>
              <w:spacing w:line="248" w:lineRule="exact"/>
              <w:ind w:left="456" w:right="449"/>
              <w:jc w:val="center"/>
              <w:rPr>
                <w:rFonts w:ascii="Calibri" w:eastAsia="Calibri" w:hAnsi="Calibri" w:cs="Calibri"/>
                <w:b/>
                <w:sz w:val="22"/>
                <w:szCs w:val="22"/>
              </w:rPr>
            </w:pPr>
            <w:r w:rsidRPr="00E610E7">
              <w:rPr>
                <w:rFonts w:ascii="Calibri" w:eastAsia="Calibri" w:hAnsi="Calibri" w:cs="Calibri"/>
                <w:b/>
                <w:spacing w:val="-5"/>
                <w:sz w:val="22"/>
                <w:szCs w:val="22"/>
              </w:rPr>
              <w:t>26</w:t>
            </w:r>
          </w:p>
        </w:tc>
        <w:tc>
          <w:tcPr>
            <w:tcW w:w="1080" w:type="dxa"/>
          </w:tcPr>
          <w:p w14:paraId="7C98326D" w14:textId="77777777" w:rsidR="00A21220" w:rsidRPr="00E610E7" w:rsidRDefault="00A21220" w:rsidP="00A21220">
            <w:pPr>
              <w:widowControl w:val="0"/>
              <w:autoSpaceDE w:val="0"/>
              <w:autoSpaceDN w:val="0"/>
              <w:spacing w:line="248" w:lineRule="exact"/>
              <w:ind w:left="411" w:right="401"/>
              <w:jc w:val="center"/>
              <w:rPr>
                <w:rFonts w:ascii="Calibri" w:eastAsia="Calibri" w:hAnsi="Calibri" w:cs="Calibri"/>
                <w:b/>
                <w:sz w:val="22"/>
                <w:szCs w:val="22"/>
              </w:rPr>
            </w:pPr>
            <w:r w:rsidRPr="00E610E7">
              <w:rPr>
                <w:rFonts w:ascii="Calibri" w:eastAsia="Calibri" w:hAnsi="Calibri" w:cs="Calibri"/>
                <w:b/>
                <w:spacing w:val="-5"/>
                <w:sz w:val="22"/>
                <w:szCs w:val="22"/>
              </w:rPr>
              <w:t>29</w:t>
            </w:r>
          </w:p>
        </w:tc>
      </w:tr>
    </w:tbl>
    <w:p w14:paraId="4AFDAE1F" w14:textId="77777777" w:rsidR="00A21220" w:rsidRPr="00E610E7" w:rsidRDefault="00A21220" w:rsidP="00A21220">
      <w:pPr>
        <w:widowControl w:val="0"/>
        <w:autoSpaceDE w:val="0"/>
        <w:autoSpaceDN w:val="0"/>
        <w:ind w:left="120"/>
        <w:rPr>
          <w:rFonts w:ascii="Calibri" w:eastAsia="Calibri" w:hAnsi="Calibri" w:cs="Calibri"/>
          <w:sz w:val="18"/>
          <w:szCs w:val="18"/>
        </w:rPr>
      </w:pPr>
      <w:r w:rsidRPr="00E610E7">
        <w:rPr>
          <w:rFonts w:ascii="Calibri" w:eastAsia="Calibri" w:hAnsi="Calibri" w:cs="Calibri"/>
          <w:i/>
          <w:sz w:val="18"/>
          <w:szCs w:val="18"/>
        </w:rPr>
        <w:t>Note.</w:t>
      </w:r>
      <w:r w:rsidRPr="00E610E7">
        <w:rPr>
          <w:rFonts w:ascii="Calibri" w:eastAsia="Calibri" w:hAnsi="Calibri" w:cs="Calibri"/>
          <w:i/>
          <w:spacing w:val="-4"/>
          <w:sz w:val="18"/>
          <w:szCs w:val="18"/>
        </w:rPr>
        <w:t xml:space="preserve"> </w:t>
      </w:r>
      <w:r w:rsidRPr="00E610E7">
        <w:rPr>
          <w:rFonts w:ascii="Calibri" w:eastAsia="Calibri" w:hAnsi="Calibri" w:cs="Calibri"/>
          <w:sz w:val="18"/>
          <w:szCs w:val="18"/>
        </w:rPr>
        <w:t>As</w:t>
      </w:r>
      <w:r w:rsidRPr="00E610E7">
        <w:rPr>
          <w:rFonts w:ascii="Calibri" w:eastAsia="Calibri" w:hAnsi="Calibri" w:cs="Calibri"/>
          <w:spacing w:val="-2"/>
          <w:sz w:val="18"/>
          <w:szCs w:val="18"/>
        </w:rPr>
        <w:t xml:space="preserve"> </w:t>
      </w:r>
      <w:r w:rsidRPr="00E610E7">
        <w:rPr>
          <w:rFonts w:ascii="Calibri" w:eastAsia="Calibri" w:hAnsi="Calibri" w:cs="Calibri"/>
          <w:sz w:val="18"/>
          <w:szCs w:val="18"/>
        </w:rPr>
        <w:t>of</w:t>
      </w:r>
      <w:r w:rsidRPr="00E610E7">
        <w:rPr>
          <w:rFonts w:ascii="Calibri" w:eastAsia="Calibri" w:hAnsi="Calibri" w:cs="Calibri"/>
          <w:spacing w:val="-1"/>
          <w:sz w:val="18"/>
          <w:szCs w:val="18"/>
        </w:rPr>
        <w:t xml:space="preserve"> </w:t>
      </w:r>
      <w:r w:rsidRPr="00E610E7">
        <w:rPr>
          <w:rFonts w:ascii="Calibri" w:eastAsia="Calibri" w:hAnsi="Calibri" w:cs="Calibri"/>
          <w:sz w:val="18"/>
          <w:szCs w:val="18"/>
        </w:rPr>
        <w:t>April</w:t>
      </w:r>
      <w:r w:rsidRPr="00E610E7">
        <w:rPr>
          <w:rFonts w:ascii="Calibri" w:eastAsia="Calibri" w:hAnsi="Calibri" w:cs="Calibri"/>
          <w:spacing w:val="-3"/>
          <w:sz w:val="18"/>
          <w:szCs w:val="18"/>
        </w:rPr>
        <w:t xml:space="preserve"> </w:t>
      </w:r>
      <w:r w:rsidRPr="00E610E7">
        <w:rPr>
          <w:rFonts w:ascii="Calibri" w:eastAsia="Calibri" w:hAnsi="Calibri" w:cs="Calibri"/>
          <w:sz w:val="18"/>
          <w:szCs w:val="18"/>
        </w:rPr>
        <w:t>28,</w:t>
      </w:r>
      <w:r w:rsidRPr="00E610E7">
        <w:rPr>
          <w:rFonts w:ascii="Calibri" w:eastAsia="Calibri" w:hAnsi="Calibri" w:cs="Calibri"/>
          <w:spacing w:val="-1"/>
          <w:sz w:val="18"/>
          <w:szCs w:val="18"/>
        </w:rPr>
        <w:t xml:space="preserve"> </w:t>
      </w:r>
      <w:r w:rsidRPr="00E610E7">
        <w:rPr>
          <w:rFonts w:ascii="Calibri" w:eastAsia="Calibri" w:hAnsi="Calibri" w:cs="Calibri"/>
          <w:sz w:val="18"/>
          <w:szCs w:val="18"/>
        </w:rPr>
        <w:t>2022.</w:t>
      </w:r>
      <w:r w:rsidRPr="00E610E7">
        <w:rPr>
          <w:rFonts w:ascii="Calibri" w:eastAsia="Calibri" w:hAnsi="Calibri" w:cs="Calibri"/>
          <w:spacing w:val="-2"/>
          <w:sz w:val="18"/>
          <w:szCs w:val="18"/>
        </w:rPr>
        <w:t xml:space="preserve"> </w:t>
      </w:r>
      <w:r w:rsidRPr="00E610E7">
        <w:rPr>
          <w:rFonts w:ascii="Calibri" w:eastAsia="Calibri" w:hAnsi="Calibri" w:cs="Calibri"/>
          <w:sz w:val="18"/>
          <w:szCs w:val="18"/>
        </w:rPr>
        <w:t>The</w:t>
      </w:r>
      <w:r w:rsidRPr="00E610E7">
        <w:rPr>
          <w:rFonts w:ascii="Calibri" w:eastAsia="Calibri" w:hAnsi="Calibri" w:cs="Calibri"/>
          <w:spacing w:val="-2"/>
          <w:sz w:val="18"/>
          <w:szCs w:val="18"/>
        </w:rPr>
        <w:t xml:space="preserve"> </w:t>
      </w:r>
      <w:r w:rsidRPr="00E610E7">
        <w:rPr>
          <w:rFonts w:ascii="Calibri" w:eastAsia="Calibri" w:hAnsi="Calibri" w:cs="Calibri"/>
          <w:sz w:val="18"/>
          <w:szCs w:val="18"/>
        </w:rPr>
        <w:t>number</w:t>
      </w:r>
      <w:r w:rsidRPr="00E610E7">
        <w:rPr>
          <w:rFonts w:ascii="Calibri" w:eastAsia="Calibri" w:hAnsi="Calibri" w:cs="Calibri"/>
          <w:spacing w:val="-2"/>
          <w:sz w:val="18"/>
          <w:szCs w:val="18"/>
        </w:rPr>
        <w:t xml:space="preserve"> </w:t>
      </w:r>
      <w:r w:rsidRPr="00E610E7">
        <w:rPr>
          <w:rFonts w:ascii="Calibri" w:eastAsia="Calibri" w:hAnsi="Calibri" w:cs="Calibri"/>
          <w:sz w:val="18"/>
          <w:szCs w:val="18"/>
        </w:rPr>
        <w:t>of</w:t>
      </w:r>
      <w:r w:rsidRPr="00E610E7">
        <w:rPr>
          <w:rFonts w:ascii="Calibri" w:eastAsia="Calibri" w:hAnsi="Calibri" w:cs="Calibri"/>
          <w:spacing w:val="-1"/>
          <w:sz w:val="18"/>
          <w:szCs w:val="18"/>
        </w:rPr>
        <w:t xml:space="preserve"> </w:t>
      </w:r>
      <w:r w:rsidRPr="00E610E7">
        <w:rPr>
          <w:rFonts w:ascii="Calibri" w:eastAsia="Calibri" w:hAnsi="Calibri" w:cs="Calibri"/>
          <w:sz w:val="18"/>
          <w:szCs w:val="18"/>
        </w:rPr>
        <w:t>distinct</w:t>
      </w:r>
      <w:r w:rsidRPr="00E610E7">
        <w:rPr>
          <w:rFonts w:ascii="Calibri" w:eastAsia="Calibri" w:hAnsi="Calibri" w:cs="Calibri"/>
          <w:spacing w:val="-3"/>
          <w:sz w:val="18"/>
          <w:szCs w:val="18"/>
        </w:rPr>
        <w:t xml:space="preserve"> </w:t>
      </w:r>
      <w:r w:rsidRPr="00E610E7">
        <w:rPr>
          <w:rFonts w:ascii="Calibri" w:eastAsia="Calibri" w:hAnsi="Calibri" w:cs="Calibri"/>
          <w:sz w:val="18"/>
          <w:szCs w:val="18"/>
        </w:rPr>
        <w:t>individual</w:t>
      </w:r>
      <w:r w:rsidRPr="00E610E7">
        <w:rPr>
          <w:rFonts w:ascii="Calibri" w:eastAsia="Calibri" w:hAnsi="Calibri" w:cs="Calibri"/>
          <w:spacing w:val="-2"/>
          <w:sz w:val="18"/>
          <w:szCs w:val="18"/>
        </w:rPr>
        <w:t xml:space="preserve"> </w:t>
      </w:r>
      <w:r w:rsidRPr="00E610E7">
        <w:rPr>
          <w:rFonts w:ascii="Calibri" w:eastAsia="Calibri" w:hAnsi="Calibri" w:cs="Calibri"/>
          <w:sz w:val="18"/>
          <w:szCs w:val="18"/>
        </w:rPr>
        <w:t>clients are</w:t>
      </w:r>
      <w:r w:rsidRPr="00E610E7">
        <w:rPr>
          <w:rFonts w:ascii="Calibri" w:eastAsia="Calibri" w:hAnsi="Calibri" w:cs="Calibri"/>
          <w:spacing w:val="-3"/>
          <w:sz w:val="18"/>
          <w:szCs w:val="18"/>
        </w:rPr>
        <w:t xml:space="preserve"> </w:t>
      </w:r>
      <w:r w:rsidRPr="00E610E7">
        <w:rPr>
          <w:rFonts w:ascii="Calibri" w:eastAsia="Calibri" w:hAnsi="Calibri" w:cs="Calibri"/>
          <w:sz w:val="18"/>
          <w:szCs w:val="18"/>
        </w:rPr>
        <w:t>reported</w:t>
      </w:r>
      <w:r w:rsidRPr="00E610E7">
        <w:rPr>
          <w:rFonts w:ascii="Calibri" w:eastAsia="Calibri" w:hAnsi="Calibri" w:cs="Calibri"/>
          <w:spacing w:val="-2"/>
          <w:sz w:val="18"/>
          <w:szCs w:val="18"/>
        </w:rPr>
        <w:t xml:space="preserve"> </w:t>
      </w:r>
      <w:r w:rsidRPr="00E610E7">
        <w:rPr>
          <w:rFonts w:ascii="Calibri" w:eastAsia="Calibri" w:hAnsi="Calibri" w:cs="Calibri"/>
          <w:sz w:val="18"/>
          <w:szCs w:val="18"/>
        </w:rPr>
        <w:t xml:space="preserve">in </w:t>
      </w:r>
      <w:r w:rsidRPr="00E610E7">
        <w:rPr>
          <w:rFonts w:ascii="Calibri" w:eastAsia="Calibri" w:hAnsi="Calibri" w:cs="Calibri"/>
          <w:spacing w:val="-2"/>
          <w:sz w:val="18"/>
          <w:szCs w:val="18"/>
        </w:rPr>
        <w:t>bold.</w:t>
      </w:r>
    </w:p>
    <w:p w14:paraId="010DC3CA" w14:textId="77777777" w:rsidR="00A21220" w:rsidRPr="00E610E7" w:rsidRDefault="00A21220" w:rsidP="00A21220">
      <w:pPr>
        <w:widowControl w:val="0"/>
        <w:autoSpaceDE w:val="0"/>
        <w:autoSpaceDN w:val="0"/>
        <w:spacing w:before="8"/>
        <w:rPr>
          <w:rFonts w:ascii="Calibri" w:eastAsia="Calibri" w:hAnsi="Calibri" w:cs="Calibri"/>
          <w:sz w:val="14"/>
          <w:szCs w:val="18"/>
        </w:rPr>
      </w:pPr>
    </w:p>
    <w:p w14:paraId="081CDEC6" w14:textId="77777777" w:rsidR="00A21220" w:rsidRPr="00A22D13" w:rsidRDefault="00A21220" w:rsidP="00A22D13">
      <w:pPr>
        <w:rPr>
          <w:rFonts w:ascii="Calibri" w:eastAsia="Calibri Light" w:hAnsi="Calibri" w:cs="Calibri"/>
          <w:b/>
          <w:sz w:val="24"/>
          <w:szCs w:val="24"/>
        </w:rPr>
      </w:pPr>
      <w:bookmarkStart w:id="140" w:name="Client_Exits"/>
      <w:bookmarkEnd w:id="140"/>
      <w:r w:rsidRPr="00A22D13">
        <w:rPr>
          <w:rFonts w:ascii="Calibri" w:eastAsia="Calibri Light" w:hAnsi="Calibri" w:cs="Calibri"/>
          <w:b/>
          <w:sz w:val="24"/>
          <w:szCs w:val="24"/>
        </w:rPr>
        <w:t>Client Exits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46"/>
        <w:gridCol w:w="1348"/>
        <w:gridCol w:w="1350"/>
        <w:gridCol w:w="1348"/>
      </w:tblGrid>
      <w:tr w:rsidR="00A21220" w:rsidRPr="00E610E7" w14:paraId="76D2D83C" w14:textId="77777777" w:rsidTr="00A21220">
        <w:trPr>
          <w:trHeight w:val="283"/>
        </w:trPr>
        <w:tc>
          <w:tcPr>
            <w:tcW w:w="5846" w:type="dxa"/>
            <w:shd w:val="clear" w:color="auto" w:fill="000000"/>
          </w:tcPr>
          <w:p w14:paraId="569B02DC" w14:textId="77777777" w:rsidR="00A21220" w:rsidRPr="00E610E7" w:rsidRDefault="00A21220" w:rsidP="00A21220">
            <w:pPr>
              <w:widowControl w:val="0"/>
              <w:autoSpaceDE w:val="0"/>
              <w:autoSpaceDN w:val="0"/>
              <w:rPr>
                <w:rFonts w:ascii="Calibri" w:eastAsia="Calibri" w:hAnsi="Calibri" w:cs="Calibri"/>
                <w:sz w:val="20"/>
                <w:szCs w:val="22"/>
              </w:rPr>
            </w:pPr>
          </w:p>
        </w:tc>
        <w:tc>
          <w:tcPr>
            <w:tcW w:w="1348" w:type="dxa"/>
            <w:shd w:val="clear" w:color="auto" w:fill="000000"/>
          </w:tcPr>
          <w:p w14:paraId="13C9885B" w14:textId="77777777" w:rsidR="00A21220" w:rsidRPr="00E610E7" w:rsidRDefault="00A21220" w:rsidP="00A21220">
            <w:pPr>
              <w:widowControl w:val="0"/>
              <w:autoSpaceDE w:val="0"/>
              <w:autoSpaceDN w:val="0"/>
              <w:spacing w:before="5" w:line="258" w:lineRule="exact"/>
              <w:ind w:left="308" w:right="305"/>
              <w:jc w:val="center"/>
              <w:rPr>
                <w:rFonts w:ascii="Calibri" w:eastAsia="Calibri" w:hAnsi="Calibri" w:cs="Calibri"/>
                <w:b/>
                <w:sz w:val="22"/>
                <w:szCs w:val="22"/>
              </w:rPr>
            </w:pPr>
            <w:r w:rsidRPr="00E610E7">
              <w:rPr>
                <w:rFonts w:ascii="Calibri" w:eastAsia="Calibri" w:hAnsi="Calibri" w:cs="Calibri"/>
                <w:b/>
                <w:color w:val="FFFFFF"/>
                <w:spacing w:val="-2"/>
                <w:sz w:val="22"/>
                <w:szCs w:val="22"/>
              </w:rPr>
              <w:t>January</w:t>
            </w:r>
          </w:p>
        </w:tc>
        <w:tc>
          <w:tcPr>
            <w:tcW w:w="1350" w:type="dxa"/>
            <w:shd w:val="clear" w:color="auto" w:fill="000000"/>
          </w:tcPr>
          <w:p w14:paraId="3580BF5C" w14:textId="77777777" w:rsidR="00A21220" w:rsidRPr="00E610E7" w:rsidRDefault="00A21220" w:rsidP="00A21220">
            <w:pPr>
              <w:widowControl w:val="0"/>
              <w:autoSpaceDE w:val="0"/>
              <w:autoSpaceDN w:val="0"/>
              <w:spacing w:before="5" w:line="258" w:lineRule="exact"/>
              <w:ind w:left="260" w:right="248"/>
              <w:jc w:val="center"/>
              <w:rPr>
                <w:rFonts w:ascii="Calibri" w:eastAsia="Calibri" w:hAnsi="Calibri" w:cs="Calibri"/>
                <w:b/>
                <w:sz w:val="22"/>
                <w:szCs w:val="22"/>
              </w:rPr>
            </w:pPr>
            <w:r w:rsidRPr="00E610E7">
              <w:rPr>
                <w:rFonts w:ascii="Calibri" w:eastAsia="Calibri" w:hAnsi="Calibri" w:cs="Calibri"/>
                <w:b/>
                <w:color w:val="FFFFFF"/>
                <w:spacing w:val="-2"/>
                <w:sz w:val="22"/>
                <w:szCs w:val="22"/>
              </w:rPr>
              <w:t>February</w:t>
            </w:r>
          </w:p>
        </w:tc>
        <w:tc>
          <w:tcPr>
            <w:tcW w:w="1348" w:type="dxa"/>
            <w:shd w:val="clear" w:color="auto" w:fill="000000"/>
          </w:tcPr>
          <w:p w14:paraId="2739FE05" w14:textId="77777777" w:rsidR="00A21220" w:rsidRPr="00E610E7" w:rsidRDefault="00A21220" w:rsidP="00A21220">
            <w:pPr>
              <w:widowControl w:val="0"/>
              <w:autoSpaceDE w:val="0"/>
              <w:autoSpaceDN w:val="0"/>
              <w:spacing w:before="5" w:line="258" w:lineRule="exact"/>
              <w:ind w:left="308" w:right="297"/>
              <w:jc w:val="center"/>
              <w:rPr>
                <w:rFonts w:ascii="Calibri" w:eastAsia="Calibri" w:hAnsi="Calibri" w:cs="Calibri"/>
                <w:b/>
                <w:sz w:val="22"/>
                <w:szCs w:val="22"/>
              </w:rPr>
            </w:pPr>
            <w:r w:rsidRPr="00E610E7">
              <w:rPr>
                <w:rFonts w:ascii="Calibri" w:eastAsia="Calibri" w:hAnsi="Calibri" w:cs="Calibri"/>
                <w:b/>
                <w:color w:val="FFFFFF"/>
                <w:spacing w:val="-2"/>
                <w:sz w:val="22"/>
                <w:szCs w:val="22"/>
              </w:rPr>
              <w:t>March</w:t>
            </w:r>
          </w:p>
        </w:tc>
      </w:tr>
      <w:tr w:rsidR="00A21220" w:rsidRPr="00E610E7" w14:paraId="6AC4D400" w14:textId="77777777" w:rsidTr="00A21220">
        <w:trPr>
          <w:trHeight w:val="20"/>
        </w:trPr>
        <w:tc>
          <w:tcPr>
            <w:tcW w:w="5846" w:type="dxa"/>
          </w:tcPr>
          <w:p w14:paraId="11BE6E82" w14:textId="77777777" w:rsidR="00A21220" w:rsidRPr="00E610E7" w:rsidRDefault="00A21220" w:rsidP="00A21220">
            <w:pPr>
              <w:widowControl w:val="0"/>
              <w:autoSpaceDE w:val="0"/>
              <w:autoSpaceDN w:val="0"/>
              <w:spacing w:line="244" w:lineRule="exact"/>
              <w:ind w:left="107"/>
              <w:rPr>
                <w:rFonts w:ascii="Calibri" w:eastAsia="Calibri" w:hAnsi="Calibri" w:cs="Calibri"/>
                <w:b/>
                <w:sz w:val="22"/>
                <w:szCs w:val="22"/>
              </w:rPr>
            </w:pPr>
            <w:r w:rsidRPr="00E610E7">
              <w:rPr>
                <w:rFonts w:ascii="Calibri" w:eastAsia="Calibri" w:hAnsi="Calibri" w:cs="Calibri"/>
                <w:b/>
                <w:sz w:val="22"/>
                <w:szCs w:val="22"/>
              </w:rPr>
              <w:t>Total</w:t>
            </w:r>
            <w:r w:rsidRPr="00E610E7">
              <w:rPr>
                <w:rFonts w:ascii="Calibri" w:eastAsia="Calibri" w:hAnsi="Calibri" w:cs="Calibri"/>
                <w:b/>
                <w:spacing w:val="-2"/>
                <w:sz w:val="22"/>
                <w:szCs w:val="22"/>
              </w:rPr>
              <w:t xml:space="preserve"> </w:t>
            </w:r>
            <w:r w:rsidRPr="00E610E7">
              <w:rPr>
                <w:rFonts w:ascii="Calibri" w:eastAsia="Calibri" w:hAnsi="Calibri" w:cs="Calibri"/>
                <w:b/>
                <w:sz w:val="22"/>
                <w:szCs w:val="22"/>
              </w:rPr>
              <w:t>#</w:t>
            </w:r>
            <w:r w:rsidRPr="00E610E7">
              <w:rPr>
                <w:rFonts w:ascii="Calibri" w:eastAsia="Calibri" w:hAnsi="Calibri" w:cs="Calibri"/>
                <w:b/>
                <w:spacing w:val="-5"/>
                <w:sz w:val="22"/>
                <w:szCs w:val="22"/>
              </w:rPr>
              <w:t xml:space="preserve"> </w:t>
            </w:r>
            <w:r w:rsidRPr="00E610E7">
              <w:rPr>
                <w:rFonts w:ascii="Calibri" w:eastAsia="Calibri" w:hAnsi="Calibri" w:cs="Calibri"/>
                <w:b/>
                <w:sz w:val="22"/>
                <w:szCs w:val="22"/>
              </w:rPr>
              <w:t>of</w:t>
            </w:r>
            <w:r w:rsidRPr="00E610E7">
              <w:rPr>
                <w:rFonts w:ascii="Calibri" w:eastAsia="Calibri" w:hAnsi="Calibri" w:cs="Calibri"/>
                <w:b/>
                <w:spacing w:val="-3"/>
                <w:sz w:val="22"/>
                <w:szCs w:val="22"/>
              </w:rPr>
              <w:t xml:space="preserve"> </w:t>
            </w:r>
            <w:r w:rsidRPr="00E610E7">
              <w:rPr>
                <w:rFonts w:ascii="Calibri" w:eastAsia="Calibri" w:hAnsi="Calibri" w:cs="Calibri"/>
                <w:b/>
                <w:sz w:val="22"/>
                <w:szCs w:val="22"/>
              </w:rPr>
              <w:t>distinct</w:t>
            </w:r>
            <w:r w:rsidRPr="00E610E7">
              <w:rPr>
                <w:rFonts w:ascii="Calibri" w:eastAsia="Calibri" w:hAnsi="Calibri" w:cs="Calibri"/>
                <w:b/>
                <w:spacing w:val="-4"/>
                <w:sz w:val="22"/>
                <w:szCs w:val="22"/>
              </w:rPr>
              <w:t xml:space="preserve"> </w:t>
            </w:r>
            <w:r w:rsidRPr="00E610E7">
              <w:rPr>
                <w:rFonts w:ascii="Calibri" w:eastAsia="Calibri" w:hAnsi="Calibri" w:cs="Calibri"/>
                <w:b/>
                <w:sz w:val="22"/>
                <w:szCs w:val="22"/>
              </w:rPr>
              <w:t>clients</w:t>
            </w:r>
            <w:r w:rsidRPr="00E610E7">
              <w:rPr>
                <w:rFonts w:ascii="Calibri" w:eastAsia="Calibri" w:hAnsi="Calibri" w:cs="Calibri"/>
                <w:b/>
                <w:spacing w:val="-5"/>
                <w:sz w:val="22"/>
                <w:szCs w:val="22"/>
              </w:rPr>
              <w:t xml:space="preserve"> </w:t>
            </w:r>
            <w:r w:rsidRPr="00E610E7">
              <w:rPr>
                <w:rFonts w:ascii="Calibri" w:eastAsia="Calibri" w:hAnsi="Calibri" w:cs="Calibri"/>
                <w:b/>
                <w:sz w:val="22"/>
                <w:szCs w:val="22"/>
              </w:rPr>
              <w:t>who</w:t>
            </w:r>
            <w:r w:rsidRPr="00E610E7">
              <w:rPr>
                <w:rFonts w:ascii="Calibri" w:eastAsia="Calibri" w:hAnsi="Calibri" w:cs="Calibri"/>
                <w:b/>
                <w:spacing w:val="-3"/>
                <w:sz w:val="22"/>
                <w:szCs w:val="22"/>
              </w:rPr>
              <w:t xml:space="preserve"> </w:t>
            </w:r>
            <w:r w:rsidRPr="00E610E7">
              <w:rPr>
                <w:rFonts w:ascii="Calibri" w:eastAsia="Calibri" w:hAnsi="Calibri" w:cs="Calibri"/>
                <w:b/>
                <w:sz w:val="22"/>
                <w:szCs w:val="22"/>
              </w:rPr>
              <w:t>exited</w:t>
            </w:r>
            <w:r w:rsidRPr="00E610E7">
              <w:rPr>
                <w:rFonts w:ascii="Calibri" w:eastAsia="Calibri" w:hAnsi="Calibri" w:cs="Calibri"/>
                <w:b/>
                <w:spacing w:val="-4"/>
                <w:sz w:val="22"/>
                <w:szCs w:val="22"/>
              </w:rPr>
              <w:t xml:space="preserve"> </w:t>
            </w:r>
            <w:r w:rsidRPr="00E610E7">
              <w:rPr>
                <w:rFonts w:ascii="Calibri" w:eastAsia="Calibri" w:hAnsi="Calibri" w:cs="Calibri"/>
                <w:b/>
                <w:sz w:val="22"/>
                <w:szCs w:val="22"/>
              </w:rPr>
              <w:t>during</w:t>
            </w:r>
            <w:r w:rsidRPr="00E610E7">
              <w:rPr>
                <w:rFonts w:ascii="Calibri" w:eastAsia="Calibri" w:hAnsi="Calibri" w:cs="Calibri"/>
                <w:b/>
                <w:spacing w:val="-5"/>
                <w:sz w:val="22"/>
                <w:szCs w:val="22"/>
              </w:rPr>
              <w:t xml:space="preserve"> </w:t>
            </w:r>
            <w:r w:rsidRPr="00E610E7">
              <w:rPr>
                <w:rFonts w:ascii="Calibri" w:eastAsia="Calibri" w:hAnsi="Calibri" w:cs="Calibri"/>
                <w:b/>
                <w:sz w:val="22"/>
                <w:szCs w:val="22"/>
              </w:rPr>
              <w:t>the</w:t>
            </w:r>
            <w:r w:rsidRPr="00E610E7">
              <w:rPr>
                <w:rFonts w:ascii="Calibri" w:eastAsia="Calibri" w:hAnsi="Calibri" w:cs="Calibri"/>
                <w:b/>
                <w:spacing w:val="-2"/>
                <w:sz w:val="22"/>
                <w:szCs w:val="22"/>
              </w:rPr>
              <w:t xml:space="preserve"> </w:t>
            </w:r>
            <w:r w:rsidRPr="00E610E7">
              <w:rPr>
                <w:rFonts w:ascii="Calibri" w:eastAsia="Calibri" w:hAnsi="Calibri" w:cs="Calibri"/>
                <w:b/>
                <w:spacing w:val="-4"/>
                <w:sz w:val="22"/>
                <w:szCs w:val="22"/>
              </w:rPr>
              <w:t>month</w:t>
            </w:r>
          </w:p>
        </w:tc>
        <w:tc>
          <w:tcPr>
            <w:tcW w:w="1348" w:type="dxa"/>
          </w:tcPr>
          <w:p w14:paraId="51A23CAE" w14:textId="77777777" w:rsidR="00A21220" w:rsidRPr="00E610E7" w:rsidRDefault="00A21220" w:rsidP="00A21220">
            <w:pPr>
              <w:widowControl w:val="0"/>
              <w:autoSpaceDE w:val="0"/>
              <w:autoSpaceDN w:val="0"/>
              <w:spacing w:line="244" w:lineRule="exact"/>
              <w:ind w:left="543" w:right="537"/>
              <w:jc w:val="center"/>
              <w:rPr>
                <w:rFonts w:ascii="Calibri" w:eastAsia="Calibri" w:hAnsi="Calibri" w:cs="Calibri"/>
                <w:b/>
                <w:sz w:val="22"/>
                <w:szCs w:val="22"/>
              </w:rPr>
            </w:pPr>
            <w:r w:rsidRPr="00E610E7">
              <w:rPr>
                <w:rFonts w:ascii="Calibri" w:eastAsia="Calibri" w:hAnsi="Calibri" w:cs="Calibri"/>
                <w:b/>
                <w:spacing w:val="-5"/>
                <w:sz w:val="22"/>
                <w:szCs w:val="22"/>
              </w:rPr>
              <w:t>25</w:t>
            </w:r>
          </w:p>
        </w:tc>
        <w:tc>
          <w:tcPr>
            <w:tcW w:w="1350" w:type="dxa"/>
          </w:tcPr>
          <w:p w14:paraId="57FEB5AD" w14:textId="77777777" w:rsidR="00A21220" w:rsidRPr="00E610E7" w:rsidRDefault="00A21220" w:rsidP="00A21220">
            <w:pPr>
              <w:widowControl w:val="0"/>
              <w:autoSpaceDE w:val="0"/>
              <w:autoSpaceDN w:val="0"/>
              <w:spacing w:line="244" w:lineRule="exact"/>
              <w:ind w:left="548" w:right="538"/>
              <w:jc w:val="center"/>
              <w:rPr>
                <w:rFonts w:ascii="Calibri" w:eastAsia="Calibri" w:hAnsi="Calibri" w:cs="Calibri"/>
                <w:b/>
                <w:sz w:val="22"/>
                <w:szCs w:val="22"/>
              </w:rPr>
            </w:pPr>
            <w:r w:rsidRPr="00E610E7">
              <w:rPr>
                <w:rFonts w:ascii="Calibri" w:eastAsia="Calibri" w:hAnsi="Calibri" w:cs="Calibri"/>
                <w:b/>
                <w:spacing w:val="-5"/>
                <w:sz w:val="22"/>
                <w:szCs w:val="22"/>
              </w:rPr>
              <w:t>23</w:t>
            </w:r>
          </w:p>
        </w:tc>
        <w:tc>
          <w:tcPr>
            <w:tcW w:w="1348" w:type="dxa"/>
          </w:tcPr>
          <w:p w14:paraId="618C9F36" w14:textId="77777777" w:rsidR="00A21220" w:rsidRPr="00E610E7" w:rsidRDefault="00A21220" w:rsidP="00A21220">
            <w:pPr>
              <w:widowControl w:val="0"/>
              <w:autoSpaceDE w:val="0"/>
              <w:autoSpaceDN w:val="0"/>
              <w:spacing w:line="244" w:lineRule="exact"/>
              <w:ind w:left="545" w:right="535"/>
              <w:jc w:val="center"/>
              <w:rPr>
                <w:rFonts w:ascii="Calibri" w:eastAsia="Calibri" w:hAnsi="Calibri" w:cs="Calibri"/>
                <w:b/>
                <w:sz w:val="22"/>
                <w:szCs w:val="22"/>
              </w:rPr>
            </w:pPr>
            <w:r w:rsidRPr="00E610E7">
              <w:rPr>
                <w:rFonts w:ascii="Calibri" w:eastAsia="Calibri" w:hAnsi="Calibri" w:cs="Calibri"/>
                <w:b/>
                <w:spacing w:val="-5"/>
                <w:sz w:val="22"/>
                <w:szCs w:val="22"/>
              </w:rPr>
              <w:t>27</w:t>
            </w:r>
          </w:p>
        </w:tc>
      </w:tr>
      <w:tr w:rsidR="00A21220" w:rsidRPr="00E610E7" w14:paraId="19FB4923" w14:textId="77777777" w:rsidTr="00A21220">
        <w:trPr>
          <w:trHeight w:val="20"/>
        </w:trPr>
        <w:tc>
          <w:tcPr>
            <w:tcW w:w="5846" w:type="dxa"/>
          </w:tcPr>
          <w:p w14:paraId="1C05E7BB" w14:textId="77777777" w:rsidR="00A21220" w:rsidRPr="00E610E7" w:rsidRDefault="00A21220" w:rsidP="00A21220">
            <w:pPr>
              <w:widowControl w:val="0"/>
              <w:autoSpaceDE w:val="0"/>
              <w:autoSpaceDN w:val="0"/>
              <w:spacing w:line="248" w:lineRule="exact"/>
              <w:ind w:left="359"/>
              <w:rPr>
                <w:rFonts w:ascii="Calibri" w:eastAsia="Calibri" w:hAnsi="Calibri" w:cs="Calibri"/>
                <w:sz w:val="22"/>
                <w:szCs w:val="22"/>
              </w:rPr>
            </w:pPr>
            <w:r w:rsidRPr="00E610E7">
              <w:rPr>
                <w:rFonts w:ascii="Calibri" w:eastAsia="Calibri" w:hAnsi="Calibri" w:cs="Calibri"/>
                <w:sz w:val="22"/>
                <w:szCs w:val="22"/>
              </w:rPr>
              <w:t>Successfully</w:t>
            </w:r>
            <w:r w:rsidRPr="00E610E7">
              <w:rPr>
                <w:rFonts w:ascii="Calibri" w:eastAsia="Calibri" w:hAnsi="Calibri" w:cs="Calibri"/>
                <w:spacing w:val="-10"/>
                <w:sz w:val="22"/>
                <w:szCs w:val="22"/>
              </w:rPr>
              <w:t xml:space="preserve"> </w:t>
            </w:r>
            <w:r w:rsidRPr="00E610E7">
              <w:rPr>
                <w:rFonts w:ascii="Calibri" w:eastAsia="Calibri" w:hAnsi="Calibri" w:cs="Calibri"/>
                <w:spacing w:val="-2"/>
                <w:sz w:val="22"/>
                <w:szCs w:val="22"/>
              </w:rPr>
              <w:t>completed</w:t>
            </w:r>
          </w:p>
        </w:tc>
        <w:tc>
          <w:tcPr>
            <w:tcW w:w="1348" w:type="dxa"/>
          </w:tcPr>
          <w:p w14:paraId="2997C1C8" w14:textId="77777777" w:rsidR="00A21220" w:rsidRPr="00E610E7" w:rsidRDefault="00A21220" w:rsidP="00A21220">
            <w:pPr>
              <w:widowControl w:val="0"/>
              <w:autoSpaceDE w:val="0"/>
              <w:autoSpaceDN w:val="0"/>
              <w:spacing w:line="248" w:lineRule="exact"/>
              <w:ind w:left="543" w:right="537"/>
              <w:jc w:val="center"/>
              <w:rPr>
                <w:rFonts w:ascii="Calibri" w:eastAsia="Calibri" w:hAnsi="Calibri" w:cs="Calibri"/>
                <w:sz w:val="22"/>
                <w:szCs w:val="22"/>
              </w:rPr>
            </w:pPr>
            <w:r w:rsidRPr="00E610E7">
              <w:rPr>
                <w:rFonts w:ascii="Calibri" w:eastAsia="Calibri" w:hAnsi="Calibri" w:cs="Calibri"/>
                <w:spacing w:val="-5"/>
                <w:sz w:val="22"/>
                <w:szCs w:val="22"/>
              </w:rPr>
              <w:t>23</w:t>
            </w:r>
          </w:p>
        </w:tc>
        <w:tc>
          <w:tcPr>
            <w:tcW w:w="1350" w:type="dxa"/>
          </w:tcPr>
          <w:p w14:paraId="3DF1EF1F" w14:textId="77777777" w:rsidR="00A21220" w:rsidRPr="00E610E7" w:rsidRDefault="00A21220" w:rsidP="00A21220">
            <w:pPr>
              <w:widowControl w:val="0"/>
              <w:autoSpaceDE w:val="0"/>
              <w:autoSpaceDN w:val="0"/>
              <w:spacing w:line="248" w:lineRule="exact"/>
              <w:ind w:left="548" w:right="538"/>
              <w:jc w:val="center"/>
              <w:rPr>
                <w:rFonts w:ascii="Calibri" w:eastAsia="Calibri" w:hAnsi="Calibri" w:cs="Calibri"/>
                <w:sz w:val="22"/>
                <w:szCs w:val="22"/>
              </w:rPr>
            </w:pPr>
            <w:r w:rsidRPr="00E610E7">
              <w:rPr>
                <w:rFonts w:ascii="Calibri" w:eastAsia="Calibri" w:hAnsi="Calibri" w:cs="Calibri"/>
                <w:spacing w:val="-5"/>
                <w:sz w:val="22"/>
                <w:szCs w:val="22"/>
              </w:rPr>
              <w:t>22</w:t>
            </w:r>
          </w:p>
        </w:tc>
        <w:tc>
          <w:tcPr>
            <w:tcW w:w="1348" w:type="dxa"/>
          </w:tcPr>
          <w:p w14:paraId="056F4D76" w14:textId="77777777" w:rsidR="00A21220" w:rsidRPr="00E610E7" w:rsidRDefault="00A21220" w:rsidP="00A21220">
            <w:pPr>
              <w:widowControl w:val="0"/>
              <w:autoSpaceDE w:val="0"/>
              <w:autoSpaceDN w:val="0"/>
              <w:spacing w:line="248" w:lineRule="exact"/>
              <w:ind w:left="545" w:right="535"/>
              <w:jc w:val="center"/>
              <w:rPr>
                <w:rFonts w:ascii="Calibri" w:eastAsia="Calibri" w:hAnsi="Calibri" w:cs="Calibri"/>
                <w:sz w:val="22"/>
                <w:szCs w:val="22"/>
              </w:rPr>
            </w:pPr>
            <w:r w:rsidRPr="00E610E7">
              <w:rPr>
                <w:rFonts w:ascii="Calibri" w:eastAsia="Calibri" w:hAnsi="Calibri" w:cs="Calibri"/>
                <w:spacing w:val="-5"/>
                <w:sz w:val="22"/>
                <w:szCs w:val="22"/>
              </w:rPr>
              <w:t>24</w:t>
            </w:r>
          </w:p>
        </w:tc>
      </w:tr>
      <w:tr w:rsidR="00A21220" w:rsidRPr="00E610E7" w14:paraId="36E2AEC0" w14:textId="77777777" w:rsidTr="00A21220">
        <w:trPr>
          <w:trHeight w:val="20"/>
        </w:trPr>
        <w:tc>
          <w:tcPr>
            <w:tcW w:w="5846" w:type="dxa"/>
          </w:tcPr>
          <w:p w14:paraId="58319011" w14:textId="77777777" w:rsidR="00A21220" w:rsidRPr="00E610E7" w:rsidRDefault="00A21220" w:rsidP="00A21220">
            <w:pPr>
              <w:widowControl w:val="0"/>
              <w:autoSpaceDE w:val="0"/>
              <w:autoSpaceDN w:val="0"/>
              <w:spacing w:line="248" w:lineRule="exact"/>
              <w:ind w:left="357"/>
              <w:rPr>
                <w:rFonts w:ascii="Calibri" w:eastAsia="Calibri" w:hAnsi="Calibri" w:cs="Calibri"/>
                <w:sz w:val="22"/>
                <w:szCs w:val="22"/>
              </w:rPr>
            </w:pPr>
            <w:r w:rsidRPr="00E610E7">
              <w:rPr>
                <w:rFonts w:ascii="Calibri" w:eastAsia="Calibri" w:hAnsi="Calibri" w:cs="Calibri"/>
                <w:spacing w:val="-2"/>
                <w:sz w:val="22"/>
                <w:szCs w:val="22"/>
              </w:rPr>
              <w:t>Expelled</w:t>
            </w:r>
          </w:p>
        </w:tc>
        <w:tc>
          <w:tcPr>
            <w:tcW w:w="1348" w:type="dxa"/>
          </w:tcPr>
          <w:p w14:paraId="0070B98A" w14:textId="77777777" w:rsidR="00A21220" w:rsidRPr="00E610E7" w:rsidRDefault="00A21220" w:rsidP="00A21220">
            <w:pPr>
              <w:widowControl w:val="0"/>
              <w:autoSpaceDE w:val="0"/>
              <w:autoSpaceDN w:val="0"/>
              <w:spacing w:line="248" w:lineRule="exact"/>
              <w:ind w:left="7"/>
              <w:jc w:val="center"/>
              <w:rPr>
                <w:rFonts w:ascii="Calibri" w:eastAsia="Calibri" w:hAnsi="Calibri" w:cs="Calibri"/>
                <w:sz w:val="22"/>
                <w:szCs w:val="22"/>
              </w:rPr>
            </w:pPr>
            <w:r w:rsidRPr="00E610E7">
              <w:rPr>
                <w:rFonts w:ascii="Calibri" w:eastAsia="Calibri" w:hAnsi="Calibri" w:cs="Calibri"/>
                <w:sz w:val="22"/>
                <w:szCs w:val="22"/>
              </w:rPr>
              <w:t>0</w:t>
            </w:r>
          </w:p>
        </w:tc>
        <w:tc>
          <w:tcPr>
            <w:tcW w:w="1350" w:type="dxa"/>
          </w:tcPr>
          <w:p w14:paraId="7F8AA30B" w14:textId="77777777" w:rsidR="00A21220" w:rsidRPr="00E610E7" w:rsidRDefault="00A21220" w:rsidP="00A21220">
            <w:pPr>
              <w:widowControl w:val="0"/>
              <w:autoSpaceDE w:val="0"/>
              <w:autoSpaceDN w:val="0"/>
              <w:spacing w:line="248" w:lineRule="exact"/>
              <w:ind w:left="12"/>
              <w:jc w:val="center"/>
              <w:rPr>
                <w:rFonts w:ascii="Calibri" w:eastAsia="Calibri" w:hAnsi="Calibri" w:cs="Calibri"/>
                <w:sz w:val="22"/>
                <w:szCs w:val="22"/>
              </w:rPr>
            </w:pPr>
            <w:r w:rsidRPr="00E610E7">
              <w:rPr>
                <w:rFonts w:ascii="Calibri" w:eastAsia="Calibri" w:hAnsi="Calibri" w:cs="Calibri"/>
                <w:sz w:val="22"/>
                <w:szCs w:val="22"/>
              </w:rPr>
              <w:t>0</w:t>
            </w:r>
          </w:p>
        </w:tc>
        <w:tc>
          <w:tcPr>
            <w:tcW w:w="1348" w:type="dxa"/>
          </w:tcPr>
          <w:p w14:paraId="049DDAE1" w14:textId="77777777" w:rsidR="00A21220" w:rsidRPr="00E610E7" w:rsidRDefault="00A21220" w:rsidP="00A21220">
            <w:pPr>
              <w:widowControl w:val="0"/>
              <w:autoSpaceDE w:val="0"/>
              <w:autoSpaceDN w:val="0"/>
              <w:spacing w:line="248" w:lineRule="exact"/>
              <w:ind w:left="11"/>
              <w:jc w:val="center"/>
              <w:rPr>
                <w:rFonts w:ascii="Calibri" w:eastAsia="Calibri" w:hAnsi="Calibri" w:cs="Calibri"/>
                <w:sz w:val="22"/>
                <w:szCs w:val="22"/>
              </w:rPr>
            </w:pPr>
            <w:r w:rsidRPr="00E610E7">
              <w:rPr>
                <w:rFonts w:ascii="Calibri" w:eastAsia="Calibri" w:hAnsi="Calibri" w:cs="Calibri"/>
                <w:sz w:val="22"/>
                <w:szCs w:val="22"/>
              </w:rPr>
              <w:t>0</w:t>
            </w:r>
          </w:p>
        </w:tc>
      </w:tr>
      <w:tr w:rsidR="00A21220" w:rsidRPr="00E610E7" w14:paraId="18770D08" w14:textId="77777777" w:rsidTr="00A21220">
        <w:trPr>
          <w:trHeight w:val="20"/>
        </w:trPr>
        <w:tc>
          <w:tcPr>
            <w:tcW w:w="5846" w:type="dxa"/>
          </w:tcPr>
          <w:p w14:paraId="3156BA64" w14:textId="77777777" w:rsidR="00A21220" w:rsidRPr="00E610E7" w:rsidRDefault="00A21220" w:rsidP="00A21220">
            <w:pPr>
              <w:widowControl w:val="0"/>
              <w:autoSpaceDE w:val="0"/>
              <w:autoSpaceDN w:val="0"/>
              <w:spacing w:line="248" w:lineRule="exact"/>
              <w:ind w:left="357"/>
              <w:rPr>
                <w:rFonts w:ascii="Calibri" w:eastAsia="Calibri" w:hAnsi="Calibri" w:cs="Calibri"/>
                <w:sz w:val="22"/>
                <w:szCs w:val="22"/>
              </w:rPr>
            </w:pPr>
            <w:r w:rsidRPr="00E610E7">
              <w:rPr>
                <w:rFonts w:ascii="Calibri" w:eastAsia="Calibri" w:hAnsi="Calibri" w:cs="Calibri"/>
                <w:sz w:val="22"/>
                <w:szCs w:val="22"/>
              </w:rPr>
              <w:t>Participant</w:t>
            </w:r>
            <w:r w:rsidRPr="00E610E7">
              <w:rPr>
                <w:rFonts w:ascii="Calibri" w:eastAsia="Calibri" w:hAnsi="Calibri" w:cs="Calibri"/>
                <w:spacing w:val="-7"/>
                <w:sz w:val="22"/>
                <w:szCs w:val="22"/>
              </w:rPr>
              <w:t xml:space="preserve"> </w:t>
            </w:r>
            <w:r w:rsidRPr="00E610E7">
              <w:rPr>
                <w:rFonts w:ascii="Calibri" w:eastAsia="Calibri" w:hAnsi="Calibri" w:cs="Calibri"/>
                <w:spacing w:val="-4"/>
                <w:sz w:val="22"/>
                <w:szCs w:val="22"/>
              </w:rPr>
              <w:t>Quit</w:t>
            </w:r>
          </w:p>
        </w:tc>
        <w:tc>
          <w:tcPr>
            <w:tcW w:w="1348" w:type="dxa"/>
          </w:tcPr>
          <w:p w14:paraId="67396278" w14:textId="77777777" w:rsidR="00A21220" w:rsidRPr="00E610E7" w:rsidRDefault="00A21220" w:rsidP="00A21220">
            <w:pPr>
              <w:widowControl w:val="0"/>
              <w:autoSpaceDE w:val="0"/>
              <w:autoSpaceDN w:val="0"/>
              <w:spacing w:line="248" w:lineRule="exact"/>
              <w:ind w:left="7"/>
              <w:jc w:val="center"/>
              <w:rPr>
                <w:rFonts w:ascii="Calibri" w:eastAsia="Calibri" w:hAnsi="Calibri" w:cs="Calibri"/>
                <w:sz w:val="22"/>
                <w:szCs w:val="22"/>
              </w:rPr>
            </w:pPr>
            <w:r w:rsidRPr="00E610E7">
              <w:rPr>
                <w:rFonts w:ascii="Calibri" w:eastAsia="Calibri" w:hAnsi="Calibri" w:cs="Calibri"/>
                <w:sz w:val="22"/>
                <w:szCs w:val="22"/>
              </w:rPr>
              <w:t>0</w:t>
            </w:r>
          </w:p>
        </w:tc>
        <w:tc>
          <w:tcPr>
            <w:tcW w:w="1350" w:type="dxa"/>
          </w:tcPr>
          <w:p w14:paraId="1F839520" w14:textId="77777777" w:rsidR="00A21220" w:rsidRPr="00E610E7" w:rsidRDefault="00A21220" w:rsidP="00A21220">
            <w:pPr>
              <w:widowControl w:val="0"/>
              <w:autoSpaceDE w:val="0"/>
              <w:autoSpaceDN w:val="0"/>
              <w:spacing w:line="248" w:lineRule="exact"/>
              <w:ind w:left="12"/>
              <w:jc w:val="center"/>
              <w:rPr>
                <w:rFonts w:ascii="Calibri" w:eastAsia="Calibri" w:hAnsi="Calibri" w:cs="Calibri"/>
                <w:sz w:val="22"/>
                <w:szCs w:val="22"/>
              </w:rPr>
            </w:pPr>
            <w:r w:rsidRPr="00E610E7">
              <w:rPr>
                <w:rFonts w:ascii="Calibri" w:eastAsia="Calibri" w:hAnsi="Calibri" w:cs="Calibri"/>
                <w:sz w:val="22"/>
                <w:szCs w:val="22"/>
              </w:rPr>
              <w:t>0</w:t>
            </w:r>
          </w:p>
        </w:tc>
        <w:tc>
          <w:tcPr>
            <w:tcW w:w="1348" w:type="dxa"/>
          </w:tcPr>
          <w:p w14:paraId="15FCA5F3" w14:textId="77777777" w:rsidR="00A21220" w:rsidRPr="00E610E7" w:rsidRDefault="00A21220" w:rsidP="00A21220">
            <w:pPr>
              <w:widowControl w:val="0"/>
              <w:autoSpaceDE w:val="0"/>
              <w:autoSpaceDN w:val="0"/>
              <w:spacing w:line="248" w:lineRule="exact"/>
              <w:ind w:left="11"/>
              <w:jc w:val="center"/>
              <w:rPr>
                <w:rFonts w:ascii="Calibri" w:eastAsia="Calibri" w:hAnsi="Calibri" w:cs="Calibri"/>
                <w:sz w:val="22"/>
                <w:szCs w:val="22"/>
              </w:rPr>
            </w:pPr>
            <w:r w:rsidRPr="00E610E7">
              <w:rPr>
                <w:rFonts w:ascii="Calibri" w:eastAsia="Calibri" w:hAnsi="Calibri" w:cs="Calibri"/>
                <w:sz w:val="22"/>
                <w:szCs w:val="22"/>
              </w:rPr>
              <w:t>0</w:t>
            </w:r>
          </w:p>
        </w:tc>
      </w:tr>
      <w:tr w:rsidR="00A21220" w:rsidRPr="00E610E7" w14:paraId="796856D4" w14:textId="77777777" w:rsidTr="00A21220">
        <w:trPr>
          <w:trHeight w:val="20"/>
        </w:trPr>
        <w:tc>
          <w:tcPr>
            <w:tcW w:w="5846" w:type="dxa"/>
          </w:tcPr>
          <w:p w14:paraId="2A3BB6C3" w14:textId="77777777" w:rsidR="00A21220" w:rsidRPr="00E610E7" w:rsidRDefault="00A21220" w:rsidP="00A21220">
            <w:pPr>
              <w:widowControl w:val="0"/>
              <w:autoSpaceDE w:val="0"/>
              <w:autoSpaceDN w:val="0"/>
              <w:spacing w:line="248" w:lineRule="exact"/>
              <w:ind w:left="357"/>
              <w:rPr>
                <w:rFonts w:ascii="Calibri" w:eastAsia="Calibri" w:hAnsi="Calibri" w:cs="Calibri"/>
                <w:sz w:val="22"/>
                <w:szCs w:val="22"/>
              </w:rPr>
            </w:pPr>
            <w:r w:rsidRPr="00E610E7">
              <w:rPr>
                <w:rFonts w:ascii="Calibri" w:eastAsia="Calibri" w:hAnsi="Calibri" w:cs="Calibri"/>
                <w:spacing w:val="-2"/>
                <w:sz w:val="22"/>
                <w:szCs w:val="22"/>
              </w:rPr>
              <w:t>Deceased</w:t>
            </w:r>
          </w:p>
        </w:tc>
        <w:tc>
          <w:tcPr>
            <w:tcW w:w="1348" w:type="dxa"/>
          </w:tcPr>
          <w:p w14:paraId="4FDF1BEC" w14:textId="77777777" w:rsidR="00A21220" w:rsidRPr="00E610E7" w:rsidRDefault="00A21220" w:rsidP="00A21220">
            <w:pPr>
              <w:widowControl w:val="0"/>
              <w:autoSpaceDE w:val="0"/>
              <w:autoSpaceDN w:val="0"/>
              <w:spacing w:line="248" w:lineRule="exact"/>
              <w:ind w:left="7"/>
              <w:jc w:val="center"/>
              <w:rPr>
                <w:rFonts w:ascii="Calibri" w:eastAsia="Calibri" w:hAnsi="Calibri" w:cs="Calibri"/>
                <w:sz w:val="22"/>
                <w:szCs w:val="22"/>
              </w:rPr>
            </w:pPr>
            <w:r w:rsidRPr="00E610E7">
              <w:rPr>
                <w:rFonts w:ascii="Calibri" w:eastAsia="Calibri" w:hAnsi="Calibri" w:cs="Calibri"/>
                <w:sz w:val="22"/>
                <w:szCs w:val="22"/>
              </w:rPr>
              <w:t>0</w:t>
            </w:r>
          </w:p>
        </w:tc>
        <w:tc>
          <w:tcPr>
            <w:tcW w:w="1350" w:type="dxa"/>
          </w:tcPr>
          <w:p w14:paraId="3D3F18B5" w14:textId="77777777" w:rsidR="00A21220" w:rsidRPr="00E610E7" w:rsidRDefault="00A21220" w:rsidP="00A21220">
            <w:pPr>
              <w:widowControl w:val="0"/>
              <w:autoSpaceDE w:val="0"/>
              <w:autoSpaceDN w:val="0"/>
              <w:spacing w:line="248" w:lineRule="exact"/>
              <w:ind w:left="12"/>
              <w:jc w:val="center"/>
              <w:rPr>
                <w:rFonts w:ascii="Calibri" w:eastAsia="Calibri" w:hAnsi="Calibri" w:cs="Calibri"/>
                <w:sz w:val="22"/>
                <w:szCs w:val="22"/>
              </w:rPr>
            </w:pPr>
            <w:r w:rsidRPr="00E610E7">
              <w:rPr>
                <w:rFonts w:ascii="Calibri" w:eastAsia="Calibri" w:hAnsi="Calibri" w:cs="Calibri"/>
                <w:sz w:val="22"/>
                <w:szCs w:val="22"/>
              </w:rPr>
              <w:t>0</w:t>
            </w:r>
          </w:p>
        </w:tc>
        <w:tc>
          <w:tcPr>
            <w:tcW w:w="1348" w:type="dxa"/>
          </w:tcPr>
          <w:p w14:paraId="38A3A7C7" w14:textId="77777777" w:rsidR="00A21220" w:rsidRPr="00E610E7" w:rsidRDefault="00A21220" w:rsidP="00A21220">
            <w:pPr>
              <w:widowControl w:val="0"/>
              <w:autoSpaceDE w:val="0"/>
              <w:autoSpaceDN w:val="0"/>
              <w:spacing w:line="248" w:lineRule="exact"/>
              <w:ind w:left="11"/>
              <w:jc w:val="center"/>
              <w:rPr>
                <w:rFonts w:ascii="Calibri" w:eastAsia="Calibri" w:hAnsi="Calibri" w:cs="Calibri"/>
                <w:sz w:val="22"/>
                <w:szCs w:val="22"/>
              </w:rPr>
            </w:pPr>
            <w:r w:rsidRPr="00E610E7">
              <w:rPr>
                <w:rFonts w:ascii="Calibri" w:eastAsia="Calibri" w:hAnsi="Calibri" w:cs="Calibri"/>
                <w:sz w:val="22"/>
                <w:szCs w:val="22"/>
              </w:rPr>
              <w:t>0</w:t>
            </w:r>
          </w:p>
        </w:tc>
      </w:tr>
      <w:tr w:rsidR="00A21220" w:rsidRPr="00E610E7" w14:paraId="230D2C43" w14:textId="77777777" w:rsidTr="00A21220">
        <w:trPr>
          <w:trHeight w:val="20"/>
        </w:trPr>
        <w:tc>
          <w:tcPr>
            <w:tcW w:w="5846" w:type="dxa"/>
          </w:tcPr>
          <w:p w14:paraId="32D8058B" w14:textId="77777777" w:rsidR="00A21220" w:rsidRPr="00E610E7" w:rsidRDefault="00A21220" w:rsidP="00A21220">
            <w:pPr>
              <w:widowControl w:val="0"/>
              <w:autoSpaceDE w:val="0"/>
              <w:autoSpaceDN w:val="0"/>
              <w:spacing w:line="248" w:lineRule="exact"/>
              <w:ind w:left="359"/>
              <w:rPr>
                <w:rFonts w:ascii="Calibri" w:eastAsia="Calibri" w:hAnsi="Calibri" w:cs="Calibri"/>
                <w:sz w:val="22"/>
                <w:szCs w:val="22"/>
              </w:rPr>
            </w:pPr>
            <w:r w:rsidRPr="00E610E7">
              <w:rPr>
                <w:rFonts w:ascii="Calibri" w:eastAsia="Calibri" w:hAnsi="Calibri" w:cs="Calibri"/>
                <w:sz w:val="22"/>
                <w:szCs w:val="22"/>
              </w:rPr>
              <w:t>New</w:t>
            </w:r>
            <w:r w:rsidRPr="00E610E7">
              <w:rPr>
                <w:rFonts w:ascii="Calibri" w:eastAsia="Calibri" w:hAnsi="Calibri" w:cs="Calibri"/>
                <w:spacing w:val="-7"/>
                <w:sz w:val="22"/>
                <w:szCs w:val="22"/>
              </w:rPr>
              <w:t xml:space="preserve"> </w:t>
            </w:r>
            <w:r w:rsidRPr="00E610E7">
              <w:rPr>
                <w:rFonts w:ascii="Calibri" w:eastAsia="Calibri" w:hAnsi="Calibri" w:cs="Calibri"/>
                <w:sz w:val="22"/>
                <w:szCs w:val="22"/>
              </w:rPr>
              <w:t>Arrest/Probation</w:t>
            </w:r>
            <w:r w:rsidRPr="00E610E7">
              <w:rPr>
                <w:rFonts w:ascii="Calibri" w:eastAsia="Calibri" w:hAnsi="Calibri" w:cs="Calibri"/>
                <w:spacing w:val="-8"/>
                <w:sz w:val="22"/>
                <w:szCs w:val="22"/>
              </w:rPr>
              <w:t xml:space="preserve"> </w:t>
            </w:r>
            <w:r w:rsidRPr="00E610E7">
              <w:rPr>
                <w:rFonts w:ascii="Calibri" w:eastAsia="Calibri" w:hAnsi="Calibri" w:cs="Calibri"/>
                <w:spacing w:val="-2"/>
                <w:sz w:val="22"/>
                <w:szCs w:val="22"/>
              </w:rPr>
              <w:t>Violation</w:t>
            </w:r>
          </w:p>
        </w:tc>
        <w:tc>
          <w:tcPr>
            <w:tcW w:w="1348" w:type="dxa"/>
          </w:tcPr>
          <w:p w14:paraId="24596929" w14:textId="77777777" w:rsidR="00A21220" w:rsidRPr="00E610E7" w:rsidRDefault="00A21220" w:rsidP="00A21220">
            <w:pPr>
              <w:widowControl w:val="0"/>
              <w:autoSpaceDE w:val="0"/>
              <w:autoSpaceDN w:val="0"/>
              <w:spacing w:line="248" w:lineRule="exact"/>
              <w:ind w:left="7"/>
              <w:jc w:val="center"/>
              <w:rPr>
                <w:rFonts w:ascii="Calibri" w:eastAsia="Calibri" w:hAnsi="Calibri" w:cs="Calibri"/>
                <w:sz w:val="22"/>
                <w:szCs w:val="22"/>
              </w:rPr>
            </w:pPr>
            <w:r w:rsidRPr="00E610E7">
              <w:rPr>
                <w:rFonts w:ascii="Calibri" w:eastAsia="Calibri" w:hAnsi="Calibri" w:cs="Calibri"/>
                <w:sz w:val="22"/>
                <w:szCs w:val="22"/>
              </w:rPr>
              <w:t>1</w:t>
            </w:r>
          </w:p>
        </w:tc>
        <w:tc>
          <w:tcPr>
            <w:tcW w:w="1350" w:type="dxa"/>
          </w:tcPr>
          <w:p w14:paraId="1523FE33" w14:textId="77777777" w:rsidR="00A21220" w:rsidRPr="00E610E7" w:rsidRDefault="00A21220" w:rsidP="00A21220">
            <w:pPr>
              <w:widowControl w:val="0"/>
              <w:autoSpaceDE w:val="0"/>
              <w:autoSpaceDN w:val="0"/>
              <w:spacing w:line="248" w:lineRule="exact"/>
              <w:ind w:left="12"/>
              <w:jc w:val="center"/>
              <w:rPr>
                <w:rFonts w:ascii="Calibri" w:eastAsia="Calibri" w:hAnsi="Calibri" w:cs="Calibri"/>
                <w:sz w:val="22"/>
                <w:szCs w:val="22"/>
              </w:rPr>
            </w:pPr>
            <w:r w:rsidRPr="00E610E7">
              <w:rPr>
                <w:rFonts w:ascii="Calibri" w:eastAsia="Calibri" w:hAnsi="Calibri" w:cs="Calibri"/>
                <w:sz w:val="22"/>
                <w:szCs w:val="22"/>
              </w:rPr>
              <w:t>0</w:t>
            </w:r>
          </w:p>
        </w:tc>
        <w:tc>
          <w:tcPr>
            <w:tcW w:w="1348" w:type="dxa"/>
          </w:tcPr>
          <w:p w14:paraId="20DB95C3" w14:textId="77777777" w:rsidR="00A21220" w:rsidRPr="00E610E7" w:rsidRDefault="00A21220" w:rsidP="00A21220">
            <w:pPr>
              <w:widowControl w:val="0"/>
              <w:autoSpaceDE w:val="0"/>
              <w:autoSpaceDN w:val="0"/>
              <w:spacing w:line="248" w:lineRule="exact"/>
              <w:ind w:left="11"/>
              <w:jc w:val="center"/>
              <w:rPr>
                <w:rFonts w:ascii="Calibri" w:eastAsia="Calibri" w:hAnsi="Calibri" w:cs="Calibri"/>
                <w:sz w:val="22"/>
                <w:szCs w:val="22"/>
              </w:rPr>
            </w:pPr>
            <w:r w:rsidRPr="00E610E7">
              <w:rPr>
                <w:rFonts w:ascii="Calibri" w:eastAsia="Calibri" w:hAnsi="Calibri" w:cs="Calibri"/>
                <w:sz w:val="22"/>
                <w:szCs w:val="22"/>
              </w:rPr>
              <w:t>2</w:t>
            </w:r>
          </w:p>
        </w:tc>
      </w:tr>
      <w:tr w:rsidR="00A21220" w:rsidRPr="00E610E7" w14:paraId="5140B55A" w14:textId="77777777" w:rsidTr="00A21220">
        <w:trPr>
          <w:trHeight w:val="20"/>
        </w:trPr>
        <w:tc>
          <w:tcPr>
            <w:tcW w:w="5846" w:type="dxa"/>
          </w:tcPr>
          <w:p w14:paraId="4B67D8B0" w14:textId="77777777" w:rsidR="00A21220" w:rsidRPr="00E610E7" w:rsidRDefault="00A21220" w:rsidP="00A21220">
            <w:pPr>
              <w:widowControl w:val="0"/>
              <w:autoSpaceDE w:val="0"/>
              <w:autoSpaceDN w:val="0"/>
              <w:spacing w:line="248" w:lineRule="exact"/>
              <w:ind w:left="359"/>
              <w:rPr>
                <w:rFonts w:ascii="Calibri" w:eastAsia="Calibri" w:hAnsi="Calibri" w:cs="Calibri"/>
                <w:sz w:val="22"/>
                <w:szCs w:val="22"/>
              </w:rPr>
            </w:pPr>
            <w:r w:rsidRPr="00E610E7">
              <w:rPr>
                <w:rFonts w:ascii="Calibri" w:eastAsia="Calibri" w:hAnsi="Calibri" w:cs="Calibri"/>
                <w:sz w:val="22"/>
                <w:szCs w:val="22"/>
              </w:rPr>
              <w:t>Term Ended</w:t>
            </w:r>
          </w:p>
        </w:tc>
        <w:tc>
          <w:tcPr>
            <w:tcW w:w="1348" w:type="dxa"/>
          </w:tcPr>
          <w:p w14:paraId="69F0A350" w14:textId="77777777" w:rsidR="00A21220" w:rsidRPr="00E610E7" w:rsidRDefault="00A21220" w:rsidP="00E610E7">
            <w:pPr>
              <w:widowControl w:val="0"/>
              <w:autoSpaceDE w:val="0"/>
              <w:autoSpaceDN w:val="0"/>
              <w:spacing w:line="248" w:lineRule="exact"/>
              <w:ind w:left="7"/>
              <w:jc w:val="center"/>
              <w:rPr>
                <w:rFonts w:ascii="Calibri" w:eastAsia="Calibri" w:hAnsi="Calibri" w:cs="Calibri"/>
                <w:sz w:val="22"/>
                <w:szCs w:val="22"/>
              </w:rPr>
            </w:pPr>
            <w:r w:rsidRPr="00E610E7">
              <w:rPr>
                <w:rFonts w:ascii="Calibri" w:eastAsia="Calibri" w:hAnsi="Calibri" w:cs="Calibri"/>
                <w:sz w:val="22"/>
                <w:szCs w:val="22"/>
              </w:rPr>
              <w:t>1</w:t>
            </w:r>
          </w:p>
        </w:tc>
        <w:tc>
          <w:tcPr>
            <w:tcW w:w="1350" w:type="dxa"/>
          </w:tcPr>
          <w:p w14:paraId="4FB629ED" w14:textId="77777777" w:rsidR="00A21220" w:rsidRPr="00E610E7" w:rsidRDefault="00A21220" w:rsidP="00E610E7">
            <w:pPr>
              <w:widowControl w:val="0"/>
              <w:autoSpaceDE w:val="0"/>
              <w:autoSpaceDN w:val="0"/>
              <w:spacing w:line="248" w:lineRule="exact"/>
              <w:ind w:left="12"/>
              <w:jc w:val="center"/>
              <w:rPr>
                <w:rFonts w:ascii="Calibri" w:eastAsia="Calibri" w:hAnsi="Calibri" w:cs="Calibri"/>
                <w:sz w:val="22"/>
                <w:szCs w:val="22"/>
              </w:rPr>
            </w:pPr>
            <w:r w:rsidRPr="00E610E7">
              <w:rPr>
                <w:rFonts w:ascii="Calibri" w:eastAsia="Calibri" w:hAnsi="Calibri" w:cs="Calibri"/>
                <w:sz w:val="22"/>
                <w:szCs w:val="22"/>
              </w:rPr>
              <w:t>1</w:t>
            </w:r>
          </w:p>
        </w:tc>
        <w:tc>
          <w:tcPr>
            <w:tcW w:w="1348" w:type="dxa"/>
          </w:tcPr>
          <w:p w14:paraId="1A733839" w14:textId="77777777" w:rsidR="00A21220" w:rsidRPr="00E610E7" w:rsidRDefault="00A21220" w:rsidP="00E610E7">
            <w:pPr>
              <w:widowControl w:val="0"/>
              <w:autoSpaceDE w:val="0"/>
              <w:autoSpaceDN w:val="0"/>
              <w:spacing w:line="248" w:lineRule="exact"/>
              <w:ind w:left="11"/>
              <w:jc w:val="center"/>
              <w:rPr>
                <w:rFonts w:ascii="Calibri" w:eastAsia="Calibri" w:hAnsi="Calibri" w:cs="Calibri"/>
                <w:sz w:val="22"/>
                <w:szCs w:val="22"/>
              </w:rPr>
            </w:pPr>
            <w:r w:rsidRPr="00E610E7">
              <w:rPr>
                <w:rFonts w:ascii="Calibri" w:eastAsia="Calibri" w:hAnsi="Calibri" w:cs="Calibri"/>
                <w:sz w:val="22"/>
                <w:szCs w:val="22"/>
              </w:rPr>
              <w:t>2</w:t>
            </w:r>
          </w:p>
        </w:tc>
      </w:tr>
      <w:tr w:rsidR="00A21220" w:rsidRPr="00E610E7" w14:paraId="2D903B99" w14:textId="77777777" w:rsidTr="00A21220">
        <w:trPr>
          <w:trHeight w:val="20"/>
        </w:trPr>
        <w:tc>
          <w:tcPr>
            <w:tcW w:w="5846" w:type="dxa"/>
          </w:tcPr>
          <w:p w14:paraId="3A7A24F2" w14:textId="77777777" w:rsidR="00A21220" w:rsidRPr="00E610E7" w:rsidRDefault="00A21220" w:rsidP="00A21220">
            <w:pPr>
              <w:widowControl w:val="0"/>
              <w:autoSpaceDE w:val="0"/>
              <w:autoSpaceDN w:val="0"/>
              <w:spacing w:line="248" w:lineRule="exact"/>
              <w:ind w:left="357"/>
              <w:rPr>
                <w:rFonts w:ascii="Calibri" w:eastAsia="Calibri" w:hAnsi="Calibri" w:cs="Calibri"/>
                <w:sz w:val="22"/>
                <w:szCs w:val="22"/>
              </w:rPr>
            </w:pPr>
            <w:r w:rsidRPr="00E610E7">
              <w:rPr>
                <w:rFonts w:ascii="Calibri" w:eastAsia="Calibri" w:hAnsi="Calibri" w:cs="Calibri"/>
                <w:sz w:val="22"/>
                <w:szCs w:val="22"/>
              </w:rPr>
              <w:t>Unsuccessfully</w:t>
            </w:r>
            <w:r w:rsidRPr="00E610E7">
              <w:rPr>
                <w:rFonts w:ascii="Calibri" w:eastAsia="Calibri" w:hAnsi="Calibri" w:cs="Calibri"/>
                <w:spacing w:val="-9"/>
                <w:sz w:val="22"/>
                <w:szCs w:val="22"/>
              </w:rPr>
              <w:t xml:space="preserve"> </w:t>
            </w:r>
            <w:r w:rsidRPr="00E610E7">
              <w:rPr>
                <w:rFonts w:ascii="Calibri" w:eastAsia="Calibri" w:hAnsi="Calibri" w:cs="Calibri"/>
                <w:spacing w:val="-2"/>
                <w:sz w:val="22"/>
                <w:szCs w:val="22"/>
              </w:rPr>
              <w:t>completed</w:t>
            </w:r>
          </w:p>
        </w:tc>
        <w:tc>
          <w:tcPr>
            <w:tcW w:w="1348" w:type="dxa"/>
          </w:tcPr>
          <w:p w14:paraId="7AE83D4A" w14:textId="77777777" w:rsidR="00A21220" w:rsidRPr="00E610E7" w:rsidRDefault="00A21220" w:rsidP="00A21220">
            <w:pPr>
              <w:widowControl w:val="0"/>
              <w:autoSpaceDE w:val="0"/>
              <w:autoSpaceDN w:val="0"/>
              <w:spacing w:line="248" w:lineRule="exact"/>
              <w:ind w:left="7"/>
              <w:jc w:val="center"/>
              <w:rPr>
                <w:rFonts w:ascii="Calibri" w:eastAsia="Calibri" w:hAnsi="Calibri" w:cs="Calibri"/>
                <w:sz w:val="22"/>
                <w:szCs w:val="22"/>
              </w:rPr>
            </w:pPr>
            <w:r w:rsidRPr="00E610E7">
              <w:rPr>
                <w:rFonts w:ascii="Calibri" w:eastAsia="Calibri" w:hAnsi="Calibri" w:cs="Calibri"/>
                <w:sz w:val="22"/>
                <w:szCs w:val="22"/>
              </w:rPr>
              <w:t>0</w:t>
            </w:r>
          </w:p>
        </w:tc>
        <w:tc>
          <w:tcPr>
            <w:tcW w:w="1350" w:type="dxa"/>
          </w:tcPr>
          <w:p w14:paraId="3A8436DF" w14:textId="77777777" w:rsidR="00A21220" w:rsidRPr="00E610E7" w:rsidRDefault="00A21220" w:rsidP="00A21220">
            <w:pPr>
              <w:widowControl w:val="0"/>
              <w:autoSpaceDE w:val="0"/>
              <w:autoSpaceDN w:val="0"/>
              <w:spacing w:line="248" w:lineRule="exact"/>
              <w:ind w:left="12"/>
              <w:jc w:val="center"/>
              <w:rPr>
                <w:rFonts w:ascii="Calibri" w:eastAsia="Calibri" w:hAnsi="Calibri" w:cs="Calibri"/>
                <w:sz w:val="22"/>
                <w:szCs w:val="22"/>
              </w:rPr>
            </w:pPr>
            <w:r w:rsidRPr="00E610E7">
              <w:rPr>
                <w:rFonts w:ascii="Calibri" w:eastAsia="Calibri" w:hAnsi="Calibri" w:cs="Calibri"/>
                <w:sz w:val="22"/>
                <w:szCs w:val="22"/>
              </w:rPr>
              <w:t>0</w:t>
            </w:r>
          </w:p>
        </w:tc>
        <w:tc>
          <w:tcPr>
            <w:tcW w:w="1348" w:type="dxa"/>
          </w:tcPr>
          <w:p w14:paraId="7D39CD91" w14:textId="77777777" w:rsidR="00A21220" w:rsidRPr="00E610E7" w:rsidRDefault="00A21220" w:rsidP="00A21220">
            <w:pPr>
              <w:widowControl w:val="0"/>
              <w:autoSpaceDE w:val="0"/>
              <w:autoSpaceDN w:val="0"/>
              <w:spacing w:line="248" w:lineRule="exact"/>
              <w:ind w:left="11"/>
              <w:jc w:val="center"/>
              <w:rPr>
                <w:rFonts w:ascii="Calibri" w:eastAsia="Calibri" w:hAnsi="Calibri" w:cs="Calibri"/>
                <w:sz w:val="22"/>
                <w:szCs w:val="22"/>
              </w:rPr>
            </w:pPr>
            <w:r w:rsidRPr="00E610E7">
              <w:rPr>
                <w:rFonts w:ascii="Calibri" w:eastAsia="Calibri" w:hAnsi="Calibri" w:cs="Calibri"/>
                <w:sz w:val="22"/>
                <w:szCs w:val="22"/>
              </w:rPr>
              <w:t>0</w:t>
            </w:r>
          </w:p>
        </w:tc>
      </w:tr>
      <w:tr w:rsidR="00A21220" w:rsidRPr="00E610E7" w14:paraId="0449D269" w14:textId="77777777" w:rsidTr="00A21220">
        <w:trPr>
          <w:trHeight w:val="20"/>
        </w:trPr>
        <w:tc>
          <w:tcPr>
            <w:tcW w:w="5846" w:type="dxa"/>
          </w:tcPr>
          <w:p w14:paraId="114B233E" w14:textId="77777777" w:rsidR="00A21220" w:rsidRPr="00E610E7" w:rsidRDefault="00A21220" w:rsidP="00A21220">
            <w:pPr>
              <w:widowControl w:val="0"/>
              <w:autoSpaceDE w:val="0"/>
              <w:autoSpaceDN w:val="0"/>
              <w:spacing w:line="248" w:lineRule="exact"/>
              <w:ind w:left="357"/>
              <w:rPr>
                <w:rFonts w:ascii="Calibri" w:eastAsia="Calibri" w:hAnsi="Calibri" w:cs="Calibri"/>
                <w:sz w:val="22"/>
                <w:szCs w:val="22"/>
              </w:rPr>
            </w:pPr>
            <w:r w:rsidRPr="00E610E7">
              <w:rPr>
                <w:rFonts w:ascii="Calibri" w:eastAsia="Calibri" w:hAnsi="Calibri" w:cs="Calibri"/>
                <w:spacing w:val="-2"/>
                <w:sz w:val="22"/>
                <w:szCs w:val="22"/>
              </w:rPr>
              <w:t>Terminated</w:t>
            </w:r>
          </w:p>
        </w:tc>
        <w:tc>
          <w:tcPr>
            <w:tcW w:w="1348" w:type="dxa"/>
          </w:tcPr>
          <w:p w14:paraId="0A93C004" w14:textId="77777777" w:rsidR="00A21220" w:rsidRPr="00E610E7" w:rsidRDefault="00A21220" w:rsidP="00A21220">
            <w:pPr>
              <w:widowControl w:val="0"/>
              <w:autoSpaceDE w:val="0"/>
              <w:autoSpaceDN w:val="0"/>
              <w:spacing w:line="248" w:lineRule="exact"/>
              <w:ind w:left="7"/>
              <w:jc w:val="center"/>
              <w:rPr>
                <w:rFonts w:ascii="Calibri" w:eastAsia="Calibri" w:hAnsi="Calibri" w:cs="Calibri"/>
                <w:sz w:val="22"/>
                <w:szCs w:val="22"/>
              </w:rPr>
            </w:pPr>
            <w:r w:rsidRPr="00E610E7">
              <w:rPr>
                <w:rFonts w:ascii="Calibri" w:eastAsia="Calibri" w:hAnsi="Calibri" w:cs="Calibri"/>
                <w:sz w:val="22"/>
                <w:szCs w:val="22"/>
              </w:rPr>
              <w:t>0</w:t>
            </w:r>
          </w:p>
        </w:tc>
        <w:tc>
          <w:tcPr>
            <w:tcW w:w="1350" w:type="dxa"/>
          </w:tcPr>
          <w:p w14:paraId="613A1FA9" w14:textId="77777777" w:rsidR="00A21220" w:rsidRPr="00E610E7" w:rsidRDefault="00A21220" w:rsidP="00A21220">
            <w:pPr>
              <w:widowControl w:val="0"/>
              <w:autoSpaceDE w:val="0"/>
              <w:autoSpaceDN w:val="0"/>
              <w:spacing w:line="248" w:lineRule="exact"/>
              <w:ind w:left="12"/>
              <w:jc w:val="center"/>
              <w:rPr>
                <w:rFonts w:ascii="Calibri" w:eastAsia="Calibri" w:hAnsi="Calibri" w:cs="Calibri"/>
                <w:sz w:val="22"/>
                <w:szCs w:val="22"/>
              </w:rPr>
            </w:pPr>
            <w:r w:rsidRPr="00E610E7">
              <w:rPr>
                <w:rFonts w:ascii="Calibri" w:eastAsia="Calibri" w:hAnsi="Calibri" w:cs="Calibri"/>
                <w:sz w:val="22"/>
                <w:szCs w:val="22"/>
              </w:rPr>
              <w:t>0</w:t>
            </w:r>
          </w:p>
        </w:tc>
        <w:tc>
          <w:tcPr>
            <w:tcW w:w="1348" w:type="dxa"/>
          </w:tcPr>
          <w:p w14:paraId="0DDD77CE" w14:textId="77777777" w:rsidR="00A21220" w:rsidRPr="00E610E7" w:rsidRDefault="00A21220" w:rsidP="00A21220">
            <w:pPr>
              <w:widowControl w:val="0"/>
              <w:autoSpaceDE w:val="0"/>
              <w:autoSpaceDN w:val="0"/>
              <w:spacing w:line="248" w:lineRule="exact"/>
              <w:ind w:left="11"/>
              <w:jc w:val="center"/>
              <w:rPr>
                <w:rFonts w:ascii="Calibri" w:eastAsia="Calibri" w:hAnsi="Calibri" w:cs="Calibri"/>
                <w:sz w:val="22"/>
                <w:szCs w:val="22"/>
              </w:rPr>
            </w:pPr>
            <w:r w:rsidRPr="00E610E7">
              <w:rPr>
                <w:rFonts w:ascii="Calibri" w:eastAsia="Calibri" w:hAnsi="Calibri" w:cs="Calibri"/>
                <w:sz w:val="22"/>
                <w:szCs w:val="22"/>
              </w:rPr>
              <w:t>0</w:t>
            </w:r>
          </w:p>
        </w:tc>
      </w:tr>
    </w:tbl>
    <w:p w14:paraId="1F19BEF1" w14:textId="77777777" w:rsidR="00A21220" w:rsidRPr="00E610E7" w:rsidRDefault="00A21220" w:rsidP="00A21220">
      <w:pPr>
        <w:widowControl w:val="0"/>
        <w:autoSpaceDE w:val="0"/>
        <w:autoSpaceDN w:val="0"/>
        <w:spacing w:before="6"/>
        <w:ind w:left="120" w:right="679"/>
        <w:rPr>
          <w:rFonts w:ascii="Calibri" w:eastAsia="Calibri" w:hAnsi="Calibri" w:cs="Calibri"/>
          <w:sz w:val="18"/>
          <w:szCs w:val="18"/>
        </w:rPr>
      </w:pPr>
      <w:r w:rsidRPr="00E610E7">
        <w:rPr>
          <w:rFonts w:ascii="Calibri" w:eastAsia="Calibri" w:hAnsi="Calibri" w:cs="Calibri"/>
          <w:i/>
          <w:sz w:val="18"/>
          <w:szCs w:val="18"/>
        </w:rPr>
        <w:t>Note.</w:t>
      </w:r>
      <w:r w:rsidRPr="00E610E7">
        <w:rPr>
          <w:rFonts w:ascii="Calibri" w:eastAsia="Calibri" w:hAnsi="Calibri" w:cs="Calibri"/>
          <w:i/>
          <w:spacing w:val="-2"/>
          <w:sz w:val="18"/>
          <w:szCs w:val="18"/>
        </w:rPr>
        <w:t xml:space="preserve"> </w:t>
      </w:r>
      <w:r w:rsidRPr="00E610E7">
        <w:rPr>
          <w:rFonts w:ascii="Calibri" w:eastAsia="Calibri" w:hAnsi="Calibri" w:cs="Calibri"/>
          <w:sz w:val="18"/>
          <w:szCs w:val="18"/>
        </w:rPr>
        <w:t>As</w:t>
      </w:r>
      <w:r w:rsidRPr="00E610E7">
        <w:rPr>
          <w:rFonts w:ascii="Calibri" w:eastAsia="Calibri" w:hAnsi="Calibri" w:cs="Calibri"/>
          <w:spacing w:val="-3"/>
          <w:sz w:val="18"/>
          <w:szCs w:val="18"/>
        </w:rPr>
        <w:t xml:space="preserve"> </w:t>
      </w:r>
      <w:r w:rsidRPr="00E610E7">
        <w:rPr>
          <w:rFonts w:ascii="Calibri" w:eastAsia="Calibri" w:hAnsi="Calibri" w:cs="Calibri"/>
          <w:sz w:val="18"/>
          <w:szCs w:val="18"/>
        </w:rPr>
        <w:t>of</w:t>
      </w:r>
      <w:r w:rsidRPr="00E610E7">
        <w:rPr>
          <w:rFonts w:ascii="Calibri" w:eastAsia="Calibri" w:hAnsi="Calibri" w:cs="Calibri"/>
          <w:spacing w:val="-2"/>
          <w:sz w:val="18"/>
          <w:szCs w:val="18"/>
        </w:rPr>
        <w:t xml:space="preserve"> </w:t>
      </w:r>
      <w:r w:rsidRPr="00E610E7">
        <w:rPr>
          <w:rFonts w:ascii="Calibri" w:eastAsia="Calibri" w:hAnsi="Calibri" w:cs="Calibri"/>
          <w:sz w:val="18"/>
          <w:szCs w:val="18"/>
        </w:rPr>
        <w:t>April</w:t>
      </w:r>
      <w:r w:rsidRPr="00E610E7">
        <w:rPr>
          <w:rFonts w:ascii="Calibri" w:eastAsia="Calibri" w:hAnsi="Calibri" w:cs="Calibri"/>
          <w:spacing w:val="-3"/>
          <w:sz w:val="18"/>
          <w:szCs w:val="18"/>
        </w:rPr>
        <w:t xml:space="preserve"> </w:t>
      </w:r>
      <w:r w:rsidRPr="00E610E7">
        <w:rPr>
          <w:rFonts w:ascii="Calibri" w:eastAsia="Calibri" w:hAnsi="Calibri" w:cs="Calibri"/>
          <w:sz w:val="18"/>
          <w:szCs w:val="18"/>
        </w:rPr>
        <w:t>29,</w:t>
      </w:r>
      <w:r w:rsidRPr="00E610E7">
        <w:rPr>
          <w:rFonts w:ascii="Calibri" w:eastAsia="Calibri" w:hAnsi="Calibri" w:cs="Calibri"/>
          <w:spacing w:val="-2"/>
          <w:sz w:val="18"/>
          <w:szCs w:val="18"/>
        </w:rPr>
        <w:t xml:space="preserve"> </w:t>
      </w:r>
      <w:r w:rsidRPr="00E610E7">
        <w:rPr>
          <w:rFonts w:ascii="Calibri" w:eastAsia="Calibri" w:hAnsi="Calibri" w:cs="Calibri"/>
          <w:sz w:val="18"/>
          <w:szCs w:val="18"/>
        </w:rPr>
        <w:t>2022.</w:t>
      </w:r>
      <w:r w:rsidRPr="00E610E7">
        <w:rPr>
          <w:rFonts w:ascii="Calibri" w:eastAsia="Calibri" w:hAnsi="Calibri" w:cs="Calibri"/>
          <w:spacing w:val="-2"/>
          <w:sz w:val="18"/>
          <w:szCs w:val="18"/>
        </w:rPr>
        <w:t xml:space="preserve"> </w:t>
      </w:r>
      <w:r w:rsidRPr="00E610E7">
        <w:rPr>
          <w:rFonts w:ascii="Calibri" w:eastAsia="Calibri" w:hAnsi="Calibri" w:cs="Calibri"/>
          <w:sz w:val="18"/>
          <w:szCs w:val="18"/>
        </w:rPr>
        <w:t>Clients</w:t>
      </w:r>
      <w:r w:rsidRPr="00E610E7">
        <w:rPr>
          <w:rFonts w:ascii="Calibri" w:eastAsia="Calibri" w:hAnsi="Calibri" w:cs="Calibri"/>
          <w:spacing w:val="-1"/>
          <w:sz w:val="18"/>
          <w:szCs w:val="18"/>
        </w:rPr>
        <w:t xml:space="preserve"> </w:t>
      </w:r>
      <w:r w:rsidRPr="00E610E7">
        <w:rPr>
          <w:rFonts w:ascii="Calibri" w:eastAsia="Calibri" w:hAnsi="Calibri" w:cs="Calibri"/>
          <w:sz w:val="18"/>
          <w:szCs w:val="18"/>
        </w:rPr>
        <w:t>may</w:t>
      </w:r>
      <w:r w:rsidRPr="00E610E7">
        <w:rPr>
          <w:rFonts w:ascii="Calibri" w:eastAsia="Calibri" w:hAnsi="Calibri" w:cs="Calibri"/>
          <w:spacing w:val="-3"/>
          <w:sz w:val="18"/>
          <w:szCs w:val="18"/>
        </w:rPr>
        <w:t xml:space="preserve"> </w:t>
      </w:r>
      <w:r w:rsidRPr="00E610E7">
        <w:rPr>
          <w:rFonts w:ascii="Calibri" w:eastAsia="Calibri" w:hAnsi="Calibri" w:cs="Calibri"/>
          <w:sz w:val="18"/>
          <w:szCs w:val="18"/>
        </w:rPr>
        <w:t>have</w:t>
      </w:r>
      <w:r w:rsidRPr="00E610E7">
        <w:rPr>
          <w:rFonts w:ascii="Calibri" w:eastAsia="Calibri" w:hAnsi="Calibri" w:cs="Calibri"/>
          <w:spacing w:val="-3"/>
          <w:sz w:val="18"/>
          <w:szCs w:val="18"/>
        </w:rPr>
        <w:t xml:space="preserve"> </w:t>
      </w:r>
      <w:r w:rsidRPr="00E610E7">
        <w:rPr>
          <w:rFonts w:ascii="Calibri" w:eastAsia="Calibri" w:hAnsi="Calibri" w:cs="Calibri"/>
          <w:sz w:val="18"/>
          <w:szCs w:val="18"/>
        </w:rPr>
        <w:t>multiple</w:t>
      </w:r>
      <w:r w:rsidRPr="00E610E7">
        <w:rPr>
          <w:rFonts w:ascii="Calibri" w:eastAsia="Calibri" w:hAnsi="Calibri" w:cs="Calibri"/>
          <w:spacing w:val="-3"/>
          <w:sz w:val="18"/>
          <w:szCs w:val="18"/>
        </w:rPr>
        <w:t xml:space="preserve"> </w:t>
      </w:r>
      <w:r w:rsidRPr="00E610E7">
        <w:rPr>
          <w:rFonts w:ascii="Calibri" w:eastAsia="Calibri" w:hAnsi="Calibri" w:cs="Calibri"/>
          <w:sz w:val="18"/>
          <w:szCs w:val="18"/>
        </w:rPr>
        <w:t>exits</w:t>
      </w:r>
      <w:r w:rsidRPr="00E610E7">
        <w:rPr>
          <w:rFonts w:ascii="Calibri" w:eastAsia="Calibri" w:hAnsi="Calibri" w:cs="Calibri"/>
          <w:spacing w:val="-3"/>
          <w:sz w:val="18"/>
          <w:szCs w:val="18"/>
        </w:rPr>
        <w:t xml:space="preserve"> </w:t>
      </w:r>
      <w:r w:rsidRPr="00E610E7">
        <w:rPr>
          <w:rFonts w:ascii="Calibri" w:eastAsia="Calibri" w:hAnsi="Calibri" w:cs="Calibri"/>
          <w:sz w:val="18"/>
          <w:szCs w:val="18"/>
        </w:rPr>
        <w:t>within</w:t>
      </w:r>
      <w:r w:rsidRPr="00E610E7">
        <w:rPr>
          <w:rFonts w:ascii="Calibri" w:eastAsia="Calibri" w:hAnsi="Calibri" w:cs="Calibri"/>
          <w:spacing w:val="-3"/>
          <w:sz w:val="18"/>
          <w:szCs w:val="18"/>
        </w:rPr>
        <w:t xml:space="preserve"> </w:t>
      </w:r>
      <w:r w:rsidRPr="00E610E7">
        <w:rPr>
          <w:rFonts w:ascii="Calibri" w:eastAsia="Calibri" w:hAnsi="Calibri" w:cs="Calibri"/>
          <w:sz w:val="18"/>
          <w:szCs w:val="18"/>
        </w:rPr>
        <w:t>a month.</w:t>
      </w:r>
      <w:r w:rsidRPr="00E610E7">
        <w:rPr>
          <w:rFonts w:ascii="Calibri" w:eastAsia="Calibri" w:hAnsi="Calibri" w:cs="Calibri"/>
          <w:spacing w:val="-2"/>
          <w:sz w:val="18"/>
          <w:szCs w:val="18"/>
        </w:rPr>
        <w:t xml:space="preserve"> </w:t>
      </w:r>
      <w:r w:rsidRPr="00E610E7">
        <w:rPr>
          <w:rFonts w:ascii="Calibri" w:eastAsia="Calibri" w:hAnsi="Calibri" w:cs="Calibri"/>
          <w:sz w:val="18"/>
          <w:szCs w:val="18"/>
        </w:rPr>
        <w:t>The</w:t>
      </w:r>
      <w:r w:rsidRPr="00E610E7">
        <w:rPr>
          <w:rFonts w:ascii="Calibri" w:eastAsia="Calibri" w:hAnsi="Calibri" w:cs="Calibri"/>
          <w:spacing w:val="-3"/>
          <w:sz w:val="18"/>
          <w:szCs w:val="18"/>
        </w:rPr>
        <w:t xml:space="preserve"> </w:t>
      </w:r>
      <w:r w:rsidRPr="00E610E7">
        <w:rPr>
          <w:rFonts w:ascii="Calibri" w:eastAsia="Calibri" w:hAnsi="Calibri" w:cs="Calibri"/>
          <w:sz w:val="18"/>
          <w:szCs w:val="18"/>
        </w:rPr>
        <w:t>number</w:t>
      </w:r>
      <w:r w:rsidRPr="00E610E7">
        <w:rPr>
          <w:rFonts w:ascii="Calibri" w:eastAsia="Calibri" w:hAnsi="Calibri" w:cs="Calibri"/>
          <w:spacing w:val="-3"/>
          <w:sz w:val="18"/>
          <w:szCs w:val="18"/>
        </w:rPr>
        <w:t xml:space="preserve"> </w:t>
      </w:r>
      <w:r w:rsidRPr="00E610E7">
        <w:rPr>
          <w:rFonts w:ascii="Calibri" w:eastAsia="Calibri" w:hAnsi="Calibri" w:cs="Calibri"/>
          <w:sz w:val="18"/>
          <w:szCs w:val="18"/>
        </w:rPr>
        <w:t>of</w:t>
      </w:r>
      <w:r w:rsidRPr="00E610E7">
        <w:rPr>
          <w:rFonts w:ascii="Calibri" w:eastAsia="Calibri" w:hAnsi="Calibri" w:cs="Calibri"/>
          <w:spacing w:val="-2"/>
          <w:sz w:val="18"/>
          <w:szCs w:val="18"/>
        </w:rPr>
        <w:t xml:space="preserve"> </w:t>
      </w:r>
      <w:r w:rsidRPr="00E610E7">
        <w:rPr>
          <w:rFonts w:ascii="Calibri" w:eastAsia="Calibri" w:hAnsi="Calibri" w:cs="Calibri"/>
          <w:sz w:val="18"/>
          <w:szCs w:val="18"/>
        </w:rPr>
        <w:t>distinct</w:t>
      </w:r>
      <w:r w:rsidRPr="00E610E7">
        <w:rPr>
          <w:rFonts w:ascii="Calibri" w:eastAsia="Calibri" w:hAnsi="Calibri" w:cs="Calibri"/>
          <w:spacing w:val="-3"/>
          <w:sz w:val="18"/>
          <w:szCs w:val="18"/>
        </w:rPr>
        <w:t xml:space="preserve"> </w:t>
      </w:r>
      <w:r w:rsidRPr="00E610E7">
        <w:rPr>
          <w:rFonts w:ascii="Calibri" w:eastAsia="Calibri" w:hAnsi="Calibri" w:cs="Calibri"/>
          <w:sz w:val="18"/>
          <w:szCs w:val="18"/>
        </w:rPr>
        <w:t>individual</w:t>
      </w:r>
      <w:r w:rsidRPr="00E610E7">
        <w:rPr>
          <w:rFonts w:ascii="Calibri" w:eastAsia="Calibri" w:hAnsi="Calibri" w:cs="Calibri"/>
          <w:spacing w:val="-3"/>
          <w:sz w:val="18"/>
          <w:szCs w:val="18"/>
        </w:rPr>
        <w:t xml:space="preserve"> </w:t>
      </w:r>
      <w:r w:rsidRPr="00E610E7">
        <w:rPr>
          <w:rFonts w:ascii="Calibri" w:eastAsia="Calibri" w:hAnsi="Calibri" w:cs="Calibri"/>
          <w:sz w:val="18"/>
          <w:szCs w:val="18"/>
        </w:rPr>
        <w:t>clients</w:t>
      </w:r>
      <w:r w:rsidRPr="00E610E7">
        <w:rPr>
          <w:rFonts w:ascii="Calibri" w:eastAsia="Calibri" w:hAnsi="Calibri" w:cs="Calibri"/>
          <w:spacing w:val="-3"/>
          <w:sz w:val="18"/>
          <w:szCs w:val="18"/>
        </w:rPr>
        <w:t xml:space="preserve"> </w:t>
      </w:r>
      <w:r w:rsidRPr="00E610E7">
        <w:rPr>
          <w:rFonts w:ascii="Calibri" w:eastAsia="Calibri" w:hAnsi="Calibri" w:cs="Calibri"/>
          <w:sz w:val="18"/>
          <w:szCs w:val="18"/>
        </w:rPr>
        <w:t>are</w:t>
      </w:r>
      <w:r w:rsidRPr="00E610E7">
        <w:rPr>
          <w:rFonts w:ascii="Calibri" w:eastAsia="Calibri" w:hAnsi="Calibri" w:cs="Calibri"/>
          <w:spacing w:val="-3"/>
          <w:sz w:val="18"/>
          <w:szCs w:val="18"/>
        </w:rPr>
        <w:t xml:space="preserve"> </w:t>
      </w:r>
      <w:r w:rsidRPr="00E610E7">
        <w:rPr>
          <w:rFonts w:ascii="Calibri" w:eastAsia="Calibri" w:hAnsi="Calibri" w:cs="Calibri"/>
          <w:sz w:val="18"/>
          <w:szCs w:val="18"/>
        </w:rPr>
        <w:t>reported in</w:t>
      </w:r>
      <w:r w:rsidRPr="00E610E7">
        <w:rPr>
          <w:rFonts w:ascii="Calibri" w:eastAsia="Calibri" w:hAnsi="Calibri" w:cs="Calibri"/>
          <w:spacing w:val="-2"/>
          <w:sz w:val="18"/>
          <w:szCs w:val="18"/>
        </w:rPr>
        <w:t xml:space="preserve"> </w:t>
      </w:r>
      <w:r w:rsidRPr="00E610E7">
        <w:rPr>
          <w:rFonts w:ascii="Calibri" w:eastAsia="Calibri" w:hAnsi="Calibri" w:cs="Calibri"/>
          <w:sz w:val="18"/>
          <w:szCs w:val="18"/>
        </w:rPr>
        <w:t>bold.</w:t>
      </w:r>
    </w:p>
    <w:p w14:paraId="39BEF141" w14:textId="77777777" w:rsidR="00A21220" w:rsidRPr="00E610E7" w:rsidRDefault="00A21220" w:rsidP="00A21220">
      <w:pPr>
        <w:widowControl w:val="0"/>
        <w:autoSpaceDE w:val="0"/>
        <w:autoSpaceDN w:val="0"/>
        <w:spacing w:before="3"/>
        <w:rPr>
          <w:rFonts w:ascii="Calibri" w:eastAsia="Calibri" w:hAnsi="Calibri" w:cs="Calibri"/>
          <w:sz w:val="21"/>
          <w:szCs w:val="18"/>
        </w:rPr>
      </w:pPr>
    </w:p>
    <w:p w14:paraId="6D3A0BF3" w14:textId="77777777" w:rsidR="00A21220" w:rsidRPr="00A22D13" w:rsidRDefault="00A21220" w:rsidP="00A22D13">
      <w:pPr>
        <w:rPr>
          <w:rFonts w:ascii="Calibri" w:eastAsia="Calibri Light" w:hAnsi="Calibri" w:cs="Calibri"/>
          <w:b/>
          <w:sz w:val="24"/>
          <w:szCs w:val="24"/>
        </w:rPr>
      </w:pPr>
      <w:bookmarkStart w:id="141" w:name="Clients_by_Program_Phase"/>
      <w:bookmarkEnd w:id="141"/>
      <w:r w:rsidRPr="00A22D13">
        <w:rPr>
          <w:rFonts w:ascii="Calibri" w:eastAsia="Calibri Light" w:hAnsi="Calibri" w:cs="Calibri"/>
          <w:b/>
          <w:sz w:val="24"/>
          <w:szCs w:val="24"/>
        </w:rPr>
        <w:t>Clients by Program Phase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7"/>
        <w:gridCol w:w="3744"/>
        <w:gridCol w:w="1238"/>
        <w:gridCol w:w="1238"/>
        <w:gridCol w:w="1240"/>
      </w:tblGrid>
      <w:tr w:rsidR="00A21220" w:rsidRPr="00E610E7" w14:paraId="43823C6F" w14:textId="77777777" w:rsidTr="00E610E7">
        <w:trPr>
          <w:trHeight w:val="371"/>
        </w:trPr>
        <w:tc>
          <w:tcPr>
            <w:tcW w:w="2417" w:type="dxa"/>
            <w:shd w:val="clear" w:color="auto" w:fill="000000"/>
          </w:tcPr>
          <w:p w14:paraId="66E9521A" w14:textId="77777777" w:rsidR="00A21220" w:rsidRPr="00E610E7" w:rsidRDefault="00A21220" w:rsidP="00A21220">
            <w:pPr>
              <w:widowControl w:val="0"/>
              <w:autoSpaceDE w:val="0"/>
              <w:autoSpaceDN w:val="0"/>
              <w:rPr>
                <w:rFonts w:ascii="Calibri" w:eastAsia="Calibri" w:hAnsi="Calibri" w:cs="Calibri"/>
                <w:sz w:val="20"/>
                <w:szCs w:val="22"/>
              </w:rPr>
            </w:pPr>
          </w:p>
        </w:tc>
        <w:tc>
          <w:tcPr>
            <w:tcW w:w="3744" w:type="dxa"/>
            <w:shd w:val="clear" w:color="auto" w:fill="000000"/>
          </w:tcPr>
          <w:p w14:paraId="1FFF8DC8" w14:textId="77777777" w:rsidR="00A21220" w:rsidRPr="00E610E7" w:rsidRDefault="00A21220" w:rsidP="00A21220">
            <w:pPr>
              <w:widowControl w:val="0"/>
              <w:autoSpaceDE w:val="0"/>
              <w:autoSpaceDN w:val="0"/>
              <w:spacing w:before="53"/>
              <w:ind w:left="1102" w:right="1097"/>
              <w:jc w:val="center"/>
              <w:rPr>
                <w:rFonts w:ascii="Calibri" w:eastAsia="Calibri" w:hAnsi="Calibri" w:cs="Calibri"/>
                <w:b/>
                <w:sz w:val="22"/>
                <w:szCs w:val="22"/>
              </w:rPr>
            </w:pPr>
            <w:r w:rsidRPr="00E610E7">
              <w:rPr>
                <w:rFonts w:ascii="Calibri" w:eastAsia="Calibri" w:hAnsi="Calibri" w:cs="Calibri"/>
                <w:b/>
                <w:color w:val="FFFFFF"/>
                <w:sz w:val="22"/>
                <w:szCs w:val="22"/>
              </w:rPr>
              <w:t>Program</w:t>
            </w:r>
            <w:r w:rsidRPr="00E610E7">
              <w:rPr>
                <w:rFonts w:ascii="Calibri" w:eastAsia="Calibri" w:hAnsi="Calibri" w:cs="Calibri"/>
                <w:b/>
                <w:color w:val="FFFFFF"/>
                <w:spacing w:val="-5"/>
                <w:sz w:val="22"/>
                <w:szCs w:val="22"/>
              </w:rPr>
              <w:t xml:space="preserve"> </w:t>
            </w:r>
            <w:r w:rsidRPr="00E610E7">
              <w:rPr>
                <w:rFonts w:ascii="Calibri" w:eastAsia="Calibri" w:hAnsi="Calibri" w:cs="Calibri"/>
                <w:b/>
                <w:color w:val="FFFFFF"/>
                <w:spacing w:val="-2"/>
                <w:sz w:val="22"/>
                <w:szCs w:val="22"/>
              </w:rPr>
              <w:t>Phase</w:t>
            </w:r>
          </w:p>
        </w:tc>
        <w:tc>
          <w:tcPr>
            <w:tcW w:w="1238" w:type="dxa"/>
            <w:shd w:val="clear" w:color="auto" w:fill="000000"/>
          </w:tcPr>
          <w:p w14:paraId="29EEFF6F" w14:textId="77777777" w:rsidR="00A21220" w:rsidRPr="00E610E7" w:rsidRDefault="00A21220" w:rsidP="00A21220">
            <w:pPr>
              <w:widowControl w:val="0"/>
              <w:autoSpaceDE w:val="0"/>
              <w:autoSpaceDN w:val="0"/>
              <w:spacing w:before="53"/>
              <w:ind w:left="198" w:right="192"/>
              <w:jc w:val="center"/>
              <w:rPr>
                <w:rFonts w:ascii="Calibri" w:eastAsia="Calibri" w:hAnsi="Calibri" w:cs="Calibri"/>
                <w:b/>
                <w:sz w:val="22"/>
                <w:szCs w:val="22"/>
              </w:rPr>
            </w:pPr>
            <w:r w:rsidRPr="00E610E7">
              <w:rPr>
                <w:rFonts w:ascii="Calibri" w:eastAsia="Calibri" w:hAnsi="Calibri" w:cs="Calibri"/>
                <w:b/>
                <w:color w:val="FFFFFF"/>
                <w:spacing w:val="-2"/>
                <w:sz w:val="22"/>
                <w:szCs w:val="22"/>
              </w:rPr>
              <w:t>January</w:t>
            </w:r>
          </w:p>
        </w:tc>
        <w:tc>
          <w:tcPr>
            <w:tcW w:w="1238" w:type="dxa"/>
            <w:shd w:val="clear" w:color="auto" w:fill="000000"/>
          </w:tcPr>
          <w:p w14:paraId="50CA0DA1" w14:textId="77777777" w:rsidR="00A21220" w:rsidRPr="00E610E7" w:rsidRDefault="00A21220" w:rsidP="00A21220">
            <w:pPr>
              <w:widowControl w:val="0"/>
              <w:autoSpaceDE w:val="0"/>
              <w:autoSpaceDN w:val="0"/>
              <w:spacing w:before="53"/>
              <w:ind w:left="204" w:right="192"/>
              <w:jc w:val="center"/>
              <w:rPr>
                <w:rFonts w:ascii="Calibri" w:eastAsia="Calibri" w:hAnsi="Calibri" w:cs="Calibri"/>
                <w:b/>
                <w:sz w:val="22"/>
                <w:szCs w:val="22"/>
              </w:rPr>
            </w:pPr>
            <w:r w:rsidRPr="00E610E7">
              <w:rPr>
                <w:rFonts w:ascii="Calibri" w:eastAsia="Calibri" w:hAnsi="Calibri" w:cs="Calibri"/>
                <w:b/>
                <w:color w:val="FFFFFF"/>
                <w:spacing w:val="-2"/>
                <w:sz w:val="22"/>
                <w:szCs w:val="22"/>
              </w:rPr>
              <w:t>February</w:t>
            </w:r>
          </w:p>
        </w:tc>
        <w:tc>
          <w:tcPr>
            <w:tcW w:w="1240" w:type="dxa"/>
            <w:shd w:val="clear" w:color="auto" w:fill="000000"/>
          </w:tcPr>
          <w:p w14:paraId="7279BE30" w14:textId="77777777" w:rsidR="00A21220" w:rsidRPr="00E610E7" w:rsidRDefault="00A21220" w:rsidP="00A21220">
            <w:pPr>
              <w:widowControl w:val="0"/>
              <w:autoSpaceDE w:val="0"/>
              <w:autoSpaceDN w:val="0"/>
              <w:spacing w:before="53"/>
              <w:ind w:left="315" w:right="305"/>
              <w:jc w:val="center"/>
              <w:rPr>
                <w:rFonts w:ascii="Calibri" w:eastAsia="Calibri" w:hAnsi="Calibri" w:cs="Calibri"/>
                <w:b/>
                <w:sz w:val="22"/>
                <w:szCs w:val="22"/>
              </w:rPr>
            </w:pPr>
            <w:r w:rsidRPr="00E610E7">
              <w:rPr>
                <w:rFonts w:ascii="Calibri" w:eastAsia="Calibri" w:hAnsi="Calibri" w:cs="Calibri"/>
                <w:b/>
                <w:color w:val="FFFFFF"/>
                <w:spacing w:val="-2"/>
                <w:sz w:val="22"/>
                <w:szCs w:val="22"/>
              </w:rPr>
              <w:t>March</w:t>
            </w:r>
          </w:p>
        </w:tc>
      </w:tr>
      <w:tr w:rsidR="00A21220" w:rsidRPr="00E610E7" w14:paraId="750EE3C6" w14:textId="77777777" w:rsidTr="00E610E7">
        <w:trPr>
          <w:trHeight w:val="328"/>
        </w:trPr>
        <w:tc>
          <w:tcPr>
            <w:tcW w:w="2417" w:type="dxa"/>
            <w:vMerge w:val="restart"/>
            <w:shd w:val="clear" w:color="auto" w:fill="6FAC46"/>
          </w:tcPr>
          <w:p w14:paraId="7655580C" w14:textId="77777777" w:rsidR="00A21220" w:rsidRPr="00E610E7" w:rsidRDefault="00A21220" w:rsidP="00A21220">
            <w:pPr>
              <w:widowControl w:val="0"/>
              <w:autoSpaceDE w:val="0"/>
              <w:autoSpaceDN w:val="0"/>
              <w:spacing w:before="10"/>
              <w:rPr>
                <w:rFonts w:ascii="Calibri" w:eastAsia="Calibri" w:hAnsi="Calibri" w:cs="Calibri"/>
                <w:sz w:val="29"/>
                <w:szCs w:val="22"/>
              </w:rPr>
            </w:pPr>
          </w:p>
          <w:p w14:paraId="431FA983" w14:textId="77777777" w:rsidR="00A21220" w:rsidRPr="00E610E7" w:rsidRDefault="00A21220" w:rsidP="00A21220">
            <w:pPr>
              <w:widowControl w:val="0"/>
              <w:autoSpaceDE w:val="0"/>
              <w:autoSpaceDN w:val="0"/>
              <w:ind w:left="187"/>
              <w:rPr>
                <w:rFonts w:ascii="Calibri" w:eastAsia="Calibri" w:hAnsi="Calibri" w:cs="Calibri"/>
                <w:b/>
                <w:sz w:val="22"/>
                <w:szCs w:val="22"/>
              </w:rPr>
            </w:pPr>
            <w:r w:rsidRPr="00E610E7">
              <w:rPr>
                <w:rFonts w:ascii="Calibri" w:eastAsia="Calibri" w:hAnsi="Calibri" w:cs="Calibri"/>
                <w:b/>
                <w:sz w:val="22"/>
                <w:szCs w:val="22"/>
              </w:rPr>
              <w:t>Intake</w:t>
            </w:r>
            <w:r w:rsidRPr="00E610E7">
              <w:rPr>
                <w:rFonts w:ascii="Calibri" w:eastAsia="Calibri" w:hAnsi="Calibri" w:cs="Calibri"/>
                <w:b/>
                <w:spacing w:val="-3"/>
                <w:sz w:val="22"/>
                <w:szCs w:val="22"/>
              </w:rPr>
              <w:t xml:space="preserve"> </w:t>
            </w:r>
            <w:r w:rsidRPr="00E610E7">
              <w:rPr>
                <w:rFonts w:ascii="Calibri" w:eastAsia="Calibri" w:hAnsi="Calibri" w:cs="Calibri"/>
                <w:b/>
                <w:sz w:val="22"/>
                <w:szCs w:val="22"/>
              </w:rPr>
              <w:t>and</w:t>
            </w:r>
            <w:r w:rsidRPr="00E610E7">
              <w:rPr>
                <w:rFonts w:ascii="Calibri" w:eastAsia="Calibri" w:hAnsi="Calibri" w:cs="Calibri"/>
                <w:b/>
                <w:spacing w:val="-3"/>
                <w:sz w:val="22"/>
                <w:szCs w:val="22"/>
              </w:rPr>
              <w:t xml:space="preserve"> </w:t>
            </w:r>
            <w:r w:rsidRPr="00E610E7">
              <w:rPr>
                <w:rFonts w:ascii="Calibri" w:eastAsia="Calibri" w:hAnsi="Calibri" w:cs="Calibri"/>
                <w:b/>
                <w:spacing w:val="-2"/>
                <w:sz w:val="22"/>
                <w:szCs w:val="22"/>
              </w:rPr>
              <w:t>Enrollment</w:t>
            </w:r>
          </w:p>
        </w:tc>
        <w:tc>
          <w:tcPr>
            <w:tcW w:w="3744" w:type="dxa"/>
          </w:tcPr>
          <w:p w14:paraId="30B6E8D2" w14:textId="77777777" w:rsidR="00A21220" w:rsidRPr="00E610E7" w:rsidRDefault="00A21220" w:rsidP="00A21220">
            <w:pPr>
              <w:widowControl w:val="0"/>
              <w:autoSpaceDE w:val="0"/>
              <w:autoSpaceDN w:val="0"/>
              <w:spacing w:before="21"/>
              <w:ind w:left="335" w:right="332"/>
              <w:jc w:val="center"/>
              <w:rPr>
                <w:rFonts w:ascii="Calibri" w:eastAsia="Calibri" w:hAnsi="Calibri" w:cs="Calibri"/>
                <w:sz w:val="22"/>
                <w:szCs w:val="22"/>
              </w:rPr>
            </w:pPr>
            <w:r w:rsidRPr="00E610E7">
              <w:rPr>
                <w:rFonts w:ascii="Calibri" w:eastAsia="Calibri" w:hAnsi="Calibri" w:cs="Calibri"/>
                <w:spacing w:val="-2"/>
                <w:sz w:val="22"/>
                <w:szCs w:val="22"/>
              </w:rPr>
              <w:t>Intake</w:t>
            </w:r>
          </w:p>
        </w:tc>
        <w:tc>
          <w:tcPr>
            <w:tcW w:w="1238" w:type="dxa"/>
          </w:tcPr>
          <w:p w14:paraId="740E9F25" w14:textId="77777777" w:rsidR="00A21220" w:rsidRPr="00E610E7" w:rsidRDefault="00A21220" w:rsidP="00A21220">
            <w:pPr>
              <w:widowControl w:val="0"/>
              <w:autoSpaceDE w:val="0"/>
              <w:autoSpaceDN w:val="0"/>
              <w:spacing w:before="21"/>
              <w:ind w:left="11"/>
              <w:jc w:val="center"/>
              <w:rPr>
                <w:rFonts w:ascii="Calibri" w:eastAsia="Calibri" w:hAnsi="Calibri" w:cs="Calibri"/>
                <w:sz w:val="22"/>
                <w:szCs w:val="22"/>
              </w:rPr>
            </w:pPr>
            <w:r w:rsidRPr="00E610E7">
              <w:rPr>
                <w:rFonts w:ascii="Calibri" w:eastAsia="Calibri" w:hAnsi="Calibri" w:cs="Calibri"/>
                <w:sz w:val="22"/>
                <w:szCs w:val="22"/>
              </w:rPr>
              <w:t>4</w:t>
            </w:r>
          </w:p>
        </w:tc>
        <w:tc>
          <w:tcPr>
            <w:tcW w:w="1238" w:type="dxa"/>
          </w:tcPr>
          <w:p w14:paraId="6FFC4CFE" w14:textId="77777777" w:rsidR="00A21220" w:rsidRPr="00E610E7" w:rsidRDefault="00A21220" w:rsidP="00A21220">
            <w:pPr>
              <w:widowControl w:val="0"/>
              <w:autoSpaceDE w:val="0"/>
              <w:autoSpaceDN w:val="0"/>
              <w:spacing w:before="21"/>
              <w:ind w:left="492" w:right="482"/>
              <w:jc w:val="center"/>
              <w:rPr>
                <w:rFonts w:ascii="Calibri" w:eastAsia="Calibri" w:hAnsi="Calibri" w:cs="Calibri"/>
                <w:sz w:val="22"/>
                <w:szCs w:val="22"/>
              </w:rPr>
            </w:pPr>
            <w:r w:rsidRPr="00E610E7">
              <w:rPr>
                <w:rFonts w:ascii="Calibri" w:eastAsia="Calibri" w:hAnsi="Calibri" w:cs="Calibri"/>
                <w:spacing w:val="-5"/>
                <w:sz w:val="22"/>
                <w:szCs w:val="22"/>
              </w:rPr>
              <w:t>10</w:t>
            </w:r>
          </w:p>
        </w:tc>
        <w:tc>
          <w:tcPr>
            <w:tcW w:w="1240" w:type="dxa"/>
          </w:tcPr>
          <w:p w14:paraId="3D22A489" w14:textId="77777777" w:rsidR="00A21220" w:rsidRPr="00E610E7" w:rsidRDefault="00A21220" w:rsidP="00A21220">
            <w:pPr>
              <w:widowControl w:val="0"/>
              <w:autoSpaceDE w:val="0"/>
              <w:autoSpaceDN w:val="0"/>
              <w:spacing w:before="21"/>
              <w:ind w:left="10"/>
              <w:jc w:val="center"/>
              <w:rPr>
                <w:rFonts w:ascii="Calibri" w:eastAsia="Calibri" w:hAnsi="Calibri" w:cs="Calibri"/>
                <w:sz w:val="22"/>
                <w:szCs w:val="22"/>
              </w:rPr>
            </w:pPr>
            <w:r w:rsidRPr="00E610E7">
              <w:rPr>
                <w:rFonts w:ascii="Calibri" w:eastAsia="Calibri" w:hAnsi="Calibri" w:cs="Calibri"/>
                <w:sz w:val="22"/>
                <w:szCs w:val="22"/>
              </w:rPr>
              <w:t>8</w:t>
            </w:r>
          </w:p>
        </w:tc>
      </w:tr>
      <w:tr w:rsidR="00A21220" w:rsidRPr="00E610E7" w14:paraId="3E9BFF97" w14:textId="77777777" w:rsidTr="00E610E7">
        <w:trPr>
          <w:trHeight w:val="330"/>
        </w:trPr>
        <w:tc>
          <w:tcPr>
            <w:tcW w:w="2417" w:type="dxa"/>
            <w:vMerge/>
            <w:shd w:val="clear" w:color="auto" w:fill="6FAC46"/>
          </w:tcPr>
          <w:p w14:paraId="5745121F" w14:textId="77777777" w:rsidR="00A21220" w:rsidRPr="00E610E7" w:rsidRDefault="00A21220" w:rsidP="00A21220">
            <w:pPr>
              <w:widowControl w:val="0"/>
              <w:autoSpaceDE w:val="0"/>
              <w:autoSpaceDN w:val="0"/>
              <w:rPr>
                <w:rFonts w:ascii="Calibri" w:eastAsia="Calibri" w:hAnsi="Calibri" w:cs="Calibri"/>
                <w:sz w:val="2"/>
                <w:szCs w:val="2"/>
              </w:rPr>
            </w:pPr>
          </w:p>
        </w:tc>
        <w:tc>
          <w:tcPr>
            <w:tcW w:w="3744" w:type="dxa"/>
          </w:tcPr>
          <w:p w14:paraId="0FD51E62" w14:textId="77777777" w:rsidR="00A21220" w:rsidRPr="00E610E7" w:rsidRDefault="00A21220" w:rsidP="00A21220">
            <w:pPr>
              <w:widowControl w:val="0"/>
              <w:autoSpaceDE w:val="0"/>
              <w:autoSpaceDN w:val="0"/>
              <w:spacing w:before="26"/>
              <w:ind w:left="335" w:right="332"/>
              <w:jc w:val="center"/>
              <w:rPr>
                <w:rFonts w:ascii="Calibri" w:eastAsia="Calibri" w:hAnsi="Calibri" w:cs="Calibri"/>
                <w:sz w:val="22"/>
                <w:szCs w:val="22"/>
              </w:rPr>
            </w:pPr>
            <w:r w:rsidRPr="00E610E7">
              <w:rPr>
                <w:rFonts w:ascii="Calibri" w:eastAsia="Calibri" w:hAnsi="Calibri" w:cs="Calibri"/>
                <w:spacing w:val="-2"/>
                <w:sz w:val="22"/>
                <w:szCs w:val="22"/>
              </w:rPr>
              <w:t>Enrollment</w:t>
            </w:r>
          </w:p>
        </w:tc>
        <w:tc>
          <w:tcPr>
            <w:tcW w:w="1238" w:type="dxa"/>
          </w:tcPr>
          <w:p w14:paraId="7DFB5763" w14:textId="77777777" w:rsidR="00A21220" w:rsidRPr="00E610E7" w:rsidRDefault="00A21220" w:rsidP="00A21220">
            <w:pPr>
              <w:widowControl w:val="0"/>
              <w:autoSpaceDE w:val="0"/>
              <w:autoSpaceDN w:val="0"/>
              <w:spacing w:before="26"/>
              <w:ind w:left="10"/>
              <w:jc w:val="center"/>
              <w:rPr>
                <w:rFonts w:ascii="Calibri" w:eastAsia="Calibri" w:hAnsi="Calibri" w:cs="Calibri"/>
                <w:sz w:val="22"/>
                <w:szCs w:val="22"/>
              </w:rPr>
            </w:pPr>
            <w:r w:rsidRPr="00E610E7">
              <w:rPr>
                <w:rFonts w:ascii="Calibri" w:eastAsia="Calibri" w:hAnsi="Calibri" w:cs="Calibri"/>
                <w:sz w:val="22"/>
                <w:szCs w:val="22"/>
              </w:rPr>
              <w:t>2</w:t>
            </w:r>
          </w:p>
        </w:tc>
        <w:tc>
          <w:tcPr>
            <w:tcW w:w="1238" w:type="dxa"/>
          </w:tcPr>
          <w:p w14:paraId="2E545D3D" w14:textId="77777777" w:rsidR="00A21220" w:rsidRPr="00E610E7" w:rsidRDefault="00A21220" w:rsidP="00A21220">
            <w:pPr>
              <w:widowControl w:val="0"/>
              <w:autoSpaceDE w:val="0"/>
              <w:autoSpaceDN w:val="0"/>
              <w:spacing w:before="26"/>
              <w:ind w:left="492" w:right="482"/>
              <w:jc w:val="center"/>
              <w:rPr>
                <w:rFonts w:ascii="Calibri" w:eastAsia="Calibri" w:hAnsi="Calibri" w:cs="Calibri"/>
                <w:sz w:val="22"/>
                <w:szCs w:val="22"/>
              </w:rPr>
            </w:pPr>
            <w:r w:rsidRPr="00E610E7">
              <w:rPr>
                <w:rFonts w:ascii="Calibri" w:eastAsia="Calibri" w:hAnsi="Calibri" w:cs="Calibri"/>
                <w:spacing w:val="-5"/>
                <w:sz w:val="22"/>
                <w:szCs w:val="22"/>
              </w:rPr>
              <w:t>17</w:t>
            </w:r>
          </w:p>
        </w:tc>
        <w:tc>
          <w:tcPr>
            <w:tcW w:w="1240" w:type="dxa"/>
          </w:tcPr>
          <w:p w14:paraId="7589B2C4" w14:textId="77777777" w:rsidR="00A21220" w:rsidRPr="00E610E7" w:rsidRDefault="00A21220" w:rsidP="00A21220">
            <w:pPr>
              <w:widowControl w:val="0"/>
              <w:autoSpaceDE w:val="0"/>
              <w:autoSpaceDN w:val="0"/>
              <w:spacing w:before="26"/>
              <w:ind w:left="438" w:right="429"/>
              <w:jc w:val="center"/>
              <w:rPr>
                <w:rFonts w:ascii="Calibri" w:eastAsia="Calibri" w:hAnsi="Calibri" w:cs="Calibri"/>
                <w:sz w:val="22"/>
                <w:szCs w:val="22"/>
              </w:rPr>
            </w:pPr>
            <w:r w:rsidRPr="00E610E7">
              <w:rPr>
                <w:rFonts w:ascii="Calibri" w:eastAsia="Calibri" w:hAnsi="Calibri" w:cs="Calibri"/>
                <w:spacing w:val="-5"/>
                <w:sz w:val="22"/>
                <w:szCs w:val="22"/>
              </w:rPr>
              <w:t>25</w:t>
            </w:r>
          </w:p>
        </w:tc>
      </w:tr>
      <w:tr w:rsidR="00A21220" w:rsidRPr="00E610E7" w14:paraId="40336871" w14:textId="77777777" w:rsidTr="00E610E7">
        <w:trPr>
          <w:trHeight w:val="333"/>
        </w:trPr>
        <w:tc>
          <w:tcPr>
            <w:tcW w:w="2417" w:type="dxa"/>
            <w:vMerge/>
            <w:shd w:val="clear" w:color="auto" w:fill="6FAC46"/>
          </w:tcPr>
          <w:p w14:paraId="01A91D66" w14:textId="77777777" w:rsidR="00A21220" w:rsidRPr="00E610E7" w:rsidRDefault="00A21220" w:rsidP="00A21220">
            <w:pPr>
              <w:widowControl w:val="0"/>
              <w:autoSpaceDE w:val="0"/>
              <w:autoSpaceDN w:val="0"/>
              <w:rPr>
                <w:rFonts w:ascii="Calibri" w:eastAsia="Calibri" w:hAnsi="Calibri" w:cs="Calibri"/>
                <w:sz w:val="2"/>
                <w:szCs w:val="2"/>
              </w:rPr>
            </w:pPr>
          </w:p>
        </w:tc>
        <w:tc>
          <w:tcPr>
            <w:tcW w:w="3744" w:type="dxa"/>
          </w:tcPr>
          <w:p w14:paraId="4FD987DA" w14:textId="77777777" w:rsidR="00A21220" w:rsidRPr="00E610E7" w:rsidRDefault="00A21220" w:rsidP="00A21220">
            <w:pPr>
              <w:widowControl w:val="0"/>
              <w:autoSpaceDE w:val="0"/>
              <w:autoSpaceDN w:val="0"/>
              <w:spacing w:before="28"/>
              <w:ind w:left="335" w:right="328"/>
              <w:jc w:val="center"/>
              <w:rPr>
                <w:rFonts w:ascii="Calibri" w:eastAsia="Calibri" w:hAnsi="Calibri" w:cs="Calibri"/>
                <w:sz w:val="22"/>
                <w:szCs w:val="22"/>
              </w:rPr>
            </w:pPr>
            <w:r w:rsidRPr="00E610E7">
              <w:rPr>
                <w:rFonts w:ascii="Calibri" w:eastAsia="Calibri" w:hAnsi="Calibri" w:cs="Calibri"/>
                <w:spacing w:val="-2"/>
                <w:sz w:val="22"/>
                <w:szCs w:val="22"/>
              </w:rPr>
              <w:t>Orientation</w:t>
            </w:r>
          </w:p>
        </w:tc>
        <w:tc>
          <w:tcPr>
            <w:tcW w:w="1238" w:type="dxa"/>
          </w:tcPr>
          <w:p w14:paraId="673DA011" w14:textId="77777777" w:rsidR="00A21220" w:rsidRPr="00E610E7" w:rsidRDefault="00A21220" w:rsidP="00A21220">
            <w:pPr>
              <w:widowControl w:val="0"/>
              <w:autoSpaceDE w:val="0"/>
              <w:autoSpaceDN w:val="0"/>
              <w:spacing w:before="28"/>
              <w:ind w:left="491" w:right="482"/>
              <w:jc w:val="center"/>
              <w:rPr>
                <w:rFonts w:ascii="Calibri" w:eastAsia="Calibri" w:hAnsi="Calibri" w:cs="Calibri"/>
                <w:sz w:val="22"/>
                <w:szCs w:val="22"/>
              </w:rPr>
            </w:pPr>
            <w:r w:rsidRPr="00E610E7">
              <w:rPr>
                <w:rFonts w:ascii="Calibri" w:eastAsia="Calibri" w:hAnsi="Calibri" w:cs="Calibri"/>
                <w:spacing w:val="-5"/>
                <w:sz w:val="22"/>
                <w:szCs w:val="22"/>
              </w:rPr>
              <w:t>26</w:t>
            </w:r>
          </w:p>
        </w:tc>
        <w:tc>
          <w:tcPr>
            <w:tcW w:w="1238" w:type="dxa"/>
          </w:tcPr>
          <w:p w14:paraId="4232AABB" w14:textId="77777777" w:rsidR="00A21220" w:rsidRPr="00E610E7" w:rsidRDefault="00A21220" w:rsidP="00A21220">
            <w:pPr>
              <w:widowControl w:val="0"/>
              <w:autoSpaceDE w:val="0"/>
              <w:autoSpaceDN w:val="0"/>
              <w:spacing w:before="28"/>
              <w:ind w:left="492" w:right="482"/>
              <w:jc w:val="center"/>
              <w:rPr>
                <w:rFonts w:ascii="Calibri" w:eastAsia="Calibri" w:hAnsi="Calibri" w:cs="Calibri"/>
                <w:sz w:val="22"/>
                <w:szCs w:val="22"/>
              </w:rPr>
            </w:pPr>
            <w:r w:rsidRPr="00E610E7">
              <w:rPr>
                <w:rFonts w:ascii="Calibri" w:eastAsia="Calibri" w:hAnsi="Calibri" w:cs="Calibri"/>
                <w:spacing w:val="-5"/>
                <w:sz w:val="22"/>
                <w:szCs w:val="22"/>
              </w:rPr>
              <w:t>43</w:t>
            </w:r>
          </w:p>
        </w:tc>
        <w:tc>
          <w:tcPr>
            <w:tcW w:w="1240" w:type="dxa"/>
          </w:tcPr>
          <w:p w14:paraId="2CCC99C2" w14:textId="77777777" w:rsidR="00A21220" w:rsidRPr="00E610E7" w:rsidRDefault="00A21220" w:rsidP="00A21220">
            <w:pPr>
              <w:widowControl w:val="0"/>
              <w:autoSpaceDE w:val="0"/>
              <w:autoSpaceDN w:val="0"/>
              <w:spacing w:before="28"/>
              <w:ind w:left="438" w:right="429"/>
              <w:jc w:val="center"/>
              <w:rPr>
                <w:rFonts w:ascii="Calibri" w:eastAsia="Calibri" w:hAnsi="Calibri" w:cs="Calibri"/>
                <w:sz w:val="22"/>
                <w:szCs w:val="22"/>
              </w:rPr>
            </w:pPr>
            <w:r w:rsidRPr="00E610E7">
              <w:rPr>
                <w:rFonts w:ascii="Calibri" w:eastAsia="Calibri" w:hAnsi="Calibri" w:cs="Calibri"/>
                <w:spacing w:val="-5"/>
                <w:sz w:val="22"/>
                <w:szCs w:val="22"/>
              </w:rPr>
              <w:t>40</w:t>
            </w:r>
          </w:p>
        </w:tc>
      </w:tr>
      <w:tr w:rsidR="00A21220" w:rsidRPr="00E610E7" w14:paraId="3A83EF79" w14:textId="77777777" w:rsidTr="00E610E7">
        <w:trPr>
          <w:trHeight w:val="333"/>
        </w:trPr>
        <w:tc>
          <w:tcPr>
            <w:tcW w:w="2417" w:type="dxa"/>
            <w:vMerge w:val="restart"/>
            <w:shd w:val="clear" w:color="auto" w:fill="A8D08D"/>
          </w:tcPr>
          <w:p w14:paraId="0F3A7D0A" w14:textId="77777777" w:rsidR="00A21220" w:rsidRPr="00E610E7" w:rsidRDefault="00A21220" w:rsidP="00A21220">
            <w:pPr>
              <w:widowControl w:val="0"/>
              <w:autoSpaceDE w:val="0"/>
              <w:autoSpaceDN w:val="0"/>
              <w:spacing w:before="5"/>
              <w:rPr>
                <w:rFonts w:ascii="Calibri" w:eastAsia="Calibri" w:hAnsi="Calibri" w:cs="Calibri"/>
                <w:sz w:val="19"/>
                <w:szCs w:val="22"/>
              </w:rPr>
            </w:pPr>
          </w:p>
          <w:p w14:paraId="51DB8EC5" w14:textId="77777777" w:rsidR="00A21220" w:rsidRPr="00E610E7" w:rsidRDefault="00A21220" w:rsidP="00A21220">
            <w:pPr>
              <w:widowControl w:val="0"/>
              <w:autoSpaceDE w:val="0"/>
              <w:autoSpaceDN w:val="0"/>
              <w:ind w:left="808" w:right="459" w:hanging="341"/>
              <w:rPr>
                <w:rFonts w:ascii="Calibri" w:eastAsia="Calibri" w:hAnsi="Calibri" w:cs="Calibri"/>
                <w:b/>
                <w:sz w:val="22"/>
                <w:szCs w:val="22"/>
              </w:rPr>
            </w:pPr>
            <w:r w:rsidRPr="00E610E7">
              <w:rPr>
                <w:rFonts w:ascii="Calibri" w:eastAsia="Calibri" w:hAnsi="Calibri" w:cs="Calibri"/>
                <w:b/>
                <w:sz w:val="22"/>
                <w:szCs w:val="22"/>
              </w:rPr>
              <w:t>Assessment</w:t>
            </w:r>
            <w:r w:rsidRPr="00E610E7">
              <w:rPr>
                <w:rFonts w:ascii="Calibri" w:eastAsia="Calibri" w:hAnsi="Calibri" w:cs="Calibri"/>
                <w:b/>
                <w:spacing w:val="-13"/>
                <w:sz w:val="22"/>
                <w:szCs w:val="22"/>
              </w:rPr>
              <w:t xml:space="preserve"> </w:t>
            </w:r>
            <w:r w:rsidRPr="00E610E7">
              <w:rPr>
                <w:rFonts w:ascii="Calibri" w:eastAsia="Calibri" w:hAnsi="Calibri" w:cs="Calibri"/>
                <w:b/>
                <w:sz w:val="22"/>
                <w:szCs w:val="22"/>
              </w:rPr>
              <w:t xml:space="preserve">and </w:t>
            </w:r>
            <w:r w:rsidRPr="00E610E7">
              <w:rPr>
                <w:rFonts w:ascii="Calibri" w:eastAsia="Calibri" w:hAnsi="Calibri" w:cs="Calibri"/>
                <w:b/>
                <w:spacing w:val="-2"/>
                <w:sz w:val="22"/>
                <w:szCs w:val="22"/>
              </w:rPr>
              <w:t>Planning</w:t>
            </w:r>
          </w:p>
        </w:tc>
        <w:tc>
          <w:tcPr>
            <w:tcW w:w="3744" w:type="dxa"/>
          </w:tcPr>
          <w:p w14:paraId="6F0106DC" w14:textId="77777777" w:rsidR="00A21220" w:rsidRPr="00E610E7" w:rsidRDefault="00A21220" w:rsidP="00A21220">
            <w:pPr>
              <w:widowControl w:val="0"/>
              <w:autoSpaceDE w:val="0"/>
              <w:autoSpaceDN w:val="0"/>
              <w:spacing w:before="28"/>
              <w:ind w:left="335" w:right="329"/>
              <w:jc w:val="center"/>
              <w:rPr>
                <w:rFonts w:ascii="Calibri" w:eastAsia="Calibri" w:hAnsi="Calibri" w:cs="Calibri"/>
                <w:sz w:val="22"/>
                <w:szCs w:val="22"/>
              </w:rPr>
            </w:pPr>
            <w:r w:rsidRPr="00E610E7">
              <w:rPr>
                <w:rFonts w:ascii="Calibri" w:eastAsia="Calibri" w:hAnsi="Calibri" w:cs="Calibri"/>
                <w:spacing w:val="-2"/>
                <w:sz w:val="22"/>
                <w:szCs w:val="22"/>
              </w:rPr>
              <w:t>Assessment</w:t>
            </w:r>
          </w:p>
        </w:tc>
        <w:tc>
          <w:tcPr>
            <w:tcW w:w="1238" w:type="dxa"/>
          </w:tcPr>
          <w:p w14:paraId="15712A53" w14:textId="77777777" w:rsidR="00A21220" w:rsidRPr="00E610E7" w:rsidRDefault="00A21220" w:rsidP="00A21220">
            <w:pPr>
              <w:widowControl w:val="0"/>
              <w:autoSpaceDE w:val="0"/>
              <w:autoSpaceDN w:val="0"/>
              <w:spacing w:before="28"/>
              <w:ind w:left="491" w:right="482"/>
              <w:jc w:val="center"/>
              <w:rPr>
                <w:rFonts w:ascii="Calibri" w:eastAsia="Calibri" w:hAnsi="Calibri" w:cs="Calibri"/>
                <w:sz w:val="22"/>
                <w:szCs w:val="22"/>
              </w:rPr>
            </w:pPr>
            <w:r w:rsidRPr="00E610E7">
              <w:rPr>
                <w:rFonts w:ascii="Calibri" w:eastAsia="Calibri" w:hAnsi="Calibri" w:cs="Calibri"/>
                <w:spacing w:val="-5"/>
                <w:sz w:val="22"/>
                <w:szCs w:val="22"/>
              </w:rPr>
              <w:t>29</w:t>
            </w:r>
          </w:p>
        </w:tc>
        <w:tc>
          <w:tcPr>
            <w:tcW w:w="1238" w:type="dxa"/>
          </w:tcPr>
          <w:p w14:paraId="31716421" w14:textId="77777777" w:rsidR="00A21220" w:rsidRPr="00E610E7" w:rsidRDefault="00A21220" w:rsidP="00A21220">
            <w:pPr>
              <w:widowControl w:val="0"/>
              <w:autoSpaceDE w:val="0"/>
              <w:autoSpaceDN w:val="0"/>
              <w:spacing w:before="28"/>
              <w:ind w:left="492" w:right="482"/>
              <w:jc w:val="center"/>
              <w:rPr>
                <w:rFonts w:ascii="Calibri" w:eastAsia="Calibri" w:hAnsi="Calibri" w:cs="Calibri"/>
                <w:sz w:val="22"/>
                <w:szCs w:val="22"/>
              </w:rPr>
            </w:pPr>
            <w:r w:rsidRPr="00E610E7">
              <w:rPr>
                <w:rFonts w:ascii="Calibri" w:eastAsia="Calibri" w:hAnsi="Calibri" w:cs="Calibri"/>
                <w:spacing w:val="-5"/>
                <w:sz w:val="22"/>
                <w:szCs w:val="22"/>
              </w:rPr>
              <w:t>13</w:t>
            </w:r>
          </w:p>
        </w:tc>
        <w:tc>
          <w:tcPr>
            <w:tcW w:w="1240" w:type="dxa"/>
          </w:tcPr>
          <w:p w14:paraId="661B25BF" w14:textId="77777777" w:rsidR="00A21220" w:rsidRPr="00E610E7" w:rsidRDefault="00A21220" w:rsidP="00A21220">
            <w:pPr>
              <w:widowControl w:val="0"/>
              <w:autoSpaceDE w:val="0"/>
              <w:autoSpaceDN w:val="0"/>
              <w:spacing w:before="28"/>
              <w:ind w:left="438" w:right="429"/>
              <w:jc w:val="center"/>
              <w:rPr>
                <w:rFonts w:ascii="Calibri" w:eastAsia="Calibri" w:hAnsi="Calibri" w:cs="Calibri"/>
                <w:sz w:val="22"/>
                <w:szCs w:val="22"/>
              </w:rPr>
            </w:pPr>
            <w:r w:rsidRPr="00E610E7">
              <w:rPr>
                <w:rFonts w:ascii="Calibri" w:eastAsia="Calibri" w:hAnsi="Calibri" w:cs="Calibri"/>
                <w:spacing w:val="-5"/>
                <w:sz w:val="22"/>
                <w:szCs w:val="22"/>
              </w:rPr>
              <w:t>10</w:t>
            </w:r>
          </w:p>
        </w:tc>
      </w:tr>
      <w:tr w:rsidR="00A21220" w:rsidRPr="00E610E7" w14:paraId="241EE2ED" w14:textId="77777777" w:rsidTr="00E610E7">
        <w:trPr>
          <w:trHeight w:val="333"/>
        </w:trPr>
        <w:tc>
          <w:tcPr>
            <w:tcW w:w="2417" w:type="dxa"/>
            <w:vMerge/>
            <w:shd w:val="clear" w:color="auto" w:fill="A8D08D"/>
          </w:tcPr>
          <w:p w14:paraId="7286BBB0" w14:textId="77777777" w:rsidR="00A21220" w:rsidRPr="00E610E7" w:rsidRDefault="00A21220" w:rsidP="00A21220">
            <w:pPr>
              <w:widowControl w:val="0"/>
              <w:autoSpaceDE w:val="0"/>
              <w:autoSpaceDN w:val="0"/>
              <w:rPr>
                <w:rFonts w:ascii="Calibri" w:eastAsia="Calibri" w:hAnsi="Calibri" w:cs="Calibri"/>
                <w:sz w:val="2"/>
                <w:szCs w:val="2"/>
              </w:rPr>
            </w:pPr>
          </w:p>
        </w:tc>
        <w:tc>
          <w:tcPr>
            <w:tcW w:w="3744" w:type="dxa"/>
          </w:tcPr>
          <w:p w14:paraId="35DB3AC3" w14:textId="77777777" w:rsidR="00A21220" w:rsidRPr="00E610E7" w:rsidRDefault="00A21220" w:rsidP="00A21220">
            <w:pPr>
              <w:widowControl w:val="0"/>
              <w:autoSpaceDE w:val="0"/>
              <w:autoSpaceDN w:val="0"/>
              <w:spacing w:before="28"/>
              <w:ind w:left="335" w:right="330"/>
              <w:jc w:val="center"/>
              <w:rPr>
                <w:rFonts w:ascii="Calibri" w:eastAsia="Calibri" w:hAnsi="Calibri" w:cs="Calibri"/>
                <w:sz w:val="22"/>
                <w:szCs w:val="22"/>
              </w:rPr>
            </w:pPr>
            <w:r w:rsidRPr="00E610E7">
              <w:rPr>
                <w:rFonts w:ascii="Calibri" w:eastAsia="Calibri" w:hAnsi="Calibri" w:cs="Calibri"/>
                <w:sz w:val="22"/>
                <w:szCs w:val="22"/>
              </w:rPr>
              <w:t>Case</w:t>
            </w:r>
            <w:r w:rsidRPr="00E610E7">
              <w:rPr>
                <w:rFonts w:ascii="Calibri" w:eastAsia="Calibri" w:hAnsi="Calibri" w:cs="Calibri"/>
                <w:spacing w:val="-3"/>
                <w:sz w:val="22"/>
                <w:szCs w:val="22"/>
              </w:rPr>
              <w:t xml:space="preserve"> </w:t>
            </w:r>
            <w:r w:rsidRPr="00E610E7">
              <w:rPr>
                <w:rFonts w:ascii="Calibri" w:eastAsia="Calibri" w:hAnsi="Calibri" w:cs="Calibri"/>
                <w:spacing w:val="-2"/>
                <w:sz w:val="22"/>
                <w:szCs w:val="22"/>
              </w:rPr>
              <w:t>Conference</w:t>
            </w:r>
          </w:p>
        </w:tc>
        <w:tc>
          <w:tcPr>
            <w:tcW w:w="1238" w:type="dxa"/>
          </w:tcPr>
          <w:p w14:paraId="366A0D01" w14:textId="77777777" w:rsidR="00A21220" w:rsidRPr="00E610E7" w:rsidRDefault="00A21220" w:rsidP="00A21220">
            <w:pPr>
              <w:widowControl w:val="0"/>
              <w:autoSpaceDE w:val="0"/>
              <w:autoSpaceDN w:val="0"/>
              <w:spacing w:before="28"/>
              <w:ind w:left="11"/>
              <w:jc w:val="center"/>
              <w:rPr>
                <w:rFonts w:ascii="Calibri" w:eastAsia="Calibri" w:hAnsi="Calibri" w:cs="Calibri"/>
                <w:sz w:val="22"/>
                <w:szCs w:val="22"/>
              </w:rPr>
            </w:pPr>
            <w:r w:rsidRPr="00E610E7">
              <w:rPr>
                <w:rFonts w:ascii="Calibri" w:eastAsia="Calibri" w:hAnsi="Calibri" w:cs="Calibri"/>
                <w:sz w:val="22"/>
                <w:szCs w:val="22"/>
              </w:rPr>
              <w:t>0</w:t>
            </w:r>
          </w:p>
        </w:tc>
        <w:tc>
          <w:tcPr>
            <w:tcW w:w="1238" w:type="dxa"/>
          </w:tcPr>
          <w:p w14:paraId="1D81A1C1" w14:textId="77777777" w:rsidR="00A21220" w:rsidRPr="00E610E7" w:rsidRDefault="00A21220" w:rsidP="00A21220">
            <w:pPr>
              <w:widowControl w:val="0"/>
              <w:autoSpaceDE w:val="0"/>
              <w:autoSpaceDN w:val="0"/>
              <w:spacing w:before="28"/>
              <w:ind w:left="11"/>
              <w:jc w:val="center"/>
              <w:rPr>
                <w:rFonts w:ascii="Calibri" w:eastAsia="Calibri" w:hAnsi="Calibri" w:cs="Calibri"/>
                <w:sz w:val="22"/>
                <w:szCs w:val="22"/>
              </w:rPr>
            </w:pPr>
            <w:r w:rsidRPr="00E610E7">
              <w:rPr>
                <w:rFonts w:ascii="Calibri" w:eastAsia="Calibri" w:hAnsi="Calibri" w:cs="Calibri"/>
                <w:sz w:val="22"/>
                <w:szCs w:val="22"/>
              </w:rPr>
              <w:t>0</w:t>
            </w:r>
          </w:p>
        </w:tc>
        <w:tc>
          <w:tcPr>
            <w:tcW w:w="1240" w:type="dxa"/>
          </w:tcPr>
          <w:p w14:paraId="11271A0B" w14:textId="77777777" w:rsidR="00A21220" w:rsidRPr="00E610E7" w:rsidRDefault="00A21220" w:rsidP="00A21220">
            <w:pPr>
              <w:widowControl w:val="0"/>
              <w:autoSpaceDE w:val="0"/>
              <w:autoSpaceDN w:val="0"/>
              <w:spacing w:before="28"/>
              <w:ind w:left="10"/>
              <w:jc w:val="center"/>
              <w:rPr>
                <w:rFonts w:ascii="Calibri" w:eastAsia="Calibri" w:hAnsi="Calibri" w:cs="Calibri"/>
                <w:sz w:val="22"/>
                <w:szCs w:val="22"/>
              </w:rPr>
            </w:pPr>
            <w:r w:rsidRPr="00E610E7">
              <w:rPr>
                <w:rFonts w:ascii="Calibri" w:eastAsia="Calibri" w:hAnsi="Calibri" w:cs="Calibri"/>
                <w:sz w:val="22"/>
                <w:szCs w:val="22"/>
              </w:rPr>
              <w:t>1</w:t>
            </w:r>
          </w:p>
        </w:tc>
      </w:tr>
      <w:tr w:rsidR="00A21220" w:rsidRPr="00E610E7" w14:paraId="44A9A84D" w14:textId="77777777" w:rsidTr="00E610E7">
        <w:trPr>
          <w:trHeight w:val="333"/>
        </w:trPr>
        <w:tc>
          <w:tcPr>
            <w:tcW w:w="2417" w:type="dxa"/>
            <w:vMerge/>
            <w:shd w:val="clear" w:color="auto" w:fill="A8D08D"/>
          </w:tcPr>
          <w:p w14:paraId="4FF46A26" w14:textId="77777777" w:rsidR="00A21220" w:rsidRPr="00E610E7" w:rsidRDefault="00A21220" w:rsidP="00A21220">
            <w:pPr>
              <w:widowControl w:val="0"/>
              <w:autoSpaceDE w:val="0"/>
              <w:autoSpaceDN w:val="0"/>
              <w:rPr>
                <w:rFonts w:ascii="Calibri" w:eastAsia="Calibri" w:hAnsi="Calibri" w:cs="Calibri"/>
                <w:sz w:val="2"/>
                <w:szCs w:val="2"/>
              </w:rPr>
            </w:pPr>
          </w:p>
        </w:tc>
        <w:tc>
          <w:tcPr>
            <w:tcW w:w="3744" w:type="dxa"/>
          </w:tcPr>
          <w:p w14:paraId="6E991BA7" w14:textId="77777777" w:rsidR="00A21220" w:rsidRPr="00E610E7" w:rsidRDefault="00A21220" w:rsidP="00A21220">
            <w:pPr>
              <w:widowControl w:val="0"/>
              <w:autoSpaceDE w:val="0"/>
              <w:autoSpaceDN w:val="0"/>
              <w:spacing w:before="28"/>
              <w:ind w:left="335" w:right="328"/>
              <w:jc w:val="center"/>
              <w:rPr>
                <w:rFonts w:ascii="Calibri" w:eastAsia="Calibri" w:hAnsi="Calibri" w:cs="Calibri"/>
                <w:sz w:val="22"/>
                <w:szCs w:val="22"/>
              </w:rPr>
            </w:pPr>
            <w:r w:rsidRPr="00E610E7">
              <w:rPr>
                <w:rFonts w:ascii="Calibri" w:eastAsia="Calibri" w:hAnsi="Calibri" w:cs="Calibri"/>
                <w:sz w:val="22"/>
                <w:szCs w:val="22"/>
              </w:rPr>
              <w:t>Provider</w:t>
            </w:r>
            <w:r w:rsidRPr="00E610E7">
              <w:rPr>
                <w:rFonts w:ascii="Calibri" w:eastAsia="Calibri" w:hAnsi="Calibri" w:cs="Calibri"/>
                <w:spacing w:val="-8"/>
                <w:sz w:val="22"/>
                <w:szCs w:val="22"/>
              </w:rPr>
              <w:t xml:space="preserve"> </w:t>
            </w:r>
            <w:r w:rsidRPr="00E610E7">
              <w:rPr>
                <w:rFonts w:ascii="Calibri" w:eastAsia="Calibri" w:hAnsi="Calibri" w:cs="Calibri"/>
                <w:sz w:val="22"/>
                <w:szCs w:val="22"/>
              </w:rPr>
              <w:t>Service</w:t>
            </w:r>
            <w:r w:rsidRPr="00E610E7">
              <w:rPr>
                <w:rFonts w:ascii="Calibri" w:eastAsia="Calibri" w:hAnsi="Calibri" w:cs="Calibri"/>
                <w:spacing w:val="-6"/>
                <w:sz w:val="22"/>
                <w:szCs w:val="22"/>
              </w:rPr>
              <w:t xml:space="preserve"> </w:t>
            </w:r>
            <w:r w:rsidRPr="00E610E7">
              <w:rPr>
                <w:rFonts w:ascii="Calibri" w:eastAsia="Calibri" w:hAnsi="Calibri" w:cs="Calibri"/>
                <w:spacing w:val="-4"/>
                <w:sz w:val="22"/>
                <w:szCs w:val="22"/>
              </w:rPr>
              <w:t>Plan</w:t>
            </w:r>
          </w:p>
        </w:tc>
        <w:tc>
          <w:tcPr>
            <w:tcW w:w="1238" w:type="dxa"/>
          </w:tcPr>
          <w:p w14:paraId="02C6CC6F" w14:textId="77777777" w:rsidR="00A21220" w:rsidRPr="00E610E7" w:rsidRDefault="00A21220" w:rsidP="00A21220">
            <w:pPr>
              <w:widowControl w:val="0"/>
              <w:autoSpaceDE w:val="0"/>
              <w:autoSpaceDN w:val="0"/>
              <w:spacing w:before="28"/>
              <w:ind w:left="491" w:right="482"/>
              <w:jc w:val="center"/>
              <w:rPr>
                <w:rFonts w:ascii="Calibri" w:eastAsia="Calibri" w:hAnsi="Calibri" w:cs="Calibri"/>
                <w:sz w:val="22"/>
                <w:szCs w:val="22"/>
              </w:rPr>
            </w:pPr>
            <w:r w:rsidRPr="00E610E7">
              <w:rPr>
                <w:rFonts w:ascii="Calibri" w:eastAsia="Calibri" w:hAnsi="Calibri" w:cs="Calibri"/>
                <w:spacing w:val="-5"/>
                <w:sz w:val="22"/>
                <w:szCs w:val="22"/>
              </w:rPr>
              <w:t>10</w:t>
            </w:r>
          </w:p>
        </w:tc>
        <w:tc>
          <w:tcPr>
            <w:tcW w:w="1238" w:type="dxa"/>
          </w:tcPr>
          <w:p w14:paraId="1F9D6E0E" w14:textId="77777777" w:rsidR="00A21220" w:rsidRPr="00E610E7" w:rsidRDefault="00A21220" w:rsidP="00A21220">
            <w:pPr>
              <w:widowControl w:val="0"/>
              <w:autoSpaceDE w:val="0"/>
              <w:autoSpaceDN w:val="0"/>
              <w:spacing w:before="28"/>
              <w:ind w:left="492" w:right="482"/>
              <w:jc w:val="center"/>
              <w:rPr>
                <w:rFonts w:ascii="Calibri" w:eastAsia="Calibri" w:hAnsi="Calibri" w:cs="Calibri"/>
                <w:sz w:val="22"/>
                <w:szCs w:val="22"/>
              </w:rPr>
            </w:pPr>
            <w:r w:rsidRPr="00E610E7">
              <w:rPr>
                <w:rFonts w:ascii="Calibri" w:eastAsia="Calibri" w:hAnsi="Calibri" w:cs="Calibri"/>
                <w:spacing w:val="-5"/>
                <w:sz w:val="22"/>
                <w:szCs w:val="22"/>
              </w:rPr>
              <w:t>16</w:t>
            </w:r>
          </w:p>
        </w:tc>
        <w:tc>
          <w:tcPr>
            <w:tcW w:w="1240" w:type="dxa"/>
          </w:tcPr>
          <w:p w14:paraId="7593DD9C" w14:textId="77777777" w:rsidR="00A21220" w:rsidRPr="00E610E7" w:rsidRDefault="00A21220" w:rsidP="00A21220">
            <w:pPr>
              <w:widowControl w:val="0"/>
              <w:autoSpaceDE w:val="0"/>
              <w:autoSpaceDN w:val="0"/>
              <w:spacing w:before="28"/>
              <w:ind w:left="11"/>
              <w:jc w:val="center"/>
              <w:rPr>
                <w:rFonts w:ascii="Calibri" w:eastAsia="Calibri" w:hAnsi="Calibri" w:cs="Calibri"/>
                <w:sz w:val="22"/>
                <w:szCs w:val="22"/>
              </w:rPr>
            </w:pPr>
            <w:r w:rsidRPr="00E610E7">
              <w:rPr>
                <w:rFonts w:ascii="Calibri" w:eastAsia="Calibri" w:hAnsi="Calibri" w:cs="Calibri"/>
                <w:sz w:val="22"/>
                <w:szCs w:val="22"/>
              </w:rPr>
              <w:t>8</w:t>
            </w:r>
          </w:p>
        </w:tc>
      </w:tr>
      <w:tr w:rsidR="00A21220" w:rsidRPr="00E610E7" w14:paraId="75278DDA" w14:textId="77777777" w:rsidTr="00E610E7">
        <w:trPr>
          <w:trHeight w:val="333"/>
        </w:trPr>
        <w:tc>
          <w:tcPr>
            <w:tcW w:w="2417" w:type="dxa"/>
            <w:vMerge w:val="restart"/>
            <w:shd w:val="clear" w:color="auto" w:fill="C5DFB3"/>
          </w:tcPr>
          <w:p w14:paraId="3BAA6AEA" w14:textId="77777777" w:rsidR="00A21220" w:rsidRPr="00E610E7" w:rsidRDefault="00A21220" w:rsidP="00A21220">
            <w:pPr>
              <w:widowControl w:val="0"/>
              <w:autoSpaceDE w:val="0"/>
              <w:autoSpaceDN w:val="0"/>
              <w:spacing w:before="5"/>
              <w:rPr>
                <w:rFonts w:ascii="Calibri" w:eastAsia="Calibri" w:hAnsi="Calibri" w:cs="Calibri"/>
                <w:sz w:val="30"/>
                <w:szCs w:val="22"/>
              </w:rPr>
            </w:pPr>
          </w:p>
          <w:p w14:paraId="13D45DCA" w14:textId="77777777" w:rsidR="00A21220" w:rsidRPr="00E610E7" w:rsidRDefault="00A21220" w:rsidP="00A21220">
            <w:pPr>
              <w:widowControl w:val="0"/>
              <w:autoSpaceDE w:val="0"/>
              <w:autoSpaceDN w:val="0"/>
              <w:ind w:left="398"/>
              <w:rPr>
                <w:rFonts w:ascii="Calibri" w:eastAsia="Calibri" w:hAnsi="Calibri" w:cs="Calibri"/>
                <w:b/>
                <w:sz w:val="22"/>
                <w:szCs w:val="22"/>
              </w:rPr>
            </w:pPr>
            <w:r w:rsidRPr="00E610E7">
              <w:rPr>
                <w:rFonts w:ascii="Calibri" w:eastAsia="Calibri" w:hAnsi="Calibri" w:cs="Calibri"/>
                <w:b/>
                <w:sz w:val="22"/>
                <w:szCs w:val="22"/>
              </w:rPr>
              <w:t>Program</w:t>
            </w:r>
            <w:r w:rsidRPr="00E610E7">
              <w:rPr>
                <w:rFonts w:ascii="Calibri" w:eastAsia="Calibri" w:hAnsi="Calibri" w:cs="Calibri"/>
                <w:b/>
                <w:spacing w:val="-5"/>
                <w:sz w:val="22"/>
                <w:szCs w:val="22"/>
              </w:rPr>
              <w:t xml:space="preserve"> </w:t>
            </w:r>
            <w:r w:rsidRPr="00E610E7">
              <w:rPr>
                <w:rFonts w:ascii="Calibri" w:eastAsia="Calibri" w:hAnsi="Calibri" w:cs="Calibri"/>
                <w:b/>
                <w:spacing w:val="-2"/>
                <w:sz w:val="22"/>
                <w:szCs w:val="22"/>
              </w:rPr>
              <w:t>Progress</w:t>
            </w:r>
          </w:p>
        </w:tc>
        <w:tc>
          <w:tcPr>
            <w:tcW w:w="3744" w:type="dxa"/>
          </w:tcPr>
          <w:p w14:paraId="551ECC7F" w14:textId="77777777" w:rsidR="00A21220" w:rsidRPr="00E610E7" w:rsidRDefault="00A21220" w:rsidP="00A21220">
            <w:pPr>
              <w:widowControl w:val="0"/>
              <w:autoSpaceDE w:val="0"/>
              <w:autoSpaceDN w:val="0"/>
              <w:spacing w:before="28"/>
              <w:ind w:left="335" w:right="330"/>
              <w:jc w:val="center"/>
              <w:rPr>
                <w:rFonts w:ascii="Calibri" w:eastAsia="Calibri" w:hAnsi="Calibri" w:cs="Calibri"/>
                <w:sz w:val="22"/>
                <w:szCs w:val="22"/>
              </w:rPr>
            </w:pPr>
            <w:r w:rsidRPr="00E610E7">
              <w:rPr>
                <w:rFonts w:ascii="Calibri" w:eastAsia="Calibri" w:hAnsi="Calibri" w:cs="Calibri"/>
                <w:sz w:val="22"/>
                <w:szCs w:val="22"/>
              </w:rPr>
              <w:t>Mentor</w:t>
            </w:r>
            <w:r w:rsidRPr="00E610E7">
              <w:rPr>
                <w:rFonts w:ascii="Calibri" w:eastAsia="Calibri" w:hAnsi="Calibri" w:cs="Calibri"/>
                <w:spacing w:val="-2"/>
                <w:sz w:val="22"/>
                <w:szCs w:val="22"/>
              </w:rPr>
              <w:t xml:space="preserve"> Assigned</w:t>
            </w:r>
          </w:p>
        </w:tc>
        <w:tc>
          <w:tcPr>
            <w:tcW w:w="1238" w:type="dxa"/>
          </w:tcPr>
          <w:p w14:paraId="1998143B" w14:textId="77777777" w:rsidR="00A21220" w:rsidRPr="00E610E7" w:rsidRDefault="00A21220" w:rsidP="00A21220">
            <w:pPr>
              <w:widowControl w:val="0"/>
              <w:autoSpaceDE w:val="0"/>
              <w:autoSpaceDN w:val="0"/>
              <w:spacing w:before="28"/>
              <w:ind w:left="491" w:right="482"/>
              <w:jc w:val="center"/>
              <w:rPr>
                <w:rFonts w:ascii="Calibri" w:eastAsia="Calibri" w:hAnsi="Calibri" w:cs="Calibri"/>
                <w:sz w:val="22"/>
                <w:szCs w:val="22"/>
              </w:rPr>
            </w:pPr>
            <w:r w:rsidRPr="00E610E7">
              <w:rPr>
                <w:rFonts w:ascii="Calibri" w:eastAsia="Calibri" w:hAnsi="Calibri" w:cs="Calibri"/>
                <w:spacing w:val="-5"/>
                <w:sz w:val="22"/>
                <w:szCs w:val="22"/>
              </w:rPr>
              <w:t>26</w:t>
            </w:r>
          </w:p>
        </w:tc>
        <w:tc>
          <w:tcPr>
            <w:tcW w:w="1238" w:type="dxa"/>
          </w:tcPr>
          <w:p w14:paraId="7A4CEB14" w14:textId="77777777" w:rsidR="00A21220" w:rsidRPr="00E610E7" w:rsidRDefault="00A21220" w:rsidP="00A21220">
            <w:pPr>
              <w:widowControl w:val="0"/>
              <w:autoSpaceDE w:val="0"/>
              <w:autoSpaceDN w:val="0"/>
              <w:spacing w:before="28"/>
              <w:ind w:left="492" w:right="482"/>
              <w:jc w:val="center"/>
              <w:rPr>
                <w:rFonts w:ascii="Calibri" w:eastAsia="Calibri" w:hAnsi="Calibri" w:cs="Calibri"/>
                <w:sz w:val="22"/>
                <w:szCs w:val="22"/>
              </w:rPr>
            </w:pPr>
            <w:r w:rsidRPr="00E610E7">
              <w:rPr>
                <w:rFonts w:ascii="Calibri" w:eastAsia="Calibri" w:hAnsi="Calibri" w:cs="Calibri"/>
                <w:spacing w:val="-5"/>
                <w:sz w:val="22"/>
                <w:szCs w:val="22"/>
              </w:rPr>
              <w:t>34</w:t>
            </w:r>
          </w:p>
        </w:tc>
        <w:tc>
          <w:tcPr>
            <w:tcW w:w="1240" w:type="dxa"/>
          </w:tcPr>
          <w:p w14:paraId="73E361B0" w14:textId="77777777" w:rsidR="00A21220" w:rsidRPr="00E610E7" w:rsidRDefault="00A21220" w:rsidP="00A21220">
            <w:pPr>
              <w:widowControl w:val="0"/>
              <w:autoSpaceDE w:val="0"/>
              <w:autoSpaceDN w:val="0"/>
              <w:spacing w:before="28"/>
              <w:ind w:left="438" w:right="429"/>
              <w:jc w:val="center"/>
              <w:rPr>
                <w:rFonts w:ascii="Calibri" w:eastAsia="Calibri" w:hAnsi="Calibri" w:cs="Calibri"/>
                <w:sz w:val="22"/>
                <w:szCs w:val="22"/>
              </w:rPr>
            </w:pPr>
            <w:r w:rsidRPr="00E610E7">
              <w:rPr>
                <w:rFonts w:ascii="Calibri" w:eastAsia="Calibri" w:hAnsi="Calibri" w:cs="Calibri"/>
                <w:spacing w:val="-5"/>
                <w:sz w:val="22"/>
                <w:szCs w:val="22"/>
              </w:rPr>
              <w:t>36</w:t>
            </w:r>
          </w:p>
        </w:tc>
      </w:tr>
      <w:tr w:rsidR="00A21220" w:rsidRPr="00E610E7" w14:paraId="5A909B87" w14:textId="77777777" w:rsidTr="00E610E7">
        <w:trPr>
          <w:trHeight w:val="333"/>
        </w:trPr>
        <w:tc>
          <w:tcPr>
            <w:tcW w:w="2417" w:type="dxa"/>
            <w:vMerge/>
            <w:shd w:val="clear" w:color="auto" w:fill="C5DFB3"/>
          </w:tcPr>
          <w:p w14:paraId="0979DA36" w14:textId="77777777" w:rsidR="00A21220" w:rsidRPr="00E610E7" w:rsidRDefault="00A21220" w:rsidP="00A21220">
            <w:pPr>
              <w:widowControl w:val="0"/>
              <w:autoSpaceDE w:val="0"/>
              <w:autoSpaceDN w:val="0"/>
              <w:rPr>
                <w:rFonts w:ascii="Calibri" w:eastAsia="Calibri" w:hAnsi="Calibri" w:cs="Calibri"/>
                <w:sz w:val="2"/>
                <w:szCs w:val="2"/>
              </w:rPr>
            </w:pPr>
          </w:p>
        </w:tc>
        <w:tc>
          <w:tcPr>
            <w:tcW w:w="3744" w:type="dxa"/>
          </w:tcPr>
          <w:p w14:paraId="22B50064" w14:textId="77777777" w:rsidR="00A21220" w:rsidRPr="00E610E7" w:rsidRDefault="00A21220" w:rsidP="00A21220">
            <w:pPr>
              <w:widowControl w:val="0"/>
              <w:autoSpaceDE w:val="0"/>
              <w:autoSpaceDN w:val="0"/>
              <w:spacing w:before="28"/>
              <w:ind w:left="335" w:right="329"/>
              <w:jc w:val="center"/>
              <w:rPr>
                <w:rFonts w:ascii="Calibri" w:eastAsia="Calibri" w:hAnsi="Calibri" w:cs="Calibri"/>
                <w:sz w:val="22"/>
                <w:szCs w:val="22"/>
              </w:rPr>
            </w:pPr>
            <w:r w:rsidRPr="00E610E7">
              <w:rPr>
                <w:rFonts w:ascii="Calibri" w:eastAsia="Calibri" w:hAnsi="Calibri" w:cs="Calibri"/>
                <w:spacing w:val="-2"/>
                <w:sz w:val="22"/>
                <w:szCs w:val="22"/>
              </w:rPr>
              <w:t>Outcome</w:t>
            </w:r>
          </w:p>
        </w:tc>
        <w:tc>
          <w:tcPr>
            <w:tcW w:w="1238" w:type="dxa"/>
          </w:tcPr>
          <w:p w14:paraId="14DCCDB4" w14:textId="77777777" w:rsidR="00A21220" w:rsidRPr="00E610E7" w:rsidRDefault="00A21220" w:rsidP="00A21220">
            <w:pPr>
              <w:widowControl w:val="0"/>
              <w:autoSpaceDE w:val="0"/>
              <w:autoSpaceDN w:val="0"/>
              <w:spacing w:before="28"/>
              <w:ind w:left="11"/>
              <w:jc w:val="center"/>
              <w:rPr>
                <w:rFonts w:ascii="Calibri" w:eastAsia="Calibri" w:hAnsi="Calibri" w:cs="Calibri"/>
                <w:sz w:val="22"/>
                <w:szCs w:val="22"/>
              </w:rPr>
            </w:pPr>
            <w:r w:rsidRPr="00E610E7">
              <w:rPr>
                <w:rFonts w:ascii="Calibri" w:eastAsia="Calibri" w:hAnsi="Calibri" w:cs="Calibri"/>
                <w:sz w:val="22"/>
                <w:szCs w:val="22"/>
              </w:rPr>
              <w:t>0</w:t>
            </w:r>
          </w:p>
        </w:tc>
        <w:tc>
          <w:tcPr>
            <w:tcW w:w="1238" w:type="dxa"/>
          </w:tcPr>
          <w:p w14:paraId="75CC2FE7" w14:textId="77777777" w:rsidR="00A21220" w:rsidRPr="00E610E7" w:rsidRDefault="00A21220" w:rsidP="00A21220">
            <w:pPr>
              <w:widowControl w:val="0"/>
              <w:autoSpaceDE w:val="0"/>
              <w:autoSpaceDN w:val="0"/>
              <w:spacing w:before="28"/>
              <w:ind w:left="12"/>
              <w:jc w:val="center"/>
              <w:rPr>
                <w:rFonts w:ascii="Calibri" w:eastAsia="Calibri" w:hAnsi="Calibri" w:cs="Calibri"/>
                <w:sz w:val="22"/>
                <w:szCs w:val="22"/>
              </w:rPr>
            </w:pPr>
            <w:r w:rsidRPr="00E610E7">
              <w:rPr>
                <w:rFonts w:ascii="Calibri" w:eastAsia="Calibri" w:hAnsi="Calibri" w:cs="Calibri"/>
                <w:sz w:val="22"/>
                <w:szCs w:val="22"/>
              </w:rPr>
              <w:t>2</w:t>
            </w:r>
          </w:p>
        </w:tc>
        <w:tc>
          <w:tcPr>
            <w:tcW w:w="1240" w:type="dxa"/>
          </w:tcPr>
          <w:p w14:paraId="3556B5FE" w14:textId="77777777" w:rsidR="00A21220" w:rsidRPr="00E610E7" w:rsidRDefault="00A21220" w:rsidP="00A21220">
            <w:pPr>
              <w:widowControl w:val="0"/>
              <w:autoSpaceDE w:val="0"/>
              <w:autoSpaceDN w:val="0"/>
              <w:spacing w:before="28"/>
              <w:ind w:left="11"/>
              <w:jc w:val="center"/>
              <w:rPr>
                <w:rFonts w:ascii="Calibri" w:eastAsia="Calibri" w:hAnsi="Calibri" w:cs="Calibri"/>
                <w:sz w:val="22"/>
                <w:szCs w:val="22"/>
              </w:rPr>
            </w:pPr>
            <w:r w:rsidRPr="00E610E7">
              <w:rPr>
                <w:rFonts w:ascii="Calibri" w:eastAsia="Calibri" w:hAnsi="Calibri" w:cs="Calibri"/>
                <w:sz w:val="22"/>
                <w:szCs w:val="22"/>
              </w:rPr>
              <w:t>3</w:t>
            </w:r>
          </w:p>
        </w:tc>
      </w:tr>
      <w:tr w:rsidR="00A21220" w:rsidRPr="00E610E7" w14:paraId="137C7E28" w14:textId="77777777" w:rsidTr="00E610E7">
        <w:trPr>
          <w:trHeight w:val="333"/>
        </w:trPr>
        <w:tc>
          <w:tcPr>
            <w:tcW w:w="2417" w:type="dxa"/>
            <w:vMerge/>
            <w:shd w:val="clear" w:color="auto" w:fill="C5DFB3"/>
          </w:tcPr>
          <w:p w14:paraId="78AB641B" w14:textId="77777777" w:rsidR="00A21220" w:rsidRPr="00E610E7" w:rsidRDefault="00A21220" w:rsidP="00A21220">
            <w:pPr>
              <w:widowControl w:val="0"/>
              <w:autoSpaceDE w:val="0"/>
              <w:autoSpaceDN w:val="0"/>
              <w:rPr>
                <w:rFonts w:ascii="Calibri" w:eastAsia="Calibri" w:hAnsi="Calibri" w:cs="Calibri"/>
                <w:sz w:val="2"/>
                <w:szCs w:val="2"/>
              </w:rPr>
            </w:pPr>
          </w:p>
        </w:tc>
        <w:tc>
          <w:tcPr>
            <w:tcW w:w="3744" w:type="dxa"/>
          </w:tcPr>
          <w:p w14:paraId="622C4662" w14:textId="77777777" w:rsidR="00A21220" w:rsidRPr="00E610E7" w:rsidRDefault="00A21220" w:rsidP="00A21220">
            <w:pPr>
              <w:widowControl w:val="0"/>
              <w:autoSpaceDE w:val="0"/>
              <w:autoSpaceDN w:val="0"/>
              <w:spacing w:before="26"/>
              <w:ind w:left="335" w:right="328"/>
              <w:jc w:val="center"/>
              <w:rPr>
                <w:rFonts w:ascii="Calibri" w:eastAsia="Calibri" w:hAnsi="Calibri" w:cs="Calibri"/>
                <w:sz w:val="22"/>
                <w:szCs w:val="22"/>
              </w:rPr>
            </w:pPr>
            <w:r w:rsidRPr="00E610E7">
              <w:rPr>
                <w:rFonts w:ascii="Calibri" w:eastAsia="Calibri" w:hAnsi="Calibri" w:cs="Calibri"/>
                <w:sz w:val="22"/>
                <w:szCs w:val="22"/>
              </w:rPr>
              <w:t>Outcome</w:t>
            </w:r>
            <w:r w:rsidRPr="00E610E7">
              <w:rPr>
                <w:rFonts w:ascii="Calibri" w:eastAsia="Calibri" w:hAnsi="Calibri" w:cs="Calibri"/>
                <w:spacing w:val="-4"/>
                <w:sz w:val="22"/>
                <w:szCs w:val="22"/>
              </w:rPr>
              <w:t xml:space="preserve"> </w:t>
            </w:r>
            <w:r w:rsidRPr="00E610E7">
              <w:rPr>
                <w:rFonts w:ascii="Calibri" w:eastAsia="Calibri" w:hAnsi="Calibri" w:cs="Calibri"/>
                <w:spacing w:val="-5"/>
                <w:sz w:val="22"/>
                <w:szCs w:val="22"/>
              </w:rPr>
              <w:t>II</w:t>
            </w:r>
          </w:p>
        </w:tc>
        <w:tc>
          <w:tcPr>
            <w:tcW w:w="1238" w:type="dxa"/>
          </w:tcPr>
          <w:p w14:paraId="57951111" w14:textId="77777777" w:rsidR="00A21220" w:rsidRPr="00E610E7" w:rsidRDefault="00A21220" w:rsidP="00A21220">
            <w:pPr>
              <w:widowControl w:val="0"/>
              <w:autoSpaceDE w:val="0"/>
              <w:autoSpaceDN w:val="0"/>
              <w:spacing w:before="26"/>
              <w:ind w:left="10"/>
              <w:jc w:val="center"/>
              <w:rPr>
                <w:rFonts w:ascii="Calibri" w:eastAsia="Calibri" w:hAnsi="Calibri" w:cs="Calibri"/>
                <w:sz w:val="22"/>
                <w:szCs w:val="22"/>
              </w:rPr>
            </w:pPr>
            <w:r w:rsidRPr="00E610E7">
              <w:rPr>
                <w:rFonts w:ascii="Calibri" w:eastAsia="Calibri" w:hAnsi="Calibri" w:cs="Calibri"/>
                <w:sz w:val="22"/>
                <w:szCs w:val="22"/>
              </w:rPr>
              <w:t>0</w:t>
            </w:r>
          </w:p>
        </w:tc>
        <w:tc>
          <w:tcPr>
            <w:tcW w:w="1238" w:type="dxa"/>
          </w:tcPr>
          <w:p w14:paraId="0CBC8F7F" w14:textId="77777777" w:rsidR="00A21220" w:rsidRPr="00E610E7" w:rsidRDefault="00A21220" w:rsidP="00A21220">
            <w:pPr>
              <w:widowControl w:val="0"/>
              <w:autoSpaceDE w:val="0"/>
              <w:autoSpaceDN w:val="0"/>
              <w:spacing w:before="26"/>
              <w:ind w:left="11"/>
              <w:jc w:val="center"/>
              <w:rPr>
                <w:rFonts w:ascii="Calibri" w:eastAsia="Calibri" w:hAnsi="Calibri" w:cs="Calibri"/>
                <w:sz w:val="22"/>
                <w:szCs w:val="22"/>
              </w:rPr>
            </w:pPr>
            <w:r w:rsidRPr="00E610E7">
              <w:rPr>
                <w:rFonts w:ascii="Calibri" w:eastAsia="Calibri" w:hAnsi="Calibri" w:cs="Calibri"/>
                <w:sz w:val="22"/>
                <w:szCs w:val="22"/>
              </w:rPr>
              <w:t>0</w:t>
            </w:r>
          </w:p>
        </w:tc>
        <w:tc>
          <w:tcPr>
            <w:tcW w:w="1240" w:type="dxa"/>
          </w:tcPr>
          <w:p w14:paraId="38D9B834" w14:textId="77777777" w:rsidR="00A21220" w:rsidRPr="00E610E7" w:rsidRDefault="00A21220" w:rsidP="00A21220">
            <w:pPr>
              <w:widowControl w:val="0"/>
              <w:autoSpaceDE w:val="0"/>
              <w:autoSpaceDN w:val="0"/>
              <w:spacing w:before="26"/>
              <w:ind w:left="10"/>
              <w:jc w:val="center"/>
              <w:rPr>
                <w:rFonts w:ascii="Calibri" w:eastAsia="Calibri" w:hAnsi="Calibri" w:cs="Calibri"/>
                <w:sz w:val="22"/>
                <w:szCs w:val="22"/>
              </w:rPr>
            </w:pPr>
            <w:r w:rsidRPr="00E610E7">
              <w:rPr>
                <w:rFonts w:ascii="Calibri" w:eastAsia="Calibri" w:hAnsi="Calibri" w:cs="Calibri"/>
                <w:sz w:val="22"/>
                <w:szCs w:val="22"/>
              </w:rPr>
              <w:t>1</w:t>
            </w:r>
          </w:p>
        </w:tc>
      </w:tr>
      <w:tr w:rsidR="00A21220" w:rsidRPr="00E610E7" w14:paraId="439A4390" w14:textId="77777777" w:rsidTr="00E610E7">
        <w:trPr>
          <w:trHeight w:val="333"/>
        </w:trPr>
        <w:tc>
          <w:tcPr>
            <w:tcW w:w="2417" w:type="dxa"/>
            <w:vMerge w:val="restart"/>
            <w:shd w:val="clear" w:color="auto" w:fill="E1EED9"/>
          </w:tcPr>
          <w:p w14:paraId="2A008126" w14:textId="77777777" w:rsidR="00A21220" w:rsidRPr="00E610E7" w:rsidRDefault="00A21220" w:rsidP="00A21220">
            <w:pPr>
              <w:widowControl w:val="0"/>
              <w:autoSpaceDE w:val="0"/>
              <w:autoSpaceDN w:val="0"/>
              <w:spacing w:before="3"/>
              <w:rPr>
                <w:rFonts w:ascii="Calibri" w:eastAsia="Calibri" w:hAnsi="Calibri" w:cs="Calibri"/>
                <w:sz w:val="30"/>
                <w:szCs w:val="22"/>
              </w:rPr>
            </w:pPr>
          </w:p>
          <w:p w14:paraId="7067669E" w14:textId="77777777" w:rsidR="00A21220" w:rsidRPr="00E610E7" w:rsidRDefault="00A21220" w:rsidP="00A21220">
            <w:pPr>
              <w:widowControl w:val="0"/>
              <w:autoSpaceDE w:val="0"/>
              <w:autoSpaceDN w:val="0"/>
              <w:ind w:left="475"/>
              <w:rPr>
                <w:rFonts w:ascii="Calibri" w:eastAsia="Calibri" w:hAnsi="Calibri" w:cs="Calibri"/>
                <w:b/>
                <w:sz w:val="22"/>
                <w:szCs w:val="22"/>
              </w:rPr>
            </w:pPr>
            <w:r w:rsidRPr="00E610E7">
              <w:rPr>
                <w:rFonts w:ascii="Calibri" w:eastAsia="Calibri" w:hAnsi="Calibri" w:cs="Calibri"/>
                <w:b/>
                <w:sz w:val="22"/>
                <w:szCs w:val="22"/>
              </w:rPr>
              <w:t>Service</w:t>
            </w:r>
            <w:r w:rsidRPr="00E610E7">
              <w:rPr>
                <w:rFonts w:ascii="Calibri" w:eastAsia="Calibri" w:hAnsi="Calibri" w:cs="Calibri"/>
                <w:b/>
                <w:spacing w:val="-5"/>
                <w:sz w:val="22"/>
                <w:szCs w:val="22"/>
              </w:rPr>
              <w:t xml:space="preserve"> </w:t>
            </w:r>
            <w:r w:rsidRPr="00E610E7">
              <w:rPr>
                <w:rFonts w:ascii="Calibri" w:eastAsia="Calibri" w:hAnsi="Calibri" w:cs="Calibri"/>
                <w:b/>
                <w:spacing w:val="-2"/>
                <w:sz w:val="22"/>
                <w:szCs w:val="22"/>
              </w:rPr>
              <w:t>Delivery</w:t>
            </w:r>
          </w:p>
        </w:tc>
        <w:tc>
          <w:tcPr>
            <w:tcW w:w="3744" w:type="dxa"/>
          </w:tcPr>
          <w:p w14:paraId="49D8B71B" w14:textId="77777777" w:rsidR="00A21220" w:rsidRPr="00E610E7" w:rsidRDefault="00A21220" w:rsidP="00A21220">
            <w:pPr>
              <w:widowControl w:val="0"/>
              <w:autoSpaceDE w:val="0"/>
              <w:autoSpaceDN w:val="0"/>
              <w:spacing w:before="26"/>
              <w:ind w:left="335" w:right="329"/>
              <w:jc w:val="center"/>
              <w:rPr>
                <w:rFonts w:ascii="Calibri" w:eastAsia="Calibri" w:hAnsi="Calibri" w:cs="Calibri"/>
                <w:sz w:val="22"/>
                <w:szCs w:val="22"/>
              </w:rPr>
            </w:pPr>
            <w:r w:rsidRPr="00E610E7">
              <w:rPr>
                <w:rFonts w:ascii="Calibri" w:eastAsia="Calibri" w:hAnsi="Calibri" w:cs="Calibri"/>
                <w:sz w:val="22"/>
                <w:szCs w:val="22"/>
              </w:rPr>
              <w:t>Barrier</w:t>
            </w:r>
            <w:r w:rsidRPr="00E610E7">
              <w:rPr>
                <w:rFonts w:ascii="Calibri" w:eastAsia="Calibri" w:hAnsi="Calibri" w:cs="Calibri"/>
                <w:spacing w:val="-5"/>
                <w:sz w:val="22"/>
                <w:szCs w:val="22"/>
              </w:rPr>
              <w:t xml:space="preserve"> </w:t>
            </w:r>
            <w:r w:rsidRPr="00E610E7">
              <w:rPr>
                <w:rFonts w:ascii="Calibri" w:eastAsia="Calibri" w:hAnsi="Calibri" w:cs="Calibri"/>
                <w:spacing w:val="-2"/>
                <w:sz w:val="22"/>
                <w:szCs w:val="22"/>
              </w:rPr>
              <w:t>Removal</w:t>
            </w:r>
          </w:p>
        </w:tc>
        <w:tc>
          <w:tcPr>
            <w:tcW w:w="1238" w:type="dxa"/>
          </w:tcPr>
          <w:p w14:paraId="19F55C74" w14:textId="77777777" w:rsidR="00A21220" w:rsidRPr="00E610E7" w:rsidRDefault="00A21220" w:rsidP="00A21220">
            <w:pPr>
              <w:widowControl w:val="0"/>
              <w:autoSpaceDE w:val="0"/>
              <w:autoSpaceDN w:val="0"/>
              <w:spacing w:before="26"/>
              <w:ind w:left="491" w:right="482"/>
              <w:jc w:val="center"/>
              <w:rPr>
                <w:rFonts w:ascii="Calibri" w:eastAsia="Calibri" w:hAnsi="Calibri" w:cs="Calibri"/>
                <w:sz w:val="22"/>
                <w:szCs w:val="22"/>
              </w:rPr>
            </w:pPr>
            <w:r w:rsidRPr="00E610E7">
              <w:rPr>
                <w:rFonts w:ascii="Calibri" w:eastAsia="Calibri" w:hAnsi="Calibri" w:cs="Calibri"/>
                <w:spacing w:val="-5"/>
                <w:sz w:val="22"/>
                <w:szCs w:val="22"/>
              </w:rPr>
              <w:t>70</w:t>
            </w:r>
          </w:p>
        </w:tc>
        <w:tc>
          <w:tcPr>
            <w:tcW w:w="1238" w:type="dxa"/>
          </w:tcPr>
          <w:p w14:paraId="74E89937" w14:textId="77777777" w:rsidR="00A21220" w:rsidRPr="00E610E7" w:rsidRDefault="00A21220" w:rsidP="00A21220">
            <w:pPr>
              <w:widowControl w:val="0"/>
              <w:autoSpaceDE w:val="0"/>
              <w:autoSpaceDN w:val="0"/>
              <w:spacing w:before="26"/>
              <w:ind w:left="492" w:right="482"/>
              <w:jc w:val="center"/>
              <w:rPr>
                <w:rFonts w:ascii="Calibri" w:eastAsia="Calibri" w:hAnsi="Calibri" w:cs="Calibri"/>
                <w:sz w:val="22"/>
                <w:szCs w:val="22"/>
              </w:rPr>
            </w:pPr>
            <w:r w:rsidRPr="00E610E7">
              <w:rPr>
                <w:rFonts w:ascii="Calibri" w:eastAsia="Calibri" w:hAnsi="Calibri" w:cs="Calibri"/>
                <w:spacing w:val="-5"/>
                <w:sz w:val="22"/>
                <w:szCs w:val="22"/>
              </w:rPr>
              <w:t>72</w:t>
            </w:r>
          </w:p>
        </w:tc>
        <w:tc>
          <w:tcPr>
            <w:tcW w:w="1240" w:type="dxa"/>
          </w:tcPr>
          <w:p w14:paraId="1A4AD356" w14:textId="77777777" w:rsidR="00A21220" w:rsidRPr="00E610E7" w:rsidRDefault="00A21220" w:rsidP="00A21220">
            <w:pPr>
              <w:widowControl w:val="0"/>
              <w:autoSpaceDE w:val="0"/>
              <w:autoSpaceDN w:val="0"/>
              <w:spacing w:before="26"/>
              <w:ind w:left="438" w:right="431"/>
              <w:jc w:val="center"/>
              <w:rPr>
                <w:rFonts w:ascii="Calibri" w:eastAsia="Calibri" w:hAnsi="Calibri" w:cs="Calibri"/>
                <w:sz w:val="22"/>
                <w:szCs w:val="22"/>
              </w:rPr>
            </w:pPr>
            <w:r w:rsidRPr="00E610E7">
              <w:rPr>
                <w:rFonts w:ascii="Calibri" w:eastAsia="Calibri" w:hAnsi="Calibri" w:cs="Calibri"/>
                <w:spacing w:val="-5"/>
                <w:sz w:val="22"/>
                <w:szCs w:val="22"/>
              </w:rPr>
              <w:t>101</w:t>
            </w:r>
          </w:p>
        </w:tc>
      </w:tr>
      <w:tr w:rsidR="00A21220" w:rsidRPr="00E610E7" w14:paraId="48F31B43" w14:textId="77777777" w:rsidTr="00E610E7">
        <w:trPr>
          <w:trHeight w:val="333"/>
        </w:trPr>
        <w:tc>
          <w:tcPr>
            <w:tcW w:w="2417" w:type="dxa"/>
            <w:vMerge/>
            <w:shd w:val="clear" w:color="auto" w:fill="E1EED9"/>
          </w:tcPr>
          <w:p w14:paraId="101EC36E" w14:textId="77777777" w:rsidR="00A21220" w:rsidRPr="00E610E7" w:rsidRDefault="00A21220" w:rsidP="00A21220">
            <w:pPr>
              <w:widowControl w:val="0"/>
              <w:autoSpaceDE w:val="0"/>
              <w:autoSpaceDN w:val="0"/>
              <w:rPr>
                <w:rFonts w:ascii="Calibri" w:eastAsia="Calibri" w:hAnsi="Calibri" w:cs="Calibri"/>
                <w:sz w:val="2"/>
                <w:szCs w:val="2"/>
              </w:rPr>
            </w:pPr>
          </w:p>
        </w:tc>
        <w:tc>
          <w:tcPr>
            <w:tcW w:w="3744" w:type="dxa"/>
          </w:tcPr>
          <w:p w14:paraId="073C1DD1" w14:textId="77777777" w:rsidR="00A21220" w:rsidRPr="00E610E7" w:rsidRDefault="00A21220" w:rsidP="00A21220">
            <w:pPr>
              <w:widowControl w:val="0"/>
              <w:autoSpaceDE w:val="0"/>
              <w:autoSpaceDN w:val="0"/>
              <w:spacing w:before="26"/>
              <w:ind w:left="335" w:right="331"/>
              <w:jc w:val="center"/>
              <w:rPr>
                <w:rFonts w:ascii="Calibri" w:eastAsia="Calibri" w:hAnsi="Calibri" w:cs="Calibri"/>
                <w:sz w:val="22"/>
                <w:szCs w:val="22"/>
              </w:rPr>
            </w:pPr>
            <w:r w:rsidRPr="00E610E7">
              <w:rPr>
                <w:rFonts w:ascii="Calibri" w:eastAsia="Calibri" w:hAnsi="Calibri" w:cs="Calibri"/>
                <w:sz w:val="22"/>
                <w:szCs w:val="22"/>
              </w:rPr>
              <w:t>Adverse</w:t>
            </w:r>
            <w:r w:rsidRPr="00E610E7">
              <w:rPr>
                <w:rFonts w:ascii="Calibri" w:eastAsia="Calibri" w:hAnsi="Calibri" w:cs="Calibri"/>
                <w:spacing w:val="-6"/>
                <w:sz w:val="22"/>
                <w:szCs w:val="22"/>
              </w:rPr>
              <w:t xml:space="preserve"> </w:t>
            </w:r>
            <w:r w:rsidRPr="00E610E7">
              <w:rPr>
                <w:rFonts w:ascii="Calibri" w:eastAsia="Calibri" w:hAnsi="Calibri" w:cs="Calibri"/>
                <w:spacing w:val="-2"/>
                <w:sz w:val="22"/>
                <w:szCs w:val="22"/>
              </w:rPr>
              <w:t>Event</w:t>
            </w:r>
          </w:p>
        </w:tc>
        <w:tc>
          <w:tcPr>
            <w:tcW w:w="1238" w:type="dxa"/>
          </w:tcPr>
          <w:p w14:paraId="2850A003" w14:textId="77777777" w:rsidR="00A21220" w:rsidRPr="00E610E7" w:rsidRDefault="00A21220" w:rsidP="00A21220">
            <w:pPr>
              <w:widowControl w:val="0"/>
              <w:autoSpaceDE w:val="0"/>
              <w:autoSpaceDN w:val="0"/>
              <w:spacing w:before="26"/>
              <w:ind w:left="11"/>
              <w:jc w:val="center"/>
              <w:rPr>
                <w:rFonts w:ascii="Calibri" w:eastAsia="Calibri" w:hAnsi="Calibri" w:cs="Calibri"/>
                <w:sz w:val="22"/>
                <w:szCs w:val="22"/>
              </w:rPr>
            </w:pPr>
            <w:r w:rsidRPr="00E610E7">
              <w:rPr>
                <w:rFonts w:ascii="Calibri" w:eastAsia="Calibri" w:hAnsi="Calibri" w:cs="Calibri"/>
                <w:sz w:val="22"/>
                <w:szCs w:val="22"/>
              </w:rPr>
              <w:t>2</w:t>
            </w:r>
          </w:p>
        </w:tc>
        <w:tc>
          <w:tcPr>
            <w:tcW w:w="1238" w:type="dxa"/>
          </w:tcPr>
          <w:p w14:paraId="381758B3" w14:textId="77777777" w:rsidR="00A21220" w:rsidRPr="00E610E7" w:rsidRDefault="00A21220" w:rsidP="00A21220">
            <w:pPr>
              <w:widowControl w:val="0"/>
              <w:autoSpaceDE w:val="0"/>
              <w:autoSpaceDN w:val="0"/>
              <w:spacing w:before="26"/>
              <w:ind w:left="11"/>
              <w:jc w:val="center"/>
              <w:rPr>
                <w:rFonts w:ascii="Calibri" w:eastAsia="Calibri" w:hAnsi="Calibri" w:cs="Calibri"/>
                <w:sz w:val="22"/>
                <w:szCs w:val="22"/>
              </w:rPr>
            </w:pPr>
            <w:r w:rsidRPr="00E610E7">
              <w:rPr>
                <w:rFonts w:ascii="Calibri" w:eastAsia="Calibri" w:hAnsi="Calibri" w:cs="Calibri"/>
                <w:sz w:val="22"/>
                <w:szCs w:val="22"/>
              </w:rPr>
              <w:t>0</w:t>
            </w:r>
          </w:p>
        </w:tc>
        <w:tc>
          <w:tcPr>
            <w:tcW w:w="1240" w:type="dxa"/>
          </w:tcPr>
          <w:p w14:paraId="72B29B0C" w14:textId="77777777" w:rsidR="00A21220" w:rsidRPr="00E610E7" w:rsidRDefault="00A21220" w:rsidP="00A21220">
            <w:pPr>
              <w:widowControl w:val="0"/>
              <w:autoSpaceDE w:val="0"/>
              <w:autoSpaceDN w:val="0"/>
              <w:spacing w:before="26"/>
              <w:ind w:left="10"/>
              <w:jc w:val="center"/>
              <w:rPr>
                <w:rFonts w:ascii="Calibri" w:eastAsia="Calibri" w:hAnsi="Calibri" w:cs="Calibri"/>
                <w:sz w:val="22"/>
                <w:szCs w:val="22"/>
              </w:rPr>
            </w:pPr>
            <w:r w:rsidRPr="00E610E7">
              <w:rPr>
                <w:rFonts w:ascii="Calibri" w:eastAsia="Calibri" w:hAnsi="Calibri" w:cs="Calibri"/>
                <w:sz w:val="22"/>
                <w:szCs w:val="22"/>
              </w:rPr>
              <w:t>0</w:t>
            </w:r>
          </w:p>
        </w:tc>
      </w:tr>
      <w:tr w:rsidR="00A21220" w:rsidRPr="00E610E7" w14:paraId="3FD8FB99" w14:textId="77777777" w:rsidTr="00E610E7">
        <w:trPr>
          <w:trHeight w:val="333"/>
        </w:trPr>
        <w:tc>
          <w:tcPr>
            <w:tcW w:w="2417" w:type="dxa"/>
            <w:vMerge/>
            <w:shd w:val="clear" w:color="auto" w:fill="E1EED9"/>
          </w:tcPr>
          <w:p w14:paraId="3169B594" w14:textId="77777777" w:rsidR="00A21220" w:rsidRPr="00E610E7" w:rsidRDefault="00A21220" w:rsidP="00A21220">
            <w:pPr>
              <w:widowControl w:val="0"/>
              <w:autoSpaceDE w:val="0"/>
              <w:autoSpaceDN w:val="0"/>
              <w:rPr>
                <w:rFonts w:ascii="Calibri" w:eastAsia="Calibri" w:hAnsi="Calibri" w:cs="Calibri"/>
                <w:sz w:val="2"/>
                <w:szCs w:val="2"/>
              </w:rPr>
            </w:pPr>
          </w:p>
        </w:tc>
        <w:tc>
          <w:tcPr>
            <w:tcW w:w="3744" w:type="dxa"/>
          </w:tcPr>
          <w:p w14:paraId="3F67B93F" w14:textId="77777777" w:rsidR="00A21220" w:rsidRPr="00E610E7" w:rsidRDefault="00A21220" w:rsidP="00A21220">
            <w:pPr>
              <w:widowControl w:val="0"/>
              <w:autoSpaceDE w:val="0"/>
              <w:autoSpaceDN w:val="0"/>
              <w:spacing w:before="26"/>
              <w:ind w:left="335" w:right="331"/>
              <w:jc w:val="center"/>
              <w:rPr>
                <w:rFonts w:ascii="Calibri" w:eastAsia="Calibri" w:hAnsi="Calibri" w:cs="Calibri"/>
                <w:sz w:val="22"/>
                <w:szCs w:val="22"/>
              </w:rPr>
            </w:pPr>
            <w:r w:rsidRPr="00E610E7">
              <w:rPr>
                <w:rFonts w:ascii="Calibri" w:eastAsia="Calibri" w:hAnsi="Calibri" w:cs="Calibri"/>
                <w:sz w:val="22"/>
                <w:szCs w:val="22"/>
              </w:rPr>
              <w:t>Housing</w:t>
            </w:r>
            <w:r w:rsidRPr="00E610E7">
              <w:rPr>
                <w:rFonts w:ascii="Calibri" w:eastAsia="Calibri" w:hAnsi="Calibri" w:cs="Calibri"/>
                <w:spacing w:val="-7"/>
                <w:sz w:val="22"/>
                <w:szCs w:val="22"/>
              </w:rPr>
              <w:t xml:space="preserve"> </w:t>
            </w:r>
            <w:r w:rsidRPr="00E610E7">
              <w:rPr>
                <w:rFonts w:ascii="Calibri" w:eastAsia="Calibri" w:hAnsi="Calibri" w:cs="Calibri"/>
                <w:spacing w:val="-2"/>
                <w:sz w:val="22"/>
                <w:szCs w:val="22"/>
              </w:rPr>
              <w:t>Search</w:t>
            </w:r>
          </w:p>
        </w:tc>
        <w:tc>
          <w:tcPr>
            <w:tcW w:w="1238" w:type="dxa"/>
          </w:tcPr>
          <w:p w14:paraId="093A6E7F" w14:textId="77777777" w:rsidR="00A21220" w:rsidRPr="00E610E7" w:rsidRDefault="00A21220" w:rsidP="00A21220">
            <w:pPr>
              <w:widowControl w:val="0"/>
              <w:autoSpaceDE w:val="0"/>
              <w:autoSpaceDN w:val="0"/>
              <w:spacing w:before="26"/>
              <w:ind w:left="11"/>
              <w:jc w:val="center"/>
              <w:rPr>
                <w:rFonts w:ascii="Calibri" w:eastAsia="Calibri" w:hAnsi="Calibri" w:cs="Calibri"/>
                <w:sz w:val="22"/>
                <w:szCs w:val="22"/>
              </w:rPr>
            </w:pPr>
            <w:r w:rsidRPr="00E610E7">
              <w:rPr>
                <w:rFonts w:ascii="Calibri" w:eastAsia="Calibri" w:hAnsi="Calibri" w:cs="Calibri"/>
                <w:sz w:val="22"/>
                <w:szCs w:val="22"/>
              </w:rPr>
              <w:t>4</w:t>
            </w:r>
          </w:p>
        </w:tc>
        <w:tc>
          <w:tcPr>
            <w:tcW w:w="1238" w:type="dxa"/>
          </w:tcPr>
          <w:p w14:paraId="21ADB1FD" w14:textId="77777777" w:rsidR="00A21220" w:rsidRPr="00E610E7" w:rsidRDefault="00A21220" w:rsidP="00A21220">
            <w:pPr>
              <w:widowControl w:val="0"/>
              <w:autoSpaceDE w:val="0"/>
              <w:autoSpaceDN w:val="0"/>
              <w:spacing w:before="26"/>
              <w:ind w:left="11"/>
              <w:jc w:val="center"/>
              <w:rPr>
                <w:rFonts w:ascii="Calibri" w:eastAsia="Calibri" w:hAnsi="Calibri" w:cs="Calibri"/>
                <w:sz w:val="22"/>
                <w:szCs w:val="22"/>
              </w:rPr>
            </w:pPr>
            <w:r w:rsidRPr="00E610E7">
              <w:rPr>
                <w:rFonts w:ascii="Calibri" w:eastAsia="Calibri" w:hAnsi="Calibri" w:cs="Calibri"/>
                <w:sz w:val="22"/>
                <w:szCs w:val="22"/>
              </w:rPr>
              <w:t>1</w:t>
            </w:r>
          </w:p>
        </w:tc>
        <w:tc>
          <w:tcPr>
            <w:tcW w:w="1240" w:type="dxa"/>
          </w:tcPr>
          <w:p w14:paraId="1F920510" w14:textId="77777777" w:rsidR="00A21220" w:rsidRPr="00E610E7" w:rsidRDefault="00A21220" w:rsidP="00A21220">
            <w:pPr>
              <w:widowControl w:val="0"/>
              <w:autoSpaceDE w:val="0"/>
              <w:autoSpaceDN w:val="0"/>
              <w:spacing w:before="26"/>
              <w:ind w:left="10"/>
              <w:jc w:val="center"/>
              <w:rPr>
                <w:rFonts w:ascii="Calibri" w:eastAsia="Calibri" w:hAnsi="Calibri" w:cs="Calibri"/>
                <w:sz w:val="22"/>
                <w:szCs w:val="22"/>
              </w:rPr>
            </w:pPr>
            <w:r w:rsidRPr="00E610E7">
              <w:rPr>
                <w:rFonts w:ascii="Calibri" w:eastAsia="Calibri" w:hAnsi="Calibri" w:cs="Calibri"/>
                <w:sz w:val="22"/>
                <w:szCs w:val="22"/>
              </w:rPr>
              <w:t>0</w:t>
            </w:r>
          </w:p>
        </w:tc>
      </w:tr>
      <w:tr w:rsidR="00A21220" w:rsidRPr="00E610E7" w14:paraId="35B172F7" w14:textId="77777777" w:rsidTr="00E610E7">
        <w:trPr>
          <w:trHeight w:val="333"/>
        </w:trPr>
        <w:tc>
          <w:tcPr>
            <w:tcW w:w="2417" w:type="dxa"/>
            <w:vMerge w:val="restart"/>
            <w:shd w:val="clear" w:color="auto" w:fill="99FF99"/>
          </w:tcPr>
          <w:p w14:paraId="0238ECAF" w14:textId="77777777" w:rsidR="00A21220" w:rsidRPr="00E610E7" w:rsidRDefault="00A21220" w:rsidP="00A21220">
            <w:pPr>
              <w:widowControl w:val="0"/>
              <w:autoSpaceDE w:val="0"/>
              <w:autoSpaceDN w:val="0"/>
              <w:spacing w:before="10"/>
              <w:rPr>
                <w:rFonts w:ascii="Calibri" w:eastAsia="Calibri" w:hAnsi="Calibri" w:cs="Calibri"/>
                <w:sz w:val="30"/>
                <w:szCs w:val="22"/>
              </w:rPr>
            </w:pPr>
          </w:p>
          <w:p w14:paraId="5CDCAFB8" w14:textId="77777777" w:rsidR="00A21220" w:rsidRPr="00E610E7" w:rsidRDefault="00A21220" w:rsidP="00A21220">
            <w:pPr>
              <w:widowControl w:val="0"/>
              <w:autoSpaceDE w:val="0"/>
              <w:autoSpaceDN w:val="0"/>
              <w:ind w:left="619"/>
              <w:rPr>
                <w:rFonts w:ascii="Calibri" w:eastAsia="Calibri" w:hAnsi="Calibri" w:cs="Calibri"/>
                <w:b/>
                <w:sz w:val="22"/>
                <w:szCs w:val="22"/>
              </w:rPr>
            </w:pPr>
            <w:r w:rsidRPr="00E610E7">
              <w:rPr>
                <w:rFonts w:ascii="Calibri" w:eastAsia="Calibri" w:hAnsi="Calibri" w:cs="Calibri"/>
                <w:b/>
                <w:sz w:val="22"/>
                <w:szCs w:val="22"/>
              </w:rPr>
              <w:t>Program</w:t>
            </w:r>
            <w:r w:rsidRPr="00E610E7">
              <w:rPr>
                <w:rFonts w:ascii="Calibri" w:eastAsia="Calibri" w:hAnsi="Calibri" w:cs="Calibri"/>
                <w:b/>
                <w:spacing w:val="-7"/>
                <w:sz w:val="22"/>
                <w:szCs w:val="22"/>
              </w:rPr>
              <w:t xml:space="preserve"> </w:t>
            </w:r>
            <w:r w:rsidRPr="00E610E7">
              <w:rPr>
                <w:rFonts w:ascii="Calibri" w:eastAsia="Calibri" w:hAnsi="Calibri" w:cs="Calibri"/>
                <w:b/>
                <w:spacing w:val="-4"/>
                <w:sz w:val="22"/>
                <w:szCs w:val="22"/>
              </w:rPr>
              <w:t>Exit</w:t>
            </w:r>
          </w:p>
        </w:tc>
        <w:tc>
          <w:tcPr>
            <w:tcW w:w="3744" w:type="dxa"/>
          </w:tcPr>
          <w:p w14:paraId="194DFDE4" w14:textId="77777777" w:rsidR="00A21220" w:rsidRPr="00E610E7" w:rsidRDefault="00A21220" w:rsidP="00A21220">
            <w:pPr>
              <w:widowControl w:val="0"/>
              <w:autoSpaceDE w:val="0"/>
              <w:autoSpaceDN w:val="0"/>
              <w:spacing w:before="26"/>
              <w:ind w:left="335" w:right="329"/>
              <w:jc w:val="center"/>
              <w:rPr>
                <w:rFonts w:ascii="Calibri" w:eastAsia="Calibri" w:hAnsi="Calibri" w:cs="Calibri"/>
                <w:sz w:val="22"/>
                <w:szCs w:val="22"/>
              </w:rPr>
            </w:pPr>
            <w:r w:rsidRPr="00E610E7">
              <w:rPr>
                <w:rFonts w:ascii="Calibri" w:eastAsia="Calibri" w:hAnsi="Calibri" w:cs="Calibri"/>
                <w:sz w:val="22"/>
                <w:szCs w:val="22"/>
              </w:rPr>
              <w:t>Referral</w:t>
            </w:r>
            <w:r w:rsidRPr="00E610E7">
              <w:rPr>
                <w:rFonts w:ascii="Calibri" w:eastAsia="Calibri" w:hAnsi="Calibri" w:cs="Calibri"/>
                <w:spacing w:val="-6"/>
                <w:sz w:val="22"/>
                <w:szCs w:val="22"/>
              </w:rPr>
              <w:t xml:space="preserve"> </w:t>
            </w:r>
            <w:r w:rsidRPr="00E610E7">
              <w:rPr>
                <w:rFonts w:ascii="Calibri" w:eastAsia="Calibri" w:hAnsi="Calibri" w:cs="Calibri"/>
                <w:spacing w:val="-2"/>
                <w:sz w:val="22"/>
                <w:szCs w:val="22"/>
              </w:rPr>
              <w:t>Closure</w:t>
            </w:r>
          </w:p>
        </w:tc>
        <w:tc>
          <w:tcPr>
            <w:tcW w:w="1238" w:type="dxa"/>
          </w:tcPr>
          <w:p w14:paraId="6011C85A" w14:textId="77777777" w:rsidR="00A21220" w:rsidRPr="00E610E7" w:rsidRDefault="00A21220" w:rsidP="00A21220">
            <w:pPr>
              <w:widowControl w:val="0"/>
              <w:autoSpaceDE w:val="0"/>
              <w:autoSpaceDN w:val="0"/>
              <w:spacing w:before="26"/>
              <w:ind w:left="491" w:right="482"/>
              <w:jc w:val="center"/>
              <w:rPr>
                <w:rFonts w:ascii="Calibri" w:eastAsia="Calibri" w:hAnsi="Calibri" w:cs="Calibri"/>
                <w:sz w:val="22"/>
                <w:szCs w:val="22"/>
              </w:rPr>
            </w:pPr>
            <w:r w:rsidRPr="00E610E7">
              <w:rPr>
                <w:rFonts w:ascii="Calibri" w:eastAsia="Calibri" w:hAnsi="Calibri" w:cs="Calibri"/>
                <w:spacing w:val="-5"/>
                <w:sz w:val="22"/>
                <w:szCs w:val="22"/>
              </w:rPr>
              <w:t>15</w:t>
            </w:r>
          </w:p>
        </w:tc>
        <w:tc>
          <w:tcPr>
            <w:tcW w:w="1238" w:type="dxa"/>
          </w:tcPr>
          <w:p w14:paraId="25400B33" w14:textId="77777777" w:rsidR="00A21220" w:rsidRPr="00E610E7" w:rsidRDefault="00A21220" w:rsidP="00A21220">
            <w:pPr>
              <w:widowControl w:val="0"/>
              <w:autoSpaceDE w:val="0"/>
              <w:autoSpaceDN w:val="0"/>
              <w:spacing w:before="26"/>
              <w:ind w:left="492" w:right="482"/>
              <w:jc w:val="center"/>
              <w:rPr>
                <w:rFonts w:ascii="Calibri" w:eastAsia="Calibri" w:hAnsi="Calibri" w:cs="Calibri"/>
                <w:sz w:val="22"/>
                <w:szCs w:val="22"/>
              </w:rPr>
            </w:pPr>
            <w:r w:rsidRPr="00E610E7">
              <w:rPr>
                <w:rFonts w:ascii="Calibri" w:eastAsia="Calibri" w:hAnsi="Calibri" w:cs="Calibri"/>
                <w:spacing w:val="-5"/>
                <w:sz w:val="22"/>
                <w:szCs w:val="22"/>
              </w:rPr>
              <w:t>11</w:t>
            </w:r>
          </w:p>
        </w:tc>
        <w:tc>
          <w:tcPr>
            <w:tcW w:w="1240" w:type="dxa"/>
          </w:tcPr>
          <w:p w14:paraId="24FA6996" w14:textId="77777777" w:rsidR="00A21220" w:rsidRPr="00E610E7" w:rsidRDefault="00A21220" w:rsidP="00A21220">
            <w:pPr>
              <w:widowControl w:val="0"/>
              <w:autoSpaceDE w:val="0"/>
              <w:autoSpaceDN w:val="0"/>
              <w:spacing w:before="26"/>
              <w:ind w:left="438" w:right="429"/>
              <w:jc w:val="center"/>
              <w:rPr>
                <w:rFonts w:ascii="Calibri" w:eastAsia="Calibri" w:hAnsi="Calibri" w:cs="Calibri"/>
                <w:sz w:val="22"/>
                <w:szCs w:val="22"/>
              </w:rPr>
            </w:pPr>
            <w:r w:rsidRPr="00E610E7">
              <w:rPr>
                <w:rFonts w:ascii="Calibri" w:eastAsia="Calibri" w:hAnsi="Calibri" w:cs="Calibri"/>
                <w:spacing w:val="-5"/>
                <w:sz w:val="22"/>
                <w:szCs w:val="22"/>
              </w:rPr>
              <w:t>16</w:t>
            </w:r>
          </w:p>
        </w:tc>
      </w:tr>
      <w:tr w:rsidR="00A21220" w:rsidRPr="00E610E7" w14:paraId="0407E43D" w14:textId="77777777" w:rsidTr="00E610E7">
        <w:trPr>
          <w:trHeight w:val="330"/>
        </w:trPr>
        <w:tc>
          <w:tcPr>
            <w:tcW w:w="2417" w:type="dxa"/>
            <w:vMerge/>
            <w:shd w:val="clear" w:color="auto" w:fill="99FF99"/>
          </w:tcPr>
          <w:p w14:paraId="73942E8A" w14:textId="77777777" w:rsidR="00A21220" w:rsidRPr="00E610E7" w:rsidRDefault="00A21220" w:rsidP="00A21220">
            <w:pPr>
              <w:widowControl w:val="0"/>
              <w:autoSpaceDE w:val="0"/>
              <w:autoSpaceDN w:val="0"/>
              <w:rPr>
                <w:rFonts w:ascii="Calibri" w:eastAsia="Calibri" w:hAnsi="Calibri" w:cs="Calibri"/>
                <w:sz w:val="2"/>
                <w:szCs w:val="2"/>
              </w:rPr>
            </w:pPr>
          </w:p>
        </w:tc>
        <w:tc>
          <w:tcPr>
            <w:tcW w:w="3744" w:type="dxa"/>
          </w:tcPr>
          <w:p w14:paraId="16CA68E9" w14:textId="77777777" w:rsidR="00A21220" w:rsidRPr="00E610E7" w:rsidRDefault="00A21220" w:rsidP="00A21220">
            <w:pPr>
              <w:widowControl w:val="0"/>
              <w:autoSpaceDE w:val="0"/>
              <w:autoSpaceDN w:val="0"/>
              <w:spacing w:before="26"/>
              <w:ind w:left="335" w:right="332"/>
              <w:jc w:val="center"/>
              <w:rPr>
                <w:rFonts w:ascii="Calibri" w:eastAsia="Calibri" w:hAnsi="Calibri" w:cs="Calibri"/>
                <w:sz w:val="22"/>
                <w:szCs w:val="22"/>
              </w:rPr>
            </w:pPr>
            <w:r w:rsidRPr="00E610E7">
              <w:rPr>
                <w:rFonts w:ascii="Calibri" w:eastAsia="Calibri" w:hAnsi="Calibri" w:cs="Calibri"/>
                <w:spacing w:val="-2"/>
                <w:sz w:val="22"/>
                <w:szCs w:val="22"/>
              </w:rPr>
              <w:t>Inactive</w:t>
            </w:r>
          </w:p>
        </w:tc>
        <w:tc>
          <w:tcPr>
            <w:tcW w:w="1238" w:type="dxa"/>
          </w:tcPr>
          <w:p w14:paraId="6E276106" w14:textId="77777777" w:rsidR="00A21220" w:rsidRPr="00E610E7" w:rsidRDefault="00A21220" w:rsidP="00A21220">
            <w:pPr>
              <w:widowControl w:val="0"/>
              <w:autoSpaceDE w:val="0"/>
              <w:autoSpaceDN w:val="0"/>
              <w:spacing w:before="26"/>
              <w:ind w:left="11"/>
              <w:jc w:val="center"/>
              <w:rPr>
                <w:rFonts w:ascii="Calibri" w:eastAsia="Calibri" w:hAnsi="Calibri" w:cs="Calibri"/>
                <w:sz w:val="22"/>
                <w:szCs w:val="22"/>
              </w:rPr>
            </w:pPr>
            <w:r w:rsidRPr="00E610E7">
              <w:rPr>
                <w:rFonts w:ascii="Calibri" w:eastAsia="Calibri" w:hAnsi="Calibri" w:cs="Calibri"/>
                <w:sz w:val="22"/>
                <w:szCs w:val="22"/>
              </w:rPr>
              <w:t>0</w:t>
            </w:r>
          </w:p>
        </w:tc>
        <w:tc>
          <w:tcPr>
            <w:tcW w:w="1238" w:type="dxa"/>
          </w:tcPr>
          <w:p w14:paraId="77C20DBA" w14:textId="77777777" w:rsidR="00A21220" w:rsidRPr="00E610E7" w:rsidRDefault="00A21220" w:rsidP="00A21220">
            <w:pPr>
              <w:widowControl w:val="0"/>
              <w:autoSpaceDE w:val="0"/>
              <w:autoSpaceDN w:val="0"/>
              <w:spacing w:before="26"/>
              <w:ind w:left="11"/>
              <w:jc w:val="center"/>
              <w:rPr>
                <w:rFonts w:ascii="Calibri" w:eastAsia="Calibri" w:hAnsi="Calibri" w:cs="Calibri"/>
                <w:sz w:val="22"/>
                <w:szCs w:val="22"/>
              </w:rPr>
            </w:pPr>
            <w:r w:rsidRPr="00E610E7">
              <w:rPr>
                <w:rFonts w:ascii="Calibri" w:eastAsia="Calibri" w:hAnsi="Calibri" w:cs="Calibri"/>
                <w:sz w:val="22"/>
                <w:szCs w:val="22"/>
              </w:rPr>
              <w:t>2</w:t>
            </w:r>
          </w:p>
        </w:tc>
        <w:tc>
          <w:tcPr>
            <w:tcW w:w="1240" w:type="dxa"/>
          </w:tcPr>
          <w:p w14:paraId="6A957DCC" w14:textId="77777777" w:rsidR="00A21220" w:rsidRPr="00E610E7" w:rsidRDefault="00A21220" w:rsidP="00A21220">
            <w:pPr>
              <w:widowControl w:val="0"/>
              <w:autoSpaceDE w:val="0"/>
              <w:autoSpaceDN w:val="0"/>
              <w:spacing w:before="26"/>
              <w:ind w:left="10"/>
              <w:jc w:val="center"/>
              <w:rPr>
                <w:rFonts w:ascii="Calibri" w:eastAsia="Calibri" w:hAnsi="Calibri" w:cs="Calibri"/>
                <w:sz w:val="22"/>
                <w:szCs w:val="22"/>
              </w:rPr>
            </w:pPr>
            <w:r w:rsidRPr="00E610E7">
              <w:rPr>
                <w:rFonts w:ascii="Calibri" w:eastAsia="Calibri" w:hAnsi="Calibri" w:cs="Calibri"/>
                <w:sz w:val="22"/>
                <w:szCs w:val="22"/>
              </w:rPr>
              <w:t>1</w:t>
            </w:r>
          </w:p>
        </w:tc>
      </w:tr>
      <w:tr w:rsidR="00A21220" w:rsidRPr="00E610E7" w14:paraId="4864637C" w14:textId="77777777" w:rsidTr="00E610E7">
        <w:trPr>
          <w:trHeight w:val="347"/>
        </w:trPr>
        <w:tc>
          <w:tcPr>
            <w:tcW w:w="2417" w:type="dxa"/>
            <w:vMerge/>
            <w:shd w:val="clear" w:color="auto" w:fill="99FF99"/>
          </w:tcPr>
          <w:p w14:paraId="3DCBA591" w14:textId="77777777" w:rsidR="00A21220" w:rsidRPr="00E610E7" w:rsidRDefault="00A21220" w:rsidP="00A21220">
            <w:pPr>
              <w:widowControl w:val="0"/>
              <w:autoSpaceDE w:val="0"/>
              <w:autoSpaceDN w:val="0"/>
              <w:rPr>
                <w:rFonts w:ascii="Calibri" w:eastAsia="Calibri" w:hAnsi="Calibri" w:cs="Calibri"/>
                <w:sz w:val="2"/>
                <w:szCs w:val="2"/>
              </w:rPr>
            </w:pPr>
          </w:p>
        </w:tc>
        <w:tc>
          <w:tcPr>
            <w:tcW w:w="3744" w:type="dxa"/>
          </w:tcPr>
          <w:p w14:paraId="489B885D" w14:textId="77777777" w:rsidR="00A21220" w:rsidRPr="00E610E7" w:rsidRDefault="00A21220" w:rsidP="00A21220">
            <w:pPr>
              <w:widowControl w:val="0"/>
              <w:autoSpaceDE w:val="0"/>
              <w:autoSpaceDN w:val="0"/>
              <w:spacing w:before="36"/>
              <w:ind w:left="335" w:right="332"/>
              <w:jc w:val="center"/>
              <w:rPr>
                <w:rFonts w:ascii="Calibri" w:eastAsia="Calibri" w:hAnsi="Calibri" w:cs="Calibri"/>
                <w:sz w:val="22"/>
                <w:szCs w:val="22"/>
              </w:rPr>
            </w:pPr>
            <w:r w:rsidRPr="00E610E7">
              <w:rPr>
                <w:rFonts w:ascii="Calibri" w:eastAsia="Calibri" w:hAnsi="Calibri" w:cs="Calibri"/>
                <w:sz w:val="22"/>
                <w:szCs w:val="22"/>
              </w:rPr>
              <w:t>Program</w:t>
            </w:r>
            <w:r w:rsidRPr="00E610E7">
              <w:rPr>
                <w:rFonts w:ascii="Calibri" w:eastAsia="Calibri" w:hAnsi="Calibri" w:cs="Calibri"/>
                <w:spacing w:val="-6"/>
                <w:sz w:val="22"/>
                <w:szCs w:val="22"/>
              </w:rPr>
              <w:t xml:space="preserve"> </w:t>
            </w:r>
            <w:r w:rsidRPr="00E610E7">
              <w:rPr>
                <w:rFonts w:ascii="Calibri" w:eastAsia="Calibri" w:hAnsi="Calibri" w:cs="Calibri"/>
                <w:sz w:val="22"/>
                <w:szCs w:val="22"/>
              </w:rPr>
              <w:t>Completed</w:t>
            </w:r>
            <w:r w:rsidRPr="00E610E7">
              <w:rPr>
                <w:rFonts w:ascii="Calibri" w:eastAsia="Calibri" w:hAnsi="Calibri" w:cs="Calibri"/>
                <w:spacing w:val="-6"/>
                <w:sz w:val="22"/>
                <w:szCs w:val="22"/>
              </w:rPr>
              <w:t xml:space="preserve"> </w:t>
            </w:r>
            <w:r w:rsidRPr="00E610E7">
              <w:rPr>
                <w:rFonts w:ascii="Calibri" w:eastAsia="Calibri" w:hAnsi="Calibri" w:cs="Calibri"/>
                <w:spacing w:val="-2"/>
                <w:sz w:val="22"/>
                <w:szCs w:val="22"/>
              </w:rPr>
              <w:t>Successfully</w:t>
            </w:r>
          </w:p>
        </w:tc>
        <w:tc>
          <w:tcPr>
            <w:tcW w:w="1238" w:type="dxa"/>
          </w:tcPr>
          <w:p w14:paraId="11CB25B7" w14:textId="77777777" w:rsidR="00A21220" w:rsidRPr="00E610E7" w:rsidRDefault="00A21220" w:rsidP="00A21220">
            <w:pPr>
              <w:widowControl w:val="0"/>
              <w:autoSpaceDE w:val="0"/>
              <w:autoSpaceDN w:val="0"/>
              <w:spacing w:before="36"/>
              <w:ind w:left="11"/>
              <w:jc w:val="center"/>
              <w:rPr>
                <w:rFonts w:ascii="Calibri" w:eastAsia="Calibri" w:hAnsi="Calibri" w:cs="Calibri"/>
                <w:sz w:val="22"/>
                <w:szCs w:val="22"/>
              </w:rPr>
            </w:pPr>
            <w:r w:rsidRPr="00E610E7">
              <w:rPr>
                <w:rFonts w:ascii="Calibri" w:eastAsia="Calibri" w:hAnsi="Calibri" w:cs="Calibri"/>
                <w:sz w:val="22"/>
                <w:szCs w:val="22"/>
              </w:rPr>
              <w:t>9</w:t>
            </w:r>
          </w:p>
        </w:tc>
        <w:tc>
          <w:tcPr>
            <w:tcW w:w="1238" w:type="dxa"/>
          </w:tcPr>
          <w:p w14:paraId="39728D5C" w14:textId="77777777" w:rsidR="00A21220" w:rsidRPr="00E610E7" w:rsidRDefault="00A21220" w:rsidP="00A21220">
            <w:pPr>
              <w:widowControl w:val="0"/>
              <w:autoSpaceDE w:val="0"/>
              <w:autoSpaceDN w:val="0"/>
              <w:spacing w:before="36"/>
              <w:ind w:left="492" w:right="482"/>
              <w:jc w:val="center"/>
              <w:rPr>
                <w:rFonts w:ascii="Calibri" w:eastAsia="Calibri" w:hAnsi="Calibri" w:cs="Calibri"/>
                <w:sz w:val="22"/>
                <w:szCs w:val="22"/>
              </w:rPr>
            </w:pPr>
            <w:r w:rsidRPr="00E610E7">
              <w:rPr>
                <w:rFonts w:ascii="Calibri" w:eastAsia="Calibri" w:hAnsi="Calibri" w:cs="Calibri"/>
                <w:spacing w:val="-5"/>
                <w:sz w:val="22"/>
                <w:szCs w:val="22"/>
              </w:rPr>
              <w:t>14</w:t>
            </w:r>
          </w:p>
        </w:tc>
        <w:tc>
          <w:tcPr>
            <w:tcW w:w="1240" w:type="dxa"/>
          </w:tcPr>
          <w:p w14:paraId="7AA5DEE1" w14:textId="77777777" w:rsidR="00A21220" w:rsidRPr="00E610E7" w:rsidRDefault="00A21220" w:rsidP="00A21220">
            <w:pPr>
              <w:widowControl w:val="0"/>
              <w:autoSpaceDE w:val="0"/>
              <w:autoSpaceDN w:val="0"/>
              <w:spacing w:before="36"/>
              <w:ind w:left="438" w:right="429"/>
              <w:jc w:val="center"/>
              <w:rPr>
                <w:rFonts w:ascii="Calibri" w:eastAsia="Calibri" w:hAnsi="Calibri" w:cs="Calibri"/>
                <w:sz w:val="22"/>
                <w:szCs w:val="22"/>
              </w:rPr>
            </w:pPr>
            <w:r w:rsidRPr="00E610E7">
              <w:rPr>
                <w:rFonts w:ascii="Calibri" w:eastAsia="Calibri" w:hAnsi="Calibri" w:cs="Calibri"/>
                <w:spacing w:val="-5"/>
                <w:sz w:val="22"/>
                <w:szCs w:val="22"/>
              </w:rPr>
              <w:t>10</w:t>
            </w:r>
          </w:p>
        </w:tc>
      </w:tr>
    </w:tbl>
    <w:p w14:paraId="1A88D13F" w14:textId="04F581DC" w:rsidR="00E610E7" w:rsidRPr="00E610E7" w:rsidRDefault="00E610E7" w:rsidP="00E610E7">
      <w:pPr>
        <w:widowControl w:val="0"/>
        <w:autoSpaceDE w:val="0"/>
        <w:autoSpaceDN w:val="0"/>
        <w:spacing w:before="6"/>
        <w:ind w:left="120" w:right="679"/>
        <w:rPr>
          <w:rFonts w:ascii="Calibri" w:eastAsia="Calibri" w:hAnsi="Calibri" w:cs="Calibri"/>
          <w:i/>
          <w:sz w:val="18"/>
          <w:szCs w:val="18"/>
        </w:rPr>
      </w:pPr>
      <w:r w:rsidRPr="00E610E7">
        <w:rPr>
          <w:rFonts w:ascii="Calibri" w:eastAsia="Calibri" w:hAnsi="Calibri" w:cs="Calibri"/>
          <w:i/>
          <w:sz w:val="18"/>
          <w:szCs w:val="18"/>
        </w:rPr>
        <w:t>Note. As of May 3, 2022.</w:t>
      </w:r>
    </w:p>
    <w:p w14:paraId="59837FA1" w14:textId="77777777" w:rsidR="00E610E7" w:rsidRPr="00E610E7" w:rsidRDefault="00E610E7">
      <w:pPr>
        <w:rPr>
          <w:rFonts w:ascii="Calibri" w:eastAsia="Calibri" w:hAnsi="Calibri" w:cs="Calibri"/>
          <w:i/>
          <w:sz w:val="18"/>
          <w:szCs w:val="18"/>
        </w:rPr>
      </w:pPr>
      <w:r w:rsidRPr="00E610E7">
        <w:rPr>
          <w:rFonts w:ascii="Calibri" w:eastAsia="Calibri" w:hAnsi="Calibri" w:cs="Calibri"/>
          <w:i/>
          <w:sz w:val="18"/>
          <w:szCs w:val="18"/>
        </w:rPr>
        <w:br w:type="page"/>
      </w:r>
    </w:p>
    <w:p w14:paraId="12E8B85D" w14:textId="179732BD" w:rsidR="00A21220" w:rsidRPr="00A22D13" w:rsidRDefault="00E610E7" w:rsidP="00A22D13">
      <w:pPr>
        <w:rPr>
          <w:rFonts w:ascii="Calibri" w:eastAsia="Calibri Light" w:hAnsi="Calibri" w:cs="Calibri"/>
          <w:b/>
          <w:sz w:val="24"/>
          <w:szCs w:val="24"/>
        </w:rPr>
      </w:pPr>
      <w:r w:rsidRPr="00A22D13">
        <w:rPr>
          <w:rFonts w:ascii="Calibri" w:eastAsia="Calibri Light" w:hAnsi="Calibri" w:cs="Calibri"/>
          <w:b/>
          <w:sz w:val="24"/>
          <w:szCs w:val="24"/>
        </w:rPr>
        <w:lastRenderedPageBreak/>
        <w:t>Incentives Distributed to Clients by Method and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71"/>
        <w:gridCol w:w="641"/>
        <w:gridCol w:w="1294"/>
        <w:gridCol w:w="641"/>
        <w:gridCol w:w="1291"/>
        <w:gridCol w:w="641"/>
        <w:gridCol w:w="1294"/>
      </w:tblGrid>
      <w:tr w:rsidR="00E610E7" w:rsidRPr="00E610E7" w14:paraId="69F60D39" w14:textId="77777777" w:rsidTr="00E610E7">
        <w:trPr>
          <w:trHeight w:val="287"/>
        </w:trPr>
        <w:tc>
          <w:tcPr>
            <w:tcW w:w="4171" w:type="dxa"/>
            <w:vMerge w:val="restart"/>
            <w:shd w:val="clear" w:color="auto" w:fill="000000" w:themeFill="text1"/>
          </w:tcPr>
          <w:p w14:paraId="3CCADEEE" w14:textId="77777777" w:rsidR="00E610E7" w:rsidRPr="00E610E7" w:rsidRDefault="00E610E7" w:rsidP="009135B4">
            <w:pPr>
              <w:pStyle w:val="TableParagraph"/>
            </w:pPr>
          </w:p>
          <w:p w14:paraId="4DD7298D" w14:textId="77777777" w:rsidR="00E610E7" w:rsidRPr="00E610E7" w:rsidRDefault="00E610E7" w:rsidP="009135B4">
            <w:pPr>
              <w:pStyle w:val="TableParagraph"/>
              <w:spacing w:before="1"/>
              <w:rPr>
                <w:sz w:val="26"/>
              </w:rPr>
            </w:pPr>
          </w:p>
          <w:p w14:paraId="5261DEF0" w14:textId="77777777" w:rsidR="00E610E7" w:rsidRPr="00E610E7" w:rsidRDefault="00E610E7" w:rsidP="009135B4">
            <w:pPr>
              <w:pStyle w:val="TableParagraph"/>
              <w:spacing w:line="254" w:lineRule="exact"/>
              <w:ind w:left="117"/>
              <w:rPr>
                <w:b/>
              </w:rPr>
            </w:pPr>
            <w:bookmarkStart w:id="142" w:name="Incentives_Distributed_to_Clients_by_Met"/>
            <w:bookmarkEnd w:id="142"/>
            <w:r w:rsidRPr="00E610E7">
              <w:rPr>
                <w:b/>
                <w:spacing w:val="-2"/>
              </w:rPr>
              <w:t>Method</w:t>
            </w:r>
          </w:p>
        </w:tc>
        <w:tc>
          <w:tcPr>
            <w:tcW w:w="1935" w:type="dxa"/>
            <w:gridSpan w:val="2"/>
            <w:shd w:val="clear" w:color="auto" w:fill="000000" w:themeFill="text1"/>
          </w:tcPr>
          <w:p w14:paraId="0FB2796D" w14:textId="77777777" w:rsidR="00E610E7" w:rsidRPr="00E610E7" w:rsidRDefault="00E610E7" w:rsidP="009135B4">
            <w:pPr>
              <w:pStyle w:val="TableParagraph"/>
              <w:spacing w:before="18" w:line="249" w:lineRule="exact"/>
              <w:ind w:left="621"/>
              <w:rPr>
                <w:b/>
              </w:rPr>
            </w:pPr>
            <w:r w:rsidRPr="00E610E7">
              <w:rPr>
                <w:b/>
                <w:spacing w:val="-2"/>
              </w:rPr>
              <w:t>January</w:t>
            </w:r>
          </w:p>
        </w:tc>
        <w:tc>
          <w:tcPr>
            <w:tcW w:w="1932" w:type="dxa"/>
            <w:gridSpan w:val="2"/>
            <w:shd w:val="clear" w:color="auto" w:fill="000000" w:themeFill="text1"/>
          </w:tcPr>
          <w:p w14:paraId="4CE91513" w14:textId="77777777" w:rsidR="00E610E7" w:rsidRPr="00E610E7" w:rsidRDefault="00E610E7" w:rsidP="009135B4">
            <w:pPr>
              <w:pStyle w:val="TableParagraph"/>
              <w:spacing w:before="18" w:line="249" w:lineRule="exact"/>
              <w:ind w:left="566"/>
              <w:rPr>
                <w:b/>
              </w:rPr>
            </w:pPr>
            <w:r w:rsidRPr="00E610E7">
              <w:rPr>
                <w:b/>
                <w:spacing w:val="-2"/>
              </w:rPr>
              <w:t>February</w:t>
            </w:r>
          </w:p>
        </w:tc>
        <w:tc>
          <w:tcPr>
            <w:tcW w:w="1935" w:type="dxa"/>
            <w:gridSpan w:val="2"/>
            <w:shd w:val="clear" w:color="auto" w:fill="000000" w:themeFill="text1"/>
          </w:tcPr>
          <w:p w14:paraId="24DA68E0" w14:textId="77777777" w:rsidR="00E610E7" w:rsidRPr="00E610E7" w:rsidRDefault="00E610E7" w:rsidP="009135B4">
            <w:pPr>
              <w:pStyle w:val="TableParagraph"/>
              <w:spacing w:before="18" w:line="249" w:lineRule="exact"/>
              <w:ind w:left="664" w:right="651"/>
              <w:rPr>
                <w:b/>
              </w:rPr>
            </w:pPr>
            <w:r w:rsidRPr="00E610E7">
              <w:rPr>
                <w:b/>
                <w:spacing w:val="-2"/>
              </w:rPr>
              <w:t>March</w:t>
            </w:r>
          </w:p>
        </w:tc>
      </w:tr>
      <w:tr w:rsidR="00E610E7" w:rsidRPr="00E610E7" w14:paraId="42AC42F3" w14:textId="77777777" w:rsidTr="00E610E7">
        <w:trPr>
          <w:trHeight w:val="573"/>
        </w:trPr>
        <w:tc>
          <w:tcPr>
            <w:tcW w:w="4171" w:type="dxa"/>
            <w:vMerge/>
            <w:shd w:val="clear" w:color="auto" w:fill="000000" w:themeFill="text1"/>
          </w:tcPr>
          <w:p w14:paraId="1F663839" w14:textId="77777777" w:rsidR="00E610E7" w:rsidRPr="00E610E7" w:rsidRDefault="00E610E7" w:rsidP="009135B4">
            <w:pPr>
              <w:rPr>
                <w:rFonts w:ascii="Calibri" w:hAnsi="Calibri" w:cs="Calibri"/>
                <w:sz w:val="2"/>
                <w:szCs w:val="2"/>
              </w:rPr>
            </w:pPr>
          </w:p>
        </w:tc>
        <w:tc>
          <w:tcPr>
            <w:tcW w:w="641" w:type="dxa"/>
            <w:shd w:val="clear" w:color="auto" w:fill="000000" w:themeFill="text1"/>
          </w:tcPr>
          <w:p w14:paraId="2F87A77E" w14:textId="77777777" w:rsidR="00E610E7" w:rsidRPr="00E610E7" w:rsidRDefault="00E610E7" w:rsidP="00E610E7">
            <w:pPr>
              <w:pStyle w:val="TableParagraph"/>
              <w:spacing w:before="9"/>
              <w:ind w:left="18"/>
              <w:jc w:val="center"/>
              <w:rPr>
                <w:b/>
              </w:rPr>
            </w:pPr>
            <w:r w:rsidRPr="00E610E7">
              <w:rPr>
                <w:b/>
              </w:rPr>
              <w:t>N</w:t>
            </w:r>
          </w:p>
        </w:tc>
        <w:tc>
          <w:tcPr>
            <w:tcW w:w="1294" w:type="dxa"/>
            <w:shd w:val="clear" w:color="auto" w:fill="000000" w:themeFill="text1"/>
          </w:tcPr>
          <w:p w14:paraId="02315CE0" w14:textId="77777777" w:rsidR="00E610E7" w:rsidRPr="00E610E7" w:rsidRDefault="00E610E7" w:rsidP="00E610E7">
            <w:pPr>
              <w:pStyle w:val="TableParagraph"/>
              <w:spacing w:before="9"/>
              <w:ind w:left="17"/>
              <w:jc w:val="center"/>
              <w:rPr>
                <w:b/>
              </w:rPr>
            </w:pPr>
            <w:r w:rsidRPr="00E610E7">
              <w:rPr>
                <w:b/>
              </w:rPr>
              <w:t>$</w:t>
            </w:r>
          </w:p>
        </w:tc>
        <w:tc>
          <w:tcPr>
            <w:tcW w:w="641" w:type="dxa"/>
            <w:shd w:val="clear" w:color="auto" w:fill="000000" w:themeFill="text1"/>
          </w:tcPr>
          <w:p w14:paraId="3AC4B785" w14:textId="77777777" w:rsidR="00E610E7" w:rsidRPr="00E610E7" w:rsidRDefault="00E610E7" w:rsidP="00E610E7">
            <w:pPr>
              <w:pStyle w:val="TableParagraph"/>
              <w:spacing w:before="9"/>
              <w:ind w:left="17"/>
              <w:jc w:val="center"/>
              <w:rPr>
                <w:b/>
              </w:rPr>
            </w:pPr>
            <w:r w:rsidRPr="00E610E7">
              <w:rPr>
                <w:b/>
              </w:rPr>
              <w:t>N</w:t>
            </w:r>
          </w:p>
        </w:tc>
        <w:tc>
          <w:tcPr>
            <w:tcW w:w="1291" w:type="dxa"/>
            <w:shd w:val="clear" w:color="auto" w:fill="000000" w:themeFill="text1"/>
          </w:tcPr>
          <w:p w14:paraId="27C1415C" w14:textId="77777777" w:rsidR="00E610E7" w:rsidRPr="00E610E7" w:rsidRDefault="00E610E7" w:rsidP="00E610E7">
            <w:pPr>
              <w:pStyle w:val="TableParagraph"/>
              <w:spacing w:before="9"/>
              <w:ind w:left="19"/>
              <w:jc w:val="center"/>
              <w:rPr>
                <w:b/>
              </w:rPr>
            </w:pPr>
            <w:r w:rsidRPr="00E610E7">
              <w:rPr>
                <w:b/>
              </w:rPr>
              <w:t>$</w:t>
            </w:r>
          </w:p>
        </w:tc>
        <w:tc>
          <w:tcPr>
            <w:tcW w:w="641" w:type="dxa"/>
            <w:shd w:val="clear" w:color="auto" w:fill="000000" w:themeFill="text1"/>
          </w:tcPr>
          <w:p w14:paraId="3BF5414F" w14:textId="77777777" w:rsidR="00E610E7" w:rsidRPr="00E610E7" w:rsidRDefault="00E610E7" w:rsidP="00E610E7">
            <w:pPr>
              <w:pStyle w:val="TableParagraph"/>
              <w:spacing w:before="9"/>
              <w:ind w:left="57"/>
              <w:jc w:val="center"/>
              <w:rPr>
                <w:b/>
              </w:rPr>
            </w:pPr>
            <w:r w:rsidRPr="00E610E7">
              <w:rPr>
                <w:b/>
              </w:rPr>
              <w:t>N</w:t>
            </w:r>
          </w:p>
        </w:tc>
        <w:tc>
          <w:tcPr>
            <w:tcW w:w="1294" w:type="dxa"/>
            <w:shd w:val="clear" w:color="auto" w:fill="000000" w:themeFill="text1"/>
          </w:tcPr>
          <w:p w14:paraId="4AD75A33" w14:textId="77777777" w:rsidR="00E610E7" w:rsidRPr="00E610E7" w:rsidRDefault="00E610E7" w:rsidP="00E610E7">
            <w:pPr>
              <w:pStyle w:val="TableParagraph"/>
              <w:spacing w:before="9"/>
              <w:ind w:left="16"/>
              <w:jc w:val="center"/>
              <w:rPr>
                <w:b/>
              </w:rPr>
            </w:pPr>
            <w:r w:rsidRPr="00E610E7">
              <w:rPr>
                <w:b/>
              </w:rPr>
              <w:t>$</w:t>
            </w:r>
          </w:p>
        </w:tc>
      </w:tr>
      <w:tr w:rsidR="00E610E7" w:rsidRPr="00E610E7" w14:paraId="71D3FD45" w14:textId="77777777" w:rsidTr="00E610E7">
        <w:trPr>
          <w:trHeight w:val="263"/>
        </w:trPr>
        <w:tc>
          <w:tcPr>
            <w:tcW w:w="4171" w:type="dxa"/>
          </w:tcPr>
          <w:p w14:paraId="659137BF" w14:textId="77777777" w:rsidR="00E610E7" w:rsidRPr="00E610E7" w:rsidRDefault="00E610E7" w:rsidP="009135B4">
            <w:pPr>
              <w:pStyle w:val="TableParagraph"/>
              <w:spacing w:line="244" w:lineRule="exact"/>
              <w:ind w:left="107"/>
              <w:rPr>
                <w:b/>
              </w:rPr>
            </w:pPr>
            <w:r w:rsidRPr="00E610E7">
              <w:rPr>
                <w:b/>
              </w:rPr>
              <w:t>Total</w:t>
            </w:r>
            <w:r w:rsidRPr="00E610E7">
              <w:rPr>
                <w:b/>
                <w:spacing w:val="-3"/>
              </w:rPr>
              <w:t xml:space="preserve"> </w:t>
            </w:r>
            <w:r w:rsidRPr="00E610E7">
              <w:rPr>
                <w:b/>
              </w:rPr>
              <w:t>#</w:t>
            </w:r>
            <w:r w:rsidRPr="00E610E7">
              <w:rPr>
                <w:b/>
                <w:spacing w:val="-4"/>
              </w:rPr>
              <w:t xml:space="preserve"> </w:t>
            </w:r>
            <w:r w:rsidRPr="00E610E7">
              <w:rPr>
                <w:b/>
              </w:rPr>
              <w:t>of</w:t>
            </w:r>
            <w:r w:rsidRPr="00E610E7">
              <w:rPr>
                <w:b/>
                <w:spacing w:val="-3"/>
              </w:rPr>
              <w:t xml:space="preserve"> </w:t>
            </w:r>
            <w:r w:rsidRPr="00E610E7">
              <w:rPr>
                <w:b/>
              </w:rPr>
              <w:t>distinct</w:t>
            </w:r>
            <w:r w:rsidRPr="00E610E7">
              <w:rPr>
                <w:b/>
                <w:spacing w:val="-5"/>
              </w:rPr>
              <w:t xml:space="preserve"> </w:t>
            </w:r>
            <w:r w:rsidRPr="00E610E7">
              <w:rPr>
                <w:b/>
              </w:rPr>
              <w:t>clients</w:t>
            </w:r>
            <w:r w:rsidRPr="00E610E7">
              <w:rPr>
                <w:b/>
                <w:spacing w:val="-2"/>
              </w:rPr>
              <w:t xml:space="preserve"> </w:t>
            </w:r>
            <w:r w:rsidRPr="00E610E7">
              <w:rPr>
                <w:b/>
              </w:rPr>
              <w:t>by</w:t>
            </w:r>
            <w:r w:rsidRPr="00E610E7">
              <w:rPr>
                <w:b/>
                <w:spacing w:val="-2"/>
              </w:rPr>
              <w:t xml:space="preserve"> method</w:t>
            </w:r>
          </w:p>
        </w:tc>
        <w:tc>
          <w:tcPr>
            <w:tcW w:w="641" w:type="dxa"/>
          </w:tcPr>
          <w:p w14:paraId="0F148191" w14:textId="77777777" w:rsidR="00E610E7" w:rsidRPr="00E610E7" w:rsidRDefault="00E610E7" w:rsidP="00E610E7">
            <w:pPr>
              <w:pStyle w:val="TableParagraph"/>
              <w:spacing w:line="244" w:lineRule="exact"/>
              <w:ind w:left="18"/>
              <w:jc w:val="center"/>
              <w:rPr>
                <w:b/>
              </w:rPr>
            </w:pPr>
            <w:r w:rsidRPr="00E610E7">
              <w:rPr>
                <w:b/>
                <w:spacing w:val="-5"/>
              </w:rPr>
              <w:t>95</w:t>
            </w:r>
          </w:p>
        </w:tc>
        <w:tc>
          <w:tcPr>
            <w:tcW w:w="1294" w:type="dxa"/>
          </w:tcPr>
          <w:p w14:paraId="20BB4FB9" w14:textId="77777777" w:rsidR="00E610E7" w:rsidRPr="00E610E7" w:rsidRDefault="00E610E7" w:rsidP="00E610E7">
            <w:pPr>
              <w:pStyle w:val="TableParagraph"/>
              <w:ind w:left="17"/>
              <w:jc w:val="center"/>
              <w:rPr>
                <w:sz w:val="18"/>
              </w:rPr>
            </w:pPr>
          </w:p>
        </w:tc>
        <w:tc>
          <w:tcPr>
            <w:tcW w:w="641" w:type="dxa"/>
          </w:tcPr>
          <w:p w14:paraId="4CEE40F3" w14:textId="77777777" w:rsidR="00E610E7" w:rsidRPr="00E610E7" w:rsidRDefault="00E610E7" w:rsidP="00E610E7">
            <w:pPr>
              <w:pStyle w:val="TableParagraph"/>
              <w:spacing w:line="244" w:lineRule="exact"/>
              <w:ind w:left="17"/>
              <w:jc w:val="center"/>
              <w:rPr>
                <w:b/>
              </w:rPr>
            </w:pPr>
            <w:r w:rsidRPr="00E610E7">
              <w:rPr>
                <w:b/>
                <w:spacing w:val="-5"/>
              </w:rPr>
              <w:t>108</w:t>
            </w:r>
          </w:p>
        </w:tc>
        <w:tc>
          <w:tcPr>
            <w:tcW w:w="1291" w:type="dxa"/>
          </w:tcPr>
          <w:p w14:paraId="6B3E94D3" w14:textId="77777777" w:rsidR="00E610E7" w:rsidRPr="00E610E7" w:rsidRDefault="00E610E7" w:rsidP="00E610E7">
            <w:pPr>
              <w:pStyle w:val="TableParagraph"/>
              <w:ind w:left="19"/>
              <w:jc w:val="center"/>
              <w:rPr>
                <w:sz w:val="18"/>
              </w:rPr>
            </w:pPr>
          </w:p>
        </w:tc>
        <w:tc>
          <w:tcPr>
            <w:tcW w:w="641" w:type="dxa"/>
          </w:tcPr>
          <w:p w14:paraId="5AE047BB" w14:textId="77777777" w:rsidR="00E610E7" w:rsidRPr="00E610E7" w:rsidRDefault="00E610E7" w:rsidP="00E610E7">
            <w:pPr>
              <w:pStyle w:val="TableParagraph"/>
              <w:spacing w:line="244" w:lineRule="exact"/>
              <w:ind w:left="57"/>
              <w:jc w:val="center"/>
              <w:rPr>
                <w:b/>
              </w:rPr>
            </w:pPr>
            <w:r w:rsidRPr="00E610E7">
              <w:rPr>
                <w:b/>
                <w:spacing w:val="-5"/>
              </w:rPr>
              <w:t>137</w:t>
            </w:r>
          </w:p>
        </w:tc>
        <w:tc>
          <w:tcPr>
            <w:tcW w:w="1294" w:type="dxa"/>
          </w:tcPr>
          <w:p w14:paraId="692CAC1E" w14:textId="77777777" w:rsidR="00E610E7" w:rsidRPr="00E610E7" w:rsidRDefault="00E610E7" w:rsidP="00E610E7">
            <w:pPr>
              <w:pStyle w:val="TableParagraph"/>
              <w:ind w:left="16"/>
              <w:jc w:val="center"/>
              <w:rPr>
                <w:sz w:val="18"/>
              </w:rPr>
            </w:pPr>
          </w:p>
        </w:tc>
      </w:tr>
      <w:tr w:rsidR="00E610E7" w:rsidRPr="00E610E7" w14:paraId="5844AAF9" w14:textId="77777777" w:rsidTr="00E610E7">
        <w:trPr>
          <w:trHeight w:val="268"/>
        </w:trPr>
        <w:tc>
          <w:tcPr>
            <w:tcW w:w="4171" w:type="dxa"/>
          </w:tcPr>
          <w:p w14:paraId="6CA8425D" w14:textId="77777777" w:rsidR="00E610E7" w:rsidRPr="00E610E7" w:rsidRDefault="00E610E7" w:rsidP="009135B4">
            <w:pPr>
              <w:pStyle w:val="TableParagraph"/>
              <w:ind w:left="357"/>
            </w:pPr>
            <w:r w:rsidRPr="00E610E7">
              <w:t>Gas</w:t>
            </w:r>
            <w:r w:rsidRPr="00E610E7">
              <w:rPr>
                <w:spacing w:val="-2"/>
              </w:rPr>
              <w:t xml:space="preserve"> </w:t>
            </w:r>
            <w:r w:rsidRPr="00E610E7">
              <w:rPr>
                <w:spacing w:val="-4"/>
              </w:rPr>
              <w:t>card</w:t>
            </w:r>
          </w:p>
        </w:tc>
        <w:tc>
          <w:tcPr>
            <w:tcW w:w="641" w:type="dxa"/>
          </w:tcPr>
          <w:p w14:paraId="0E06E532" w14:textId="77777777" w:rsidR="00E610E7" w:rsidRPr="00E610E7" w:rsidRDefault="00E610E7" w:rsidP="00E610E7">
            <w:pPr>
              <w:pStyle w:val="TableParagraph"/>
              <w:ind w:left="18"/>
              <w:jc w:val="center"/>
            </w:pPr>
            <w:r w:rsidRPr="00E610E7">
              <w:t>0</w:t>
            </w:r>
          </w:p>
        </w:tc>
        <w:tc>
          <w:tcPr>
            <w:tcW w:w="1294" w:type="dxa"/>
          </w:tcPr>
          <w:p w14:paraId="399368EF" w14:textId="77777777" w:rsidR="00E610E7" w:rsidRPr="00E610E7" w:rsidRDefault="00E610E7" w:rsidP="00E610E7">
            <w:pPr>
              <w:pStyle w:val="TableParagraph"/>
              <w:ind w:left="17"/>
              <w:jc w:val="center"/>
            </w:pPr>
            <w:r w:rsidRPr="00E610E7">
              <w:rPr>
                <w:spacing w:val="-2"/>
              </w:rPr>
              <w:t>$0.00</w:t>
            </w:r>
          </w:p>
        </w:tc>
        <w:tc>
          <w:tcPr>
            <w:tcW w:w="641" w:type="dxa"/>
          </w:tcPr>
          <w:p w14:paraId="672D7462" w14:textId="77777777" w:rsidR="00E610E7" w:rsidRPr="00E610E7" w:rsidRDefault="00E610E7" w:rsidP="00E610E7">
            <w:pPr>
              <w:pStyle w:val="TableParagraph"/>
              <w:ind w:left="17"/>
              <w:jc w:val="center"/>
            </w:pPr>
            <w:r w:rsidRPr="00E610E7">
              <w:t>1</w:t>
            </w:r>
          </w:p>
        </w:tc>
        <w:tc>
          <w:tcPr>
            <w:tcW w:w="1291" w:type="dxa"/>
          </w:tcPr>
          <w:p w14:paraId="55D6D274" w14:textId="77777777" w:rsidR="00E610E7" w:rsidRPr="00E610E7" w:rsidRDefault="00E610E7" w:rsidP="00E610E7">
            <w:pPr>
              <w:pStyle w:val="TableParagraph"/>
              <w:ind w:left="19"/>
              <w:jc w:val="center"/>
            </w:pPr>
            <w:r w:rsidRPr="00E610E7">
              <w:rPr>
                <w:spacing w:val="-2"/>
              </w:rPr>
              <w:t>$39.81</w:t>
            </w:r>
          </w:p>
        </w:tc>
        <w:tc>
          <w:tcPr>
            <w:tcW w:w="641" w:type="dxa"/>
          </w:tcPr>
          <w:p w14:paraId="2D5499D6" w14:textId="77777777" w:rsidR="00E610E7" w:rsidRPr="00E610E7" w:rsidRDefault="00E610E7" w:rsidP="00E610E7">
            <w:pPr>
              <w:pStyle w:val="TableParagraph"/>
              <w:ind w:left="57"/>
              <w:jc w:val="center"/>
            </w:pPr>
            <w:r w:rsidRPr="00E610E7">
              <w:t>0</w:t>
            </w:r>
          </w:p>
        </w:tc>
        <w:tc>
          <w:tcPr>
            <w:tcW w:w="1294" w:type="dxa"/>
          </w:tcPr>
          <w:p w14:paraId="219E7D96" w14:textId="77777777" w:rsidR="00E610E7" w:rsidRPr="00E610E7" w:rsidRDefault="00E610E7" w:rsidP="00E610E7">
            <w:pPr>
              <w:pStyle w:val="TableParagraph"/>
              <w:ind w:left="16"/>
              <w:jc w:val="center"/>
            </w:pPr>
            <w:r w:rsidRPr="00E610E7">
              <w:rPr>
                <w:spacing w:val="-2"/>
              </w:rPr>
              <w:t>$0.00</w:t>
            </w:r>
          </w:p>
        </w:tc>
      </w:tr>
      <w:tr w:rsidR="00E610E7" w:rsidRPr="00E610E7" w14:paraId="3DAAA27D" w14:textId="77777777" w:rsidTr="00E610E7">
        <w:trPr>
          <w:trHeight w:val="268"/>
        </w:trPr>
        <w:tc>
          <w:tcPr>
            <w:tcW w:w="4171" w:type="dxa"/>
          </w:tcPr>
          <w:p w14:paraId="5D5FF73C" w14:textId="77777777" w:rsidR="00E610E7" w:rsidRPr="00E610E7" w:rsidRDefault="00E610E7" w:rsidP="009135B4">
            <w:pPr>
              <w:pStyle w:val="TableParagraph"/>
              <w:ind w:left="357"/>
            </w:pPr>
            <w:r w:rsidRPr="00E610E7">
              <w:t>Material</w:t>
            </w:r>
            <w:r w:rsidRPr="00E610E7">
              <w:rPr>
                <w:spacing w:val="-6"/>
              </w:rPr>
              <w:t xml:space="preserve"> </w:t>
            </w:r>
            <w:r w:rsidRPr="00E610E7">
              <w:rPr>
                <w:spacing w:val="-2"/>
              </w:rPr>
              <w:t>goods</w:t>
            </w:r>
          </w:p>
        </w:tc>
        <w:tc>
          <w:tcPr>
            <w:tcW w:w="641" w:type="dxa"/>
          </w:tcPr>
          <w:p w14:paraId="459C9E66" w14:textId="77777777" w:rsidR="00E610E7" w:rsidRPr="00E610E7" w:rsidRDefault="00E610E7" w:rsidP="00E610E7">
            <w:pPr>
              <w:pStyle w:val="TableParagraph"/>
              <w:ind w:left="18"/>
              <w:jc w:val="center"/>
            </w:pPr>
            <w:r w:rsidRPr="00E610E7">
              <w:rPr>
                <w:spacing w:val="-5"/>
              </w:rPr>
              <w:t>33</w:t>
            </w:r>
          </w:p>
        </w:tc>
        <w:tc>
          <w:tcPr>
            <w:tcW w:w="1294" w:type="dxa"/>
          </w:tcPr>
          <w:p w14:paraId="24759496" w14:textId="77777777" w:rsidR="00E610E7" w:rsidRPr="00E610E7" w:rsidRDefault="00E610E7" w:rsidP="00E610E7">
            <w:pPr>
              <w:pStyle w:val="TableParagraph"/>
              <w:ind w:left="17"/>
              <w:jc w:val="center"/>
            </w:pPr>
            <w:r w:rsidRPr="00E610E7">
              <w:rPr>
                <w:spacing w:val="-2"/>
              </w:rPr>
              <w:t>$90.00</w:t>
            </w:r>
          </w:p>
        </w:tc>
        <w:tc>
          <w:tcPr>
            <w:tcW w:w="641" w:type="dxa"/>
          </w:tcPr>
          <w:p w14:paraId="4DD1F6B0" w14:textId="77777777" w:rsidR="00E610E7" w:rsidRPr="00E610E7" w:rsidRDefault="00E610E7" w:rsidP="00E610E7">
            <w:pPr>
              <w:pStyle w:val="TableParagraph"/>
              <w:ind w:left="17"/>
              <w:jc w:val="center"/>
            </w:pPr>
            <w:r w:rsidRPr="00E610E7">
              <w:rPr>
                <w:spacing w:val="-5"/>
              </w:rPr>
              <w:t>26</w:t>
            </w:r>
          </w:p>
        </w:tc>
        <w:tc>
          <w:tcPr>
            <w:tcW w:w="1291" w:type="dxa"/>
          </w:tcPr>
          <w:p w14:paraId="0AF1A09F" w14:textId="77777777" w:rsidR="00E610E7" w:rsidRPr="00E610E7" w:rsidRDefault="00E610E7" w:rsidP="00E610E7">
            <w:pPr>
              <w:pStyle w:val="TableParagraph"/>
              <w:ind w:left="19"/>
              <w:jc w:val="center"/>
            </w:pPr>
            <w:r w:rsidRPr="00E610E7">
              <w:rPr>
                <w:spacing w:val="-2"/>
              </w:rPr>
              <w:t>$0.00</w:t>
            </w:r>
          </w:p>
        </w:tc>
        <w:tc>
          <w:tcPr>
            <w:tcW w:w="641" w:type="dxa"/>
          </w:tcPr>
          <w:p w14:paraId="72ABAFB4" w14:textId="77777777" w:rsidR="00E610E7" w:rsidRPr="00E610E7" w:rsidRDefault="00E610E7" w:rsidP="00E610E7">
            <w:pPr>
              <w:pStyle w:val="TableParagraph"/>
              <w:ind w:left="57"/>
              <w:jc w:val="center"/>
            </w:pPr>
            <w:r w:rsidRPr="00E610E7">
              <w:rPr>
                <w:spacing w:val="-5"/>
              </w:rPr>
              <w:t>42</w:t>
            </w:r>
          </w:p>
        </w:tc>
        <w:tc>
          <w:tcPr>
            <w:tcW w:w="1294" w:type="dxa"/>
          </w:tcPr>
          <w:p w14:paraId="3F807238" w14:textId="77777777" w:rsidR="00E610E7" w:rsidRPr="00E610E7" w:rsidRDefault="00E610E7" w:rsidP="00E610E7">
            <w:pPr>
              <w:pStyle w:val="TableParagraph"/>
              <w:ind w:left="16"/>
              <w:jc w:val="center"/>
            </w:pPr>
            <w:r w:rsidRPr="00E610E7">
              <w:rPr>
                <w:spacing w:val="-2"/>
              </w:rPr>
              <w:t>$60.00</w:t>
            </w:r>
          </w:p>
        </w:tc>
      </w:tr>
      <w:tr w:rsidR="00E610E7" w:rsidRPr="00E610E7" w14:paraId="2208F95A" w14:textId="77777777" w:rsidTr="00E610E7">
        <w:trPr>
          <w:trHeight w:val="268"/>
        </w:trPr>
        <w:tc>
          <w:tcPr>
            <w:tcW w:w="4171" w:type="dxa"/>
          </w:tcPr>
          <w:p w14:paraId="56286E93" w14:textId="77777777" w:rsidR="00E610E7" w:rsidRPr="00E610E7" w:rsidRDefault="00E610E7" w:rsidP="009135B4">
            <w:pPr>
              <w:pStyle w:val="TableParagraph"/>
              <w:ind w:left="359"/>
            </w:pPr>
            <w:r w:rsidRPr="00E610E7">
              <w:t>Clipper</w:t>
            </w:r>
            <w:r w:rsidRPr="00E610E7">
              <w:rPr>
                <w:spacing w:val="-7"/>
              </w:rPr>
              <w:t xml:space="preserve"> </w:t>
            </w:r>
            <w:r w:rsidRPr="00E610E7">
              <w:rPr>
                <w:spacing w:val="-4"/>
              </w:rPr>
              <w:t>card</w:t>
            </w:r>
          </w:p>
        </w:tc>
        <w:tc>
          <w:tcPr>
            <w:tcW w:w="641" w:type="dxa"/>
          </w:tcPr>
          <w:p w14:paraId="6826DD15" w14:textId="77777777" w:rsidR="00E610E7" w:rsidRPr="00E610E7" w:rsidRDefault="00E610E7" w:rsidP="00E610E7">
            <w:pPr>
              <w:pStyle w:val="TableParagraph"/>
              <w:ind w:left="18"/>
              <w:jc w:val="center"/>
            </w:pPr>
            <w:r w:rsidRPr="00E610E7">
              <w:rPr>
                <w:spacing w:val="-5"/>
              </w:rPr>
              <w:t>14</w:t>
            </w:r>
          </w:p>
        </w:tc>
        <w:tc>
          <w:tcPr>
            <w:tcW w:w="1294" w:type="dxa"/>
          </w:tcPr>
          <w:p w14:paraId="35FC6D1C" w14:textId="77777777" w:rsidR="00E610E7" w:rsidRPr="00E610E7" w:rsidRDefault="00E610E7" w:rsidP="00E610E7">
            <w:pPr>
              <w:pStyle w:val="TableParagraph"/>
              <w:ind w:left="17"/>
              <w:jc w:val="center"/>
            </w:pPr>
            <w:r w:rsidRPr="00E610E7">
              <w:rPr>
                <w:spacing w:val="-2"/>
              </w:rPr>
              <w:t>$414.00</w:t>
            </w:r>
          </w:p>
        </w:tc>
        <w:tc>
          <w:tcPr>
            <w:tcW w:w="641" w:type="dxa"/>
          </w:tcPr>
          <w:p w14:paraId="2FF29607" w14:textId="77777777" w:rsidR="00E610E7" w:rsidRPr="00E610E7" w:rsidRDefault="00E610E7" w:rsidP="00E610E7">
            <w:pPr>
              <w:pStyle w:val="TableParagraph"/>
              <w:ind w:left="17"/>
              <w:jc w:val="center"/>
            </w:pPr>
            <w:r w:rsidRPr="00E610E7">
              <w:rPr>
                <w:spacing w:val="-5"/>
              </w:rPr>
              <w:t>14</w:t>
            </w:r>
          </w:p>
        </w:tc>
        <w:tc>
          <w:tcPr>
            <w:tcW w:w="1291" w:type="dxa"/>
          </w:tcPr>
          <w:p w14:paraId="08724FA1" w14:textId="77777777" w:rsidR="00E610E7" w:rsidRPr="00E610E7" w:rsidRDefault="00E610E7" w:rsidP="00E610E7">
            <w:pPr>
              <w:pStyle w:val="TableParagraph"/>
              <w:ind w:left="19"/>
              <w:jc w:val="center"/>
            </w:pPr>
            <w:r w:rsidRPr="00E610E7">
              <w:rPr>
                <w:spacing w:val="-2"/>
              </w:rPr>
              <w:t>$391.00</w:t>
            </w:r>
          </w:p>
        </w:tc>
        <w:tc>
          <w:tcPr>
            <w:tcW w:w="641" w:type="dxa"/>
          </w:tcPr>
          <w:p w14:paraId="24659919" w14:textId="77777777" w:rsidR="00E610E7" w:rsidRPr="00E610E7" w:rsidRDefault="00E610E7" w:rsidP="00E610E7">
            <w:pPr>
              <w:pStyle w:val="TableParagraph"/>
              <w:ind w:left="57"/>
              <w:jc w:val="center"/>
            </w:pPr>
            <w:r w:rsidRPr="00E610E7">
              <w:rPr>
                <w:spacing w:val="-5"/>
              </w:rPr>
              <w:t>17</w:t>
            </w:r>
          </w:p>
        </w:tc>
        <w:tc>
          <w:tcPr>
            <w:tcW w:w="1294" w:type="dxa"/>
          </w:tcPr>
          <w:p w14:paraId="68AF241A" w14:textId="77777777" w:rsidR="00E610E7" w:rsidRPr="00E610E7" w:rsidRDefault="00E610E7" w:rsidP="00E610E7">
            <w:pPr>
              <w:pStyle w:val="TableParagraph"/>
              <w:ind w:left="16"/>
              <w:jc w:val="center"/>
            </w:pPr>
            <w:r w:rsidRPr="00E610E7">
              <w:rPr>
                <w:spacing w:val="-2"/>
              </w:rPr>
              <w:t>$483.00</w:t>
            </w:r>
          </w:p>
        </w:tc>
      </w:tr>
      <w:tr w:rsidR="00E610E7" w:rsidRPr="00E610E7" w14:paraId="1C3EC9C7" w14:textId="77777777" w:rsidTr="00E610E7">
        <w:trPr>
          <w:trHeight w:val="268"/>
        </w:trPr>
        <w:tc>
          <w:tcPr>
            <w:tcW w:w="4171" w:type="dxa"/>
          </w:tcPr>
          <w:p w14:paraId="4D52A77E" w14:textId="77777777" w:rsidR="00E610E7" w:rsidRPr="00E610E7" w:rsidRDefault="00E610E7" w:rsidP="009135B4">
            <w:pPr>
              <w:pStyle w:val="TableParagraph"/>
              <w:ind w:left="357"/>
            </w:pPr>
            <w:r w:rsidRPr="00E610E7">
              <w:t>Bus</w:t>
            </w:r>
            <w:r w:rsidRPr="00E610E7">
              <w:rPr>
                <w:spacing w:val="-2"/>
              </w:rPr>
              <w:t xml:space="preserve"> </w:t>
            </w:r>
            <w:r w:rsidRPr="00E610E7">
              <w:rPr>
                <w:spacing w:val="-4"/>
              </w:rPr>
              <w:t>pass</w:t>
            </w:r>
          </w:p>
        </w:tc>
        <w:tc>
          <w:tcPr>
            <w:tcW w:w="641" w:type="dxa"/>
          </w:tcPr>
          <w:p w14:paraId="76F076A5" w14:textId="77777777" w:rsidR="00E610E7" w:rsidRPr="00E610E7" w:rsidRDefault="00E610E7" w:rsidP="00E610E7">
            <w:pPr>
              <w:pStyle w:val="TableParagraph"/>
              <w:ind w:left="18"/>
              <w:jc w:val="center"/>
            </w:pPr>
            <w:r w:rsidRPr="00E610E7">
              <w:t>0</w:t>
            </w:r>
          </w:p>
        </w:tc>
        <w:tc>
          <w:tcPr>
            <w:tcW w:w="1294" w:type="dxa"/>
          </w:tcPr>
          <w:p w14:paraId="02048B09" w14:textId="77777777" w:rsidR="00E610E7" w:rsidRPr="00E610E7" w:rsidRDefault="00E610E7" w:rsidP="00E610E7">
            <w:pPr>
              <w:pStyle w:val="TableParagraph"/>
              <w:ind w:left="17"/>
              <w:jc w:val="center"/>
            </w:pPr>
            <w:r w:rsidRPr="00E610E7">
              <w:rPr>
                <w:spacing w:val="-2"/>
              </w:rPr>
              <w:t>$0.00</w:t>
            </w:r>
          </w:p>
        </w:tc>
        <w:tc>
          <w:tcPr>
            <w:tcW w:w="641" w:type="dxa"/>
          </w:tcPr>
          <w:p w14:paraId="03568BC0" w14:textId="77777777" w:rsidR="00E610E7" w:rsidRPr="00E610E7" w:rsidRDefault="00E610E7" w:rsidP="00E610E7">
            <w:pPr>
              <w:pStyle w:val="TableParagraph"/>
              <w:ind w:left="17"/>
              <w:jc w:val="center"/>
            </w:pPr>
            <w:r w:rsidRPr="00E610E7">
              <w:t>0</w:t>
            </w:r>
          </w:p>
        </w:tc>
        <w:tc>
          <w:tcPr>
            <w:tcW w:w="1291" w:type="dxa"/>
          </w:tcPr>
          <w:p w14:paraId="2A3BF010" w14:textId="77777777" w:rsidR="00E610E7" w:rsidRPr="00E610E7" w:rsidRDefault="00E610E7" w:rsidP="00E610E7">
            <w:pPr>
              <w:pStyle w:val="TableParagraph"/>
              <w:ind w:left="19"/>
              <w:jc w:val="center"/>
            </w:pPr>
            <w:r w:rsidRPr="00E610E7">
              <w:rPr>
                <w:spacing w:val="-2"/>
              </w:rPr>
              <w:t>$0.00</w:t>
            </w:r>
          </w:p>
        </w:tc>
        <w:tc>
          <w:tcPr>
            <w:tcW w:w="641" w:type="dxa"/>
          </w:tcPr>
          <w:p w14:paraId="58755FD5" w14:textId="77777777" w:rsidR="00E610E7" w:rsidRPr="00E610E7" w:rsidRDefault="00E610E7" w:rsidP="00E610E7">
            <w:pPr>
              <w:pStyle w:val="TableParagraph"/>
              <w:ind w:left="57"/>
              <w:jc w:val="center"/>
            </w:pPr>
            <w:r w:rsidRPr="00E610E7">
              <w:t>0</w:t>
            </w:r>
          </w:p>
        </w:tc>
        <w:tc>
          <w:tcPr>
            <w:tcW w:w="1294" w:type="dxa"/>
          </w:tcPr>
          <w:p w14:paraId="29EA4AA8" w14:textId="77777777" w:rsidR="00E610E7" w:rsidRPr="00E610E7" w:rsidRDefault="00E610E7" w:rsidP="00E610E7">
            <w:pPr>
              <w:pStyle w:val="TableParagraph"/>
              <w:ind w:left="16"/>
              <w:jc w:val="center"/>
            </w:pPr>
            <w:r w:rsidRPr="00E610E7">
              <w:rPr>
                <w:spacing w:val="-2"/>
              </w:rPr>
              <w:t>$0.00</w:t>
            </w:r>
          </w:p>
        </w:tc>
      </w:tr>
      <w:tr w:rsidR="00E610E7" w:rsidRPr="00E610E7" w14:paraId="3E05DA92" w14:textId="77777777" w:rsidTr="00E610E7">
        <w:trPr>
          <w:trHeight w:val="268"/>
        </w:trPr>
        <w:tc>
          <w:tcPr>
            <w:tcW w:w="4171" w:type="dxa"/>
          </w:tcPr>
          <w:p w14:paraId="2FCF9A5B" w14:textId="77777777" w:rsidR="00E610E7" w:rsidRPr="00E610E7" w:rsidRDefault="00E610E7" w:rsidP="009135B4">
            <w:pPr>
              <w:pStyle w:val="TableParagraph"/>
              <w:ind w:left="357"/>
            </w:pPr>
            <w:r w:rsidRPr="00E610E7">
              <w:t>Debit</w:t>
            </w:r>
            <w:r w:rsidRPr="00E610E7">
              <w:rPr>
                <w:spacing w:val="-4"/>
              </w:rPr>
              <w:t xml:space="preserve"> card</w:t>
            </w:r>
          </w:p>
        </w:tc>
        <w:tc>
          <w:tcPr>
            <w:tcW w:w="641" w:type="dxa"/>
          </w:tcPr>
          <w:p w14:paraId="4A615E57" w14:textId="77777777" w:rsidR="00E610E7" w:rsidRPr="00E610E7" w:rsidRDefault="00E610E7" w:rsidP="00E610E7">
            <w:pPr>
              <w:pStyle w:val="TableParagraph"/>
              <w:ind w:left="18"/>
              <w:jc w:val="center"/>
            </w:pPr>
            <w:r w:rsidRPr="00E610E7">
              <w:t>0</w:t>
            </w:r>
          </w:p>
        </w:tc>
        <w:tc>
          <w:tcPr>
            <w:tcW w:w="1294" w:type="dxa"/>
          </w:tcPr>
          <w:p w14:paraId="146CFBCF" w14:textId="77777777" w:rsidR="00E610E7" w:rsidRPr="00E610E7" w:rsidRDefault="00E610E7" w:rsidP="00E610E7">
            <w:pPr>
              <w:pStyle w:val="TableParagraph"/>
              <w:ind w:left="17"/>
              <w:jc w:val="center"/>
            </w:pPr>
            <w:r w:rsidRPr="00E610E7">
              <w:rPr>
                <w:spacing w:val="-2"/>
              </w:rPr>
              <w:t>$0.00</w:t>
            </w:r>
          </w:p>
        </w:tc>
        <w:tc>
          <w:tcPr>
            <w:tcW w:w="641" w:type="dxa"/>
          </w:tcPr>
          <w:p w14:paraId="340503A0" w14:textId="77777777" w:rsidR="00E610E7" w:rsidRPr="00E610E7" w:rsidRDefault="00E610E7" w:rsidP="00E610E7">
            <w:pPr>
              <w:pStyle w:val="TableParagraph"/>
              <w:ind w:left="17"/>
              <w:jc w:val="center"/>
            </w:pPr>
            <w:r w:rsidRPr="00E610E7">
              <w:t>1</w:t>
            </w:r>
          </w:p>
        </w:tc>
        <w:tc>
          <w:tcPr>
            <w:tcW w:w="1291" w:type="dxa"/>
          </w:tcPr>
          <w:p w14:paraId="3F68D948" w14:textId="77777777" w:rsidR="00E610E7" w:rsidRPr="00E610E7" w:rsidRDefault="00E610E7" w:rsidP="00E610E7">
            <w:pPr>
              <w:pStyle w:val="TableParagraph"/>
              <w:ind w:left="19"/>
              <w:jc w:val="center"/>
            </w:pPr>
            <w:r w:rsidRPr="00E610E7">
              <w:rPr>
                <w:spacing w:val="-2"/>
              </w:rPr>
              <w:t>$25.00</w:t>
            </w:r>
          </w:p>
        </w:tc>
        <w:tc>
          <w:tcPr>
            <w:tcW w:w="641" w:type="dxa"/>
          </w:tcPr>
          <w:p w14:paraId="346475ED" w14:textId="77777777" w:rsidR="00E610E7" w:rsidRPr="00E610E7" w:rsidRDefault="00E610E7" w:rsidP="00E610E7">
            <w:pPr>
              <w:pStyle w:val="TableParagraph"/>
              <w:ind w:left="57"/>
              <w:jc w:val="center"/>
            </w:pPr>
            <w:r w:rsidRPr="00E610E7">
              <w:t>0</w:t>
            </w:r>
          </w:p>
        </w:tc>
        <w:tc>
          <w:tcPr>
            <w:tcW w:w="1294" w:type="dxa"/>
          </w:tcPr>
          <w:p w14:paraId="0D0CC59D" w14:textId="77777777" w:rsidR="00E610E7" w:rsidRPr="00E610E7" w:rsidRDefault="00E610E7" w:rsidP="00E610E7">
            <w:pPr>
              <w:pStyle w:val="TableParagraph"/>
              <w:ind w:left="16"/>
              <w:jc w:val="center"/>
            </w:pPr>
            <w:r w:rsidRPr="00E610E7">
              <w:rPr>
                <w:spacing w:val="-2"/>
              </w:rPr>
              <w:t>$0.00</w:t>
            </w:r>
          </w:p>
        </w:tc>
      </w:tr>
      <w:tr w:rsidR="00E610E7" w:rsidRPr="00E610E7" w14:paraId="08054E81" w14:textId="77777777" w:rsidTr="00E610E7">
        <w:trPr>
          <w:trHeight w:val="268"/>
        </w:trPr>
        <w:tc>
          <w:tcPr>
            <w:tcW w:w="4171" w:type="dxa"/>
          </w:tcPr>
          <w:p w14:paraId="019EF845" w14:textId="77777777" w:rsidR="00E610E7" w:rsidRPr="00E610E7" w:rsidRDefault="00E610E7" w:rsidP="009135B4">
            <w:pPr>
              <w:pStyle w:val="TableParagraph"/>
              <w:ind w:left="357"/>
            </w:pPr>
            <w:r w:rsidRPr="00E610E7">
              <w:t>Gift</w:t>
            </w:r>
            <w:r w:rsidRPr="00E610E7">
              <w:rPr>
                <w:spacing w:val="-2"/>
              </w:rPr>
              <w:t xml:space="preserve"> </w:t>
            </w:r>
            <w:r w:rsidRPr="00E610E7">
              <w:rPr>
                <w:spacing w:val="-4"/>
              </w:rPr>
              <w:t>card</w:t>
            </w:r>
          </w:p>
        </w:tc>
        <w:tc>
          <w:tcPr>
            <w:tcW w:w="641" w:type="dxa"/>
          </w:tcPr>
          <w:p w14:paraId="4AA731C1" w14:textId="77777777" w:rsidR="00E610E7" w:rsidRPr="00E610E7" w:rsidRDefault="00E610E7" w:rsidP="00E610E7">
            <w:pPr>
              <w:pStyle w:val="TableParagraph"/>
              <w:ind w:left="18"/>
              <w:jc w:val="center"/>
            </w:pPr>
            <w:r w:rsidRPr="00E610E7">
              <w:rPr>
                <w:spacing w:val="-5"/>
              </w:rPr>
              <w:t>28</w:t>
            </w:r>
          </w:p>
        </w:tc>
        <w:tc>
          <w:tcPr>
            <w:tcW w:w="1294" w:type="dxa"/>
          </w:tcPr>
          <w:p w14:paraId="0B2C85EB" w14:textId="77777777" w:rsidR="00E610E7" w:rsidRPr="00E610E7" w:rsidRDefault="00E610E7" w:rsidP="00E610E7">
            <w:pPr>
              <w:pStyle w:val="TableParagraph"/>
              <w:ind w:left="17"/>
              <w:jc w:val="center"/>
            </w:pPr>
            <w:r w:rsidRPr="00E610E7">
              <w:rPr>
                <w:spacing w:val="-2"/>
              </w:rPr>
              <w:t>$2,106.04</w:t>
            </w:r>
          </w:p>
        </w:tc>
        <w:tc>
          <w:tcPr>
            <w:tcW w:w="641" w:type="dxa"/>
          </w:tcPr>
          <w:p w14:paraId="461A4E47" w14:textId="77777777" w:rsidR="00E610E7" w:rsidRPr="00E610E7" w:rsidRDefault="00E610E7" w:rsidP="00E610E7">
            <w:pPr>
              <w:pStyle w:val="TableParagraph"/>
              <w:ind w:left="17"/>
              <w:jc w:val="center"/>
            </w:pPr>
            <w:r w:rsidRPr="00E610E7">
              <w:rPr>
                <w:spacing w:val="-5"/>
              </w:rPr>
              <w:t>46</w:t>
            </w:r>
          </w:p>
        </w:tc>
        <w:tc>
          <w:tcPr>
            <w:tcW w:w="1291" w:type="dxa"/>
          </w:tcPr>
          <w:p w14:paraId="7A39E5B0" w14:textId="77777777" w:rsidR="00E610E7" w:rsidRPr="00E610E7" w:rsidRDefault="00E610E7" w:rsidP="00E610E7">
            <w:pPr>
              <w:pStyle w:val="TableParagraph"/>
              <w:ind w:left="19"/>
              <w:jc w:val="center"/>
            </w:pPr>
            <w:r w:rsidRPr="00E610E7">
              <w:rPr>
                <w:spacing w:val="-2"/>
              </w:rPr>
              <w:t>$3,207.62</w:t>
            </w:r>
          </w:p>
        </w:tc>
        <w:tc>
          <w:tcPr>
            <w:tcW w:w="641" w:type="dxa"/>
          </w:tcPr>
          <w:p w14:paraId="1A2D805C" w14:textId="77777777" w:rsidR="00E610E7" w:rsidRPr="00E610E7" w:rsidRDefault="00E610E7" w:rsidP="00E610E7">
            <w:pPr>
              <w:pStyle w:val="TableParagraph"/>
              <w:ind w:left="57"/>
              <w:jc w:val="center"/>
            </w:pPr>
            <w:r w:rsidRPr="00E610E7">
              <w:rPr>
                <w:spacing w:val="-5"/>
              </w:rPr>
              <w:t>51</w:t>
            </w:r>
          </w:p>
        </w:tc>
        <w:tc>
          <w:tcPr>
            <w:tcW w:w="1294" w:type="dxa"/>
          </w:tcPr>
          <w:p w14:paraId="5EA200CB" w14:textId="77777777" w:rsidR="00E610E7" w:rsidRPr="00E610E7" w:rsidRDefault="00E610E7" w:rsidP="00E610E7">
            <w:pPr>
              <w:pStyle w:val="TableParagraph"/>
              <w:ind w:left="16"/>
              <w:jc w:val="center"/>
            </w:pPr>
            <w:r w:rsidRPr="00E610E7">
              <w:rPr>
                <w:spacing w:val="-2"/>
              </w:rPr>
              <w:t>$4,080.25</w:t>
            </w:r>
          </w:p>
        </w:tc>
      </w:tr>
      <w:tr w:rsidR="00E610E7" w:rsidRPr="00E610E7" w14:paraId="08AD5399" w14:textId="77777777" w:rsidTr="00E610E7">
        <w:trPr>
          <w:trHeight w:val="268"/>
        </w:trPr>
        <w:tc>
          <w:tcPr>
            <w:tcW w:w="4171" w:type="dxa"/>
          </w:tcPr>
          <w:p w14:paraId="4EA16DC6" w14:textId="77777777" w:rsidR="00E610E7" w:rsidRPr="00E610E7" w:rsidRDefault="00E610E7" w:rsidP="009135B4">
            <w:pPr>
              <w:pStyle w:val="TableParagraph"/>
              <w:ind w:left="357"/>
            </w:pPr>
            <w:r w:rsidRPr="00E610E7">
              <w:t>Direct</w:t>
            </w:r>
            <w:r w:rsidRPr="00E610E7">
              <w:rPr>
                <w:spacing w:val="-3"/>
              </w:rPr>
              <w:t xml:space="preserve"> </w:t>
            </w:r>
            <w:r w:rsidRPr="00E610E7">
              <w:t>pay</w:t>
            </w:r>
            <w:r w:rsidRPr="00E610E7">
              <w:rPr>
                <w:spacing w:val="-3"/>
              </w:rPr>
              <w:t xml:space="preserve"> </w:t>
            </w:r>
            <w:r w:rsidRPr="00E610E7">
              <w:t>to</w:t>
            </w:r>
            <w:r w:rsidRPr="00E610E7">
              <w:rPr>
                <w:spacing w:val="-2"/>
              </w:rPr>
              <w:t xml:space="preserve"> </w:t>
            </w:r>
            <w:r w:rsidRPr="00E610E7">
              <w:t>third</w:t>
            </w:r>
            <w:r w:rsidRPr="00E610E7">
              <w:rPr>
                <w:spacing w:val="-4"/>
              </w:rPr>
              <w:t xml:space="preserve"> </w:t>
            </w:r>
            <w:r w:rsidRPr="00E610E7">
              <w:rPr>
                <w:spacing w:val="-2"/>
              </w:rPr>
              <w:t>party</w:t>
            </w:r>
          </w:p>
        </w:tc>
        <w:tc>
          <w:tcPr>
            <w:tcW w:w="641" w:type="dxa"/>
          </w:tcPr>
          <w:p w14:paraId="21FD26A3" w14:textId="77777777" w:rsidR="00E610E7" w:rsidRPr="00E610E7" w:rsidRDefault="00E610E7" w:rsidP="00E610E7">
            <w:pPr>
              <w:pStyle w:val="TableParagraph"/>
              <w:ind w:left="18"/>
              <w:jc w:val="center"/>
            </w:pPr>
            <w:r w:rsidRPr="00E610E7">
              <w:rPr>
                <w:spacing w:val="-5"/>
              </w:rPr>
              <w:t>16</w:t>
            </w:r>
          </w:p>
        </w:tc>
        <w:tc>
          <w:tcPr>
            <w:tcW w:w="1294" w:type="dxa"/>
          </w:tcPr>
          <w:p w14:paraId="07C00FAA" w14:textId="77777777" w:rsidR="00E610E7" w:rsidRPr="00E610E7" w:rsidRDefault="00E610E7" w:rsidP="00E610E7">
            <w:pPr>
              <w:pStyle w:val="TableParagraph"/>
              <w:ind w:left="17"/>
              <w:jc w:val="center"/>
            </w:pPr>
            <w:r w:rsidRPr="00E610E7">
              <w:rPr>
                <w:spacing w:val="-2"/>
              </w:rPr>
              <w:t>$1,908.11</w:t>
            </w:r>
          </w:p>
        </w:tc>
        <w:tc>
          <w:tcPr>
            <w:tcW w:w="641" w:type="dxa"/>
          </w:tcPr>
          <w:p w14:paraId="6E259511" w14:textId="77777777" w:rsidR="00E610E7" w:rsidRPr="00E610E7" w:rsidRDefault="00E610E7" w:rsidP="00E610E7">
            <w:pPr>
              <w:pStyle w:val="TableParagraph"/>
              <w:ind w:left="17"/>
              <w:jc w:val="center"/>
            </w:pPr>
            <w:r w:rsidRPr="00E610E7">
              <w:rPr>
                <w:spacing w:val="-5"/>
              </w:rPr>
              <w:t>14</w:t>
            </w:r>
          </w:p>
        </w:tc>
        <w:tc>
          <w:tcPr>
            <w:tcW w:w="1291" w:type="dxa"/>
          </w:tcPr>
          <w:p w14:paraId="32D4A2BD" w14:textId="77777777" w:rsidR="00E610E7" w:rsidRPr="00E610E7" w:rsidRDefault="00E610E7" w:rsidP="00E610E7">
            <w:pPr>
              <w:pStyle w:val="TableParagraph"/>
              <w:ind w:left="19"/>
              <w:jc w:val="center"/>
            </w:pPr>
            <w:r w:rsidRPr="00E610E7">
              <w:rPr>
                <w:spacing w:val="-2"/>
              </w:rPr>
              <w:t>$932.20</w:t>
            </w:r>
          </w:p>
        </w:tc>
        <w:tc>
          <w:tcPr>
            <w:tcW w:w="641" w:type="dxa"/>
          </w:tcPr>
          <w:p w14:paraId="2274065A" w14:textId="77777777" w:rsidR="00E610E7" w:rsidRPr="00E610E7" w:rsidRDefault="00E610E7" w:rsidP="00E610E7">
            <w:pPr>
              <w:pStyle w:val="TableParagraph"/>
              <w:ind w:left="57"/>
              <w:jc w:val="center"/>
            </w:pPr>
            <w:r w:rsidRPr="00E610E7">
              <w:rPr>
                <w:spacing w:val="-5"/>
              </w:rPr>
              <w:t>20</w:t>
            </w:r>
          </w:p>
        </w:tc>
        <w:tc>
          <w:tcPr>
            <w:tcW w:w="1294" w:type="dxa"/>
          </w:tcPr>
          <w:p w14:paraId="58246E6E" w14:textId="77777777" w:rsidR="00E610E7" w:rsidRPr="00E610E7" w:rsidRDefault="00E610E7" w:rsidP="00E610E7">
            <w:pPr>
              <w:pStyle w:val="TableParagraph"/>
              <w:ind w:left="16"/>
              <w:jc w:val="center"/>
            </w:pPr>
            <w:r w:rsidRPr="00E610E7">
              <w:rPr>
                <w:spacing w:val="-2"/>
              </w:rPr>
              <w:t>$1,378.56</w:t>
            </w:r>
          </w:p>
        </w:tc>
      </w:tr>
      <w:tr w:rsidR="00E610E7" w:rsidRPr="00E610E7" w14:paraId="7D05DD99" w14:textId="77777777" w:rsidTr="00E610E7">
        <w:trPr>
          <w:trHeight w:val="268"/>
        </w:trPr>
        <w:tc>
          <w:tcPr>
            <w:tcW w:w="4171" w:type="dxa"/>
          </w:tcPr>
          <w:p w14:paraId="7C6CBBB1" w14:textId="77777777" w:rsidR="00E610E7" w:rsidRPr="00E610E7" w:rsidRDefault="00E610E7" w:rsidP="009135B4">
            <w:pPr>
              <w:pStyle w:val="TableParagraph"/>
              <w:ind w:left="359"/>
            </w:pPr>
            <w:r w:rsidRPr="00E610E7">
              <w:rPr>
                <w:spacing w:val="-2"/>
              </w:rPr>
              <w:t>Check</w:t>
            </w:r>
          </w:p>
        </w:tc>
        <w:tc>
          <w:tcPr>
            <w:tcW w:w="641" w:type="dxa"/>
          </w:tcPr>
          <w:p w14:paraId="72696E75" w14:textId="77777777" w:rsidR="00E610E7" w:rsidRPr="00E610E7" w:rsidRDefault="00E610E7" w:rsidP="00E610E7">
            <w:pPr>
              <w:pStyle w:val="TableParagraph"/>
              <w:ind w:left="18"/>
              <w:jc w:val="center"/>
            </w:pPr>
            <w:r w:rsidRPr="00E610E7">
              <w:t>0</w:t>
            </w:r>
          </w:p>
        </w:tc>
        <w:tc>
          <w:tcPr>
            <w:tcW w:w="1294" w:type="dxa"/>
          </w:tcPr>
          <w:p w14:paraId="51BF73C4" w14:textId="77777777" w:rsidR="00E610E7" w:rsidRPr="00E610E7" w:rsidRDefault="00E610E7" w:rsidP="00E610E7">
            <w:pPr>
              <w:pStyle w:val="TableParagraph"/>
              <w:ind w:left="17"/>
              <w:jc w:val="center"/>
            </w:pPr>
            <w:r w:rsidRPr="00E610E7">
              <w:rPr>
                <w:spacing w:val="-2"/>
              </w:rPr>
              <w:t>$0.00</w:t>
            </w:r>
          </w:p>
        </w:tc>
        <w:tc>
          <w:tcPr>
            <w:tcW w:w="641" w:type="dxa"/>
          </w:tcPr>
          <w:p w14:paraId="38C90A62" w14:textId="77777777" w:rsidR="00E610E7" w:rsidRPr="00E610E7" w:rsidRDefault="00E610E7" w:rsidP="00E610E7">
            <w:pPr>
              <w:pStyle w:val="TableParagraph"/>
              <w:ind w:left="17"/>
              <w:jc w:val="center"/>
            </w:pPr>
            <w:r w:rsidRPr="00E610E7">
              <w:t>0</w:t>
            </w:r>
          </w:p>
        </w:tc>
        <w:tc>
          <w:tcPr>
            <w:tcW w:w="1291" w:type="dxa"/>
          </w:tcPr>
          <w:p w14:paraId="13A025D3" w14:textId="77777777" w:rsidR="00E610E7" w:rsidRPr="00E610E7" w:rsidRDefault="00E610E7" w:rsidP="00E610E7">
            <w:pPr>
              <w:pStyle w:val="TableParagraph"/>
              <w:ind w:left="19"/>
              <w:jc w:val="center"/>
            </w:pPr>
            <w:r w:rsidRPr="00E610E7">
              <w:rPr>
                <w:spacing w:val="-2"/>
              </w:rPr>
              <w:t>$0.00</w:t>
            </w:r>
          </w:p>
        </w:tc>
        <w:tc>
          <w:tcPr>
            <w:tcW w:w="641" w:type="dxa"/>
          </w:tcPr>
          <w:p w14:paraId="01D7C96D" w14:textId="77777777" w:rsidR="00E610E7" w:rsidRPr="00E610E7" w:rsidRDefault="00E610E7" w:rsidP="00E610E7">
            <w:pPr>
              <w:pStyle w:val="TableParagraph"/>
              <w:ind w:left="57"/>
              <w:jc w:val="center"/>
            </w:pPr>
            <w:r w:rsidRPr="00E610E7">
              <w:t>0</w:t>
            </w:r>
          </w:p>
        </w:tc>
        <w:tc>
          <w:tcPr>
            <w:tcW w:w="1294" w:type="dxa"/>
          </w:tcPr>
          <w:p w14:paraId="4E570FCC" w14:textId="77777777" w:rsidR="00E610E7" w:rsidRPr="00E610E7" w:rsidRDefault="00E610E7" w:rsidP="00E610E7">
            <w:pPr>
              <w:pStyle w:val="TableParagraph"/>
              <w:ind w:left="16"/>
              <w:jc w:val="center"/>
            </w:pPr>
            <w:r w:rsidRPr="00E610E7">
              <w:rPr>
                <w:spacing w:val="-2"/>
              </w:rPr>
              <w:t>$0.00</w:t>
            </w:r>
          </w:p>
        </w:tc>
      </w:tr>
      <w:tr w:rsidR="00E610E7" w:rsidRPr="00E610E7" w14:paraId="3AACFA6F" w14:textId="77777777" w:rsidTr="00E610E7">
        <w:trPr>
          <w:trHeight w:val="263"/>
        </w:trPr>
        <w:tc>
          <w:tcPr>
            <w:tcW w:w="4171" w:type="dxa"/>
          </w:tcPr>
          <w:p w14:paraId="65133B47" w14:textId="77777777" w:rsidR="00E610E7" w:rsidRPr="00E610E7" w:rsidRDefault="00E610E7" w:rsidP="009135B4">
            <w:pPr>
              <w:pStyle w:val="TableParagraph"/>
              <w:spacing w:line="244" w:lineRule="exact"/>
              <w:ind w:left="359"/>
            </w:pPr>
            <w:r w:rsidRPr="00E610E7">
              <w:rPr>
                <w:spacing w:val="-2"/>
              </w:rPr>
              <w:t>Voucher</w:t>
            </w:r>
          </w:p>
        </w:tc>
        <w:tc>
          <w:tcPr>
            <w:tcW w:w="641" w:type="dxa"/>
          </w:tcPr>
          <w:p w14:paraId="2DD60702" w14:textId="77777777" w:rsidR="00E610E7" w:rsidRPr="00E610E7" w:rsidRDefault="00E610E7" w:rsidP="00E610E7">
            <w:pPr>
              <w:pStyle w:val="TableParagraph"/>
              <w:spacing w:line="244" w:lineRule="exact"/>
              <w:ind w:left="18"/>
              <w:jc w:val="center"/>
            </w:pPr>
            <w:r w:rsidRPr="00E610E7">
              <w:t>4</w:t>
            </w:r>
          </w:p>
        </w:tc>
        <w:tc>
          <w:tcPr>
            <w:tcW w:w="1294" w:type="dxa"/>
          </w:tcPr>
          <w:p w14:paraId="06D7A701" w14:textId="77777777" w:rsidR="00E610E7" w:rsidRPr="00E610E7" w:rsidRDefault="00E610E7" w:rsidP="00E610E7">
            <w:pPr>
              <w:pStyle w:val="TableParagraph"/>
              <w:spacing w:line="244" w:lineRule="exact"/>
              <w:ind w:left="17"/>
              <w:jc w:val="center"/>
            </w:pPr>
            <w:r w:rsidRPr="00E610E7">
              <w:rPr>
                <w:spacing w:val="-2"/>
              </w:rPr>
              <w:t>$0.00</w:t>
            </w:r>
          </w:p>
        </w:tc>
        <w:tc>
          <w:tcPr>
            <w:tcW w:w="641" w:type="dxa"/>
          </w:tcPr>
          <w:p w14:paraId="1A2E8B96" w14:textId="77777777" w:rsidR="00E610E7" w:rsidRPr="00E610E7" w:rsidRDefault="00E610E7" w:rsidP="00E610E7">
            <w:pPr>
              <w:pStyle w:val="TableParagraph"/>
              <w:spacing w:line="244" w:lineRule="exact"/>
              <w:ind w:left="17"/>
              <w:jc w:val="center"/>
            </w:pPr>
            <w:r w:rsidRPr="00E610E7">
              <w:t>6</w:t>
            </w:r>
          </w:p>
        </w:tc>
        <w:tc>
          <w:tcPr>
            <w:tcW w:w="1291" w:type="dxa"/>
          </w:tcPr>
          <w:p w14:paraId="06ADB224" w14:textId="77777777" w:rsidR="00E610E7" w:rsidRPr="00E610E7" w:rsidRDefault="00E610E7" w:rsidP="00E610E7">
            <w:pPr>
              <w:pStyle w:val="TableParagraph"/>
              <w:spacing w:line="244" w:lineRule="exact"/>
              <w:ind w:left="19"/>
              <w:jc w:val="center"/>
            </w:pPr>
            <w:r w:rsidRPr="00E610E7">
              <w:rPr>
                <w:spacing w:val="-2"/>
              </w:rPr>
              <w:t>$90.00</w:t>
            </w:r>
          </w:p>
        </w:tc>
        <w:tc>
          <w:tcPr>
            <w:tcW w:w="641" w:type="dxa"/>
          </w:tcPr>
          <w:p w14:paraId="5097CED7" w14:textId="77777777" w:rsidR="00E610E7" w:rsidRPr="00E610E7" w:rsidRDefault="00E610E7" w:rsidP="00E610E7">
            <w:pPr>
              <w:pStyle w:val="TableParagraph"/>
              <w:spacing w:line="244" w:lineRule="exact"/>
              <w:ind w:left="57"/>
              <w:jc w:val="center"/>
            </w:pPr>
            <w:r w:rsidRPr="00E610E7">
              <w:t>7</w:t>
            </w:r>
          </w:p>
        </w:tc>
        <w:tc>
          <w:tcPr>
            <w:tcW w:w="1294" w:type="dxa"/>
          </w:tcPr>
          <w:p w14:paraId="6AE6FE0C" w14:textId="77777777" w:rsidR="00E610E7" w:rsidRPr="00E610E7" w:rsidRDefault="00E610E7" w:rsidP="00E610E7">
            <w:pPr>
              <w:pStyle w:val="TableParagraph"/>
              <w:spacing w:line="244" w:lineRule="exact"/>
              <w:ind w:left="16"/>
              <w:jc w:val="center"/>
            </w:pPr>
            <w:r w:rsidRPr="00E610E7">
              <w:rPr>
                <w:spacing w:val="-2"/>
              </w:rPr>
              <w:t>$60.00</w:t>
            </w:r>
          </w:p>
        </w:tc>
      </w:tr>
      <w:tr w:rsidR="00E610E7" w:rsidRPr="00E610E7" w14:paraId="551CDCC5" w14:textId="77777777" w:rsidTr="00E610E7">
        <w:trPr>
          <w:trHeight w:val="278"/>
        </w:trPr>
        <w:tc>
          <w:tcPr>
            <w:tcW w:w="4171" w:type="dxa"/>
            <w:shd w:val="clear" w:color="auto" w:fill="000000"/>
          </w:tcPr>
          <w:p w14:paraId="191059B4" w14:textId="77777777" w:rsidR="00E610E7" w:rsidRPr="00E610E7" w:rsidRDefault="00E610E7" w:rsidP="009135B4">
            <w:pPr>
              <w:pStyle w:val="TableParagraph"/>
              <w:spacing w:before="4" w:line="254" w:lineRule="exact"/>
              <w:ind w:left="117"/>
              <w:rPr>
                <w:b/>
              </w:rPr>
            </w:pPr>
            <w:r w:rsidRPr="00E610E7">
              <w:rPr>
                <w:b/>
                <w:color w:val="FFFFFF"/>
                <w:spacing w:val="-2"/>
              </w:rPr>
              <w:t>Purpose</w:t>
            </w:r>
          </w:p>
        </w:tc>
        <w:tc>
          <w:tcPr>
            <w:tcW w:w="641" w:type="dxa"/>
            <w:shd w:val="clear" w:color="auto" w:fill="000000"/>
          </w:tcPr>
          <w:p w14:paraId="234E1F04" w14:textId="77777777" w:rsidR="00E610E7" w:rsidRPr="00E610E7" w:rsidRDefault="00E610E7" w:rsidP="00E610E7">
            <w:pPr>
              <w:pStyle w:val="TableParagraph"/>
              <w:ind w:left="18"/>
              <w:jc w:val="center"/>
              <w:rPr>
                <w:sz w:val="20"/>
              </w:rPr>
            </w:pPr>
          </w:p>
        </w:tc>
        <w:tc>
          <w:tcPr>
            <w:tcW w:w="1294" w:type="dxa"/>
            <w:shd w:val="clear" w:color="auto" w:fill="000000"/>
          </w:tcPr>
          <w:p w14:paraId="0708A104" w14:textId="77777777" w:rsidR="00E610E7" w:rsidRPr="00E610E7" w:rsidRDefault="00E610E7" w:rsidP="00E610E7">
            <w:pPr>
              <w:pStyle w:val="TableParagraph"/>
              <w:ind w:left="17"/>
              <w:jc w:val="center"/>
              <w:rPr>
                <w:sz w:val="20"/>
              </w:rPr>
            </w:pPr>
          </w:p>
        </w:tc>
        <w:tc>
          <w:tcPr>
            <w:tcW w:w="641" w:type="dxa"/>
            <w:shd w:val="clear" w:color="auto" w:fill="000000"/>
          </w:tcPr>
          <w:p w14:paraId="7115D1A5" w14:textId="77777777" w:rsidR="00E610E7" w:rsidRPr="00E610E7" w:rsidRDefault="00E610E7" w:rsidP="00E610E7">
            <w:pPr>
              <w:pStyle w:val="TableParagraph"/>
              <w:ind w:left="17"/>
              <w:jc w:val="center"/>
              <w:rPr>
                <w:sz w:val="20"/>
              </w:rPr>
            </w:pPr>
          </w:p>
        </w:tc>
        <w:tc>
          <w:tcPr>
            <w:tcW w:w="1291" w:type="dxa"/>
            <w:shd w:val="clear" w:color="auto" w:fill="000000"/>
          </w:tcPr>
          <w:p w14:paraId="6D1893CF" w14:textId="77777777" w:rsidR="00E610E7" w:rsidRPr="00E610E7" w:rsidRDefault="00E610E7" w:rsidP="00E610E7">
            <w:pPr>
              <w:pStyle w:val="TableParagraph"/>
              <w:ind w:left="19"/>
              <w:jc w:val="center"/>
              <w:rPr>
                <w:sz w:val="20"/>
              </w:rPr>
            </w:pPr>
          </w:p>
        </w:tc>
        <w:tc>
          <w:tcPr>
            <w:tcW w:w="641" w:type="dxa"/>
            <w:shd w:val="clear" w:color="auto" w:fill="000000"/>
          </w:tcPr>
          <w:p w14:paraId="62EB698D" w14:textId="77777777" w:rsidR="00E610E7" w:rsidRPr="00E610E7" w:rsidRDefault="00E610E7" w:rsidP="00E610E7">
            <w:pPr>
              <w:pStyle w:val="TableParagraph"/>
              <w:ind w:left="57"/>
              <w:jc w:val="center"/>
              <w:rPr>
                <w:sz w:val="20"/>
              </w:rPr>
            </w:pPr>
          </w:p>
        </w:tc>
        <w:tc>
          <w:tcPr>
            <w:tcW w:w="1294" w:type="dxa"/>
            <w:shd w:val="clear" w:color="auto" w:fill="000000"/>
          </w:tcPr>
          <w:p w14:paraId="7C3D4213" w14:textId="77777777" w:rsidR="00E610E7" w:rsidRPr="00E610E7" w:rsidRDefault="00E610E7" w:rsidP="00E610E7">
            <w:pPr>
              <w:pStyle w:val="TableParagraph"/>
              <w:ind w:left="16"/>
              <w:jc w:val="center"/>
              <w:rPr>
                <w:sz w:val="20"/>
              </w:rPr>
            </w:pPr>
          </w:p>
        </w:tc>
      </w:tr>
      <w:tr w:rsidR="00E610E7" w:rsidRPr="00E610E7" w14:paraId="377D1C53" w14:textId="77777777" w:rsidTr="00E610E7">
        <w:trPr>
          <w:trHeight w:val="263"/>
        </w:trPr>
        <w:tc>
          <w:tcPr>
            <w:tcW w:w="4171" w:type="dxa"/>
          </w:tcPr>
          <w:p w14:paraId="4F4E53CC" w14:textId="77777777" w:rsidR="00E610E7" w:rsidRPr="00E610E7" w:rsidRDefault="00E610E7" w:rsidP="009135B4">
            <w:pPr>
              <w:pStyle w:val="TableParagraph"/>
              <w:spacing w:line="244" w:lineRule="exact"/>
              <w:ind w:left="107"/>
              <w:rPr>
                <w:b/>
              </w:rPr>
            </w:pPr>
            <w:r w:rsidRPr="00E610E7">
              <w:rPr>
                <w:b/>
              </w:rPr>
              <w:t>Total</w:t>
            </w:r>
            <w:r w:rsidRPr="00E610E7">
              <w:rPr>
                <w:b/>
                <w:spacing w:val="-2"/>
              </w:rPr>
              <w:t xml:space="preserve"> </w:t>
            </w:r>
            <w:r w:rsidRPr="00E610E7">
              <w:rPr>
                <w:b/>
              </w:rPr>
              <w:t>#</w:t>
            </w:r>
            <w:r w:rsidRPr="00E610E7">
              <w:rPr>
                <w:b/>
                <w:spacing w:val="-5"/>
              </w:rPr>
              <w:t xml:space="preserve"> </w:t>
            </w:r>
            <w:r w:rsidRPr="00E610E7">
              <w:rPr>
                <w:b/>
              </w:rPr>
              <w:t>of</w:t>
            </w:r>
            <w:r w:rsidRPr="00E610E7">
              <w:rPr>
                <w:b/>
                <w:spacing w:val="-3"/>
              </w:rPr>
              <w:t xml:space="preserve"> </w:t>
            </w:r>
            <w:r w:rsidRPr="00E610E7">
              <w:rPr>
                <w:b/>
              </w:rPr>
              <w:t>distinct</w:t>
            </w:r>
            <w:r w:rsidRPr="00E610E7">
              <w:rPr>
                <w:b/>
                <w:spacing w:val="-5"/>
              </w:rPr>
              <w:t xml:space="preserve"> </w:t>
            </w:r>
            <w:r w:rsidRPr="00E610E7">
              <w:rPr>
                <w:b/>
              </w:rPr>
              <w:t>clients</w:t>
            </w:r>
            <w:r w:rsidRPr="00E610E7">
              <w:rPr>
                <w:b/>
                <w:spacing w:val="-2"/>
              </w:rPr>
              <w:t xml:space="preserve"> </w:t>
            </w:r>
            <w:r w:rsidRPr="00E610E7">
              <w:rPr>
                <w:b/>
              </w:rPr>
              <w:t>by</w:t>
            </w:r>
            <w:r w:rsidRPr="00E610E7">
              <w:rPr>
                <w:b/>
                <w:spacing w:val="-1"/>
              </w:rPr>
              <w:t xml:space="preserve"> </w:t>
            </w:r>
            <w:r w:rsidRPr="00E610E7">
              <w:rPr>
                <w:b/>
                <w:spacing w:val="-2"/>
              </w:rPr>
              <w:t>purpose</w:t>
            </w:r>
          </w:p>
        </w:tc>
        <w:tc>
          <w:tcPr>
            <w:tcW w:w="641" w:type="dxa"/>
          </w:tcPr>
          <w:p w14:paraId="0AF197F9" w14:textId="77777777" w:rsidR="00E610E7" w:rsidRPr="00E610E7" w:rsidRDefault="00E610E7" w:rsidP="00E610E7">
            <w:pPr>
              <w:pStyle w:val="TableParagraph"/>
              <w:spacing w:line="244" w:lineRule="exact"/>
              <w:ind w:left="18"/>
              <w:jc w:val="center"/>
              <w:rPr>
                <w:b/>
              </w:rPr>
            </w:pPr>
            <w:r w:rsidRPr="00E610E7">
              <w:rPr>
                <w:b/>
                <w:spacing w:val="-5"/>
              </w:rPr>
              <w:t>114</w:t>
            </w:r>
          </w:p>
        </w:tc>
        <w:tc>
          <w:tcPr>
            <w:tcW w:w="1294" w:type="dxa"/>
          </w:tcPr>
          <w:p w14:paraId="715FDD48" w14:textId="77777777" w:rsidR="00E610E7" w:rsidRPr="00E610E7" w:rsidRDefault="00E610E7" w:rsidP="00E610E7">
            <w:pPr>
              <w:pStyle w:val="TableParagraph"/>
              <w:ind w:left="17"/>
              <w:jc w:val="center"/>
              <w:rPr>
                <w:sz w:val="18"/>
              </w:rPr>
            </w:pPr>
          </w:p>
        </w:tc>
        <w:tc>
          <w:tcPr>
            <w:tcW w:w="641" w:type="dxa"/>
          </w:tcPr>
          <w:p w14:paraId="05B90B58" w14:textId="77777777" w:rsidR="00E610E7" w:rsidRPr="00E610E7" w:rsidRDefault="00E610E7" w:rsidP="00E610E7">
            <w:pPr>
              <w:pStyle w:val="TableParagraph"/>
              <w:spacing w:line="244" w:lineRule="exact"/>
              <w:ind w:left="17"/>
              <w:jc w:val="center"/>
              <w:rPr>
                <w:b/>
              </w:rPr>
            </w:pPr>
            <w:r w:rsidRPr="00E610E7">
              <w:rPr>
                <w:b/>
                <w:spacing w:val="-5"/>
              </w:rPr>
              <w:t>113</w:t>
            </w:r>
          </w:p>
        </w:tc>
        <w:tc>
          <w:tcPr>
            <w:tcW w:w="1291" w:type="dxa"/>
          </w:tcPr>
          <w:p w14:paraId="26F4EFEF" w14:textId="77777777" w:rsidR="00E610E7" w:rsidRPr="00E610E7" w:rsidRDefault="00E610E7" w:rsidP="00E610E7">
            <w:pPr>
              <w:pStyle w:val="TableParagraph"/>
              <w:ind w:left="19"/>
              <w:jc w:val="center"/>
              <w:rPr>
                <w:sz w:val="18"/>
              </w:rPr>
            </w:pPr>
          </w:p>
        </w:tc>
        <w:tc>
          <w:tcPr>
            <w:tcW w:w="641" w:type="dxa"/>
          </w:tcPr>
          <w:p w14:paraId="1DA569CF" w14:textId="77777777" w:rsidR="00E610E7" w:rsidRPr="00E610E7" w:rsidRDefault="00E610E7" w:rsidP="00E610E7">
            <w:pPr>
              <w:pStyle w:val="TableParagraph"/>
              <w:spacing w:line="244" w:lineRule="exact"/>
              <w:ind w:left="57"/>
              <w:jc w:val="center"/>
              <w:rPr>
                <w:b/>
              </w:rPr>
            </w:pPr>
            <w:r w:rsidRPr="00E610E7">
              <w:rPr>
                <w:b/>
                <w:spacing w:val="-5"/>
              </w:rPr>
              <w:t>151</w:t>
            </w:r>
          </w:p>
        </w:tc>
        <w:tc>
          <w:tcPr>
            <w:tcW w:w="1294" w:type="dxa"/>
          </w:tcPr>
          <w:p w14:paraId="6DD8F6B3" w14:textId="77777777" w:rsidR="00E610E7" w:rsidRPr="00E610E7" w:rsidRDefault="00E610E7" w:rsidP="00E610E7">
            <w:pPr>
              <w:pStyle w:val="TableParagraph"/>
              <w:ind w:left="16"/>
              <w:jc w:val="center"/>
              <w:rPr>
                <w:sz w:val="18"/>
              </w:rPr>
            </w:pPr>
          </w:p>
        </w:tc>
      </w:tr>
      <w:tr w:rsidR="00E610E7" w:rsidRPr="00E610E7" w14:paraId="2A9510F0" w14:textId="77777777" w:rsidTr="00E610E7">
        <w:trPr>
          <w:trHeight w:val="268"/>
        </w:trPr>
        <w:tc>
          <w:tcPr>
            <w:tcW w:w="4171" w:type="dxa"/>
          </w:tcPr>
          <w:p w14:paraId="55B47A30" w14:textId="77777777" w:rsidR="00E610E7" w:rsidRPr="00E610E7" w:rsidRDefault="00E610E7" w:rsidP="009135B4">
            <w:pPr>
              <w:pStyle w:val="TableParagraph"/>
              <w:ind w:left="357"/>
            </w:pPr>
            <w:r w:rsidRPr="00E610E7">
              <w:t>Program</w:t>
            </w:r>
            <w:r w:rsidRPr="00E610E7">
              <w:rPr>
                <w:spacing w:val="-5"/>
              </w:rPr>
              <w:t xml:space="preserve"> </w:t>
            </w:r>
            <w:r w:rsidRPr="00E610E7">
              <w:rPr>
                <w:spacing w:val="-2"/>
              </w:rPr>
              <w:t>participation/attendance</w:t>
            </w:r>
          </w:p>
        </w:tc>
        <w:tc>
          <w:tcPr>
            <w:tcW w:w="641" w:type="dxa"/>
          </w:tcPr>
          <w:p w14:paraId="07C05BB5" w14:textId="77777777" w:rsidR="00E610E7" w:rsidRPr="00E610E7" w:rsidRDefault="00E610E7" w:rsidP="00E610E7">
            <w:pPr>
              <w:pStyle w:val="TableParagraph"/>
              <w:ind w:left="18"/>
              <w:jc w:val="center"/>
            </w:pPr>
            <w:r w:rsidRPr="00E610E7">
              <w:rPr>
                <w:spacing w:val="-5"/>
              </w:rPr>
              <w:t>16</w:t>
            </w:r>
          </w:p>
        </w:tc>
        <w:tc>
          <w:tcPr>
            <w:tcW w:w="1294" w:type="dxa"/>
          </w:tcPr>
          <w:p w14:paraId="798AE12D" w14:textId="77777777" w:rsidR="00E610E7" w:rsidRPr="00E610E7" w:rsidRDefault="00E610E7" w:rsidP="00E610E7">
            <w:pPr>
              <w:pStyle w:val="TableParagraph"/>
              <w:ind w:left="17"/>
              <w:jc w:val="center"/>
            </w:pPr>
            <w:r w:rsidRPr="00E610E7">
              <w:rPr>
                <w:spacing w:val="-2"/>
              </w:rPr>
              <w:t>$975.00</w:t>
            </w:r>
          </w:p>
        </w:tc>
        <w:tc>
          <w:tcPr>
            <w:tcW w:w="641" w:type="dxa"/>
          </w:tcPr>
          <w:p w14:paraId="5FED84EA" w14:textId="77777777" w:rsidR="00E610E7" w:rsidRPr="00E610E7" w:rsidRDefault="00E610E7" w:rsidP="00E610E7">
            <w:pPr>
              <w:pStyle w:val="TableParagraph"/>
              <w:ind w:left="17"/>
              <w:jc w:val="center"/>
            </w:pPr>
            <w:r w:rsidRPr="00E610E7">
              <w:rPr>
                <w:spacing w:val="-5"/>
              </w:rPr>
              <w:t>22</w:t>
            </w:r>
          </w:p>
        </w:tc>
        <w:tc>
          <w:tcPr>
            <w:tcW w:w="1291" w:type="dxa"/>
          </w:tcPr>
          <w:p w14:paraId="3610F1BB" w14:textId="77777777" w:rsidR="00E610E7" w:rsidRPr="00E610E7" w:rsidRDefault="00E610E7" w:rsidP="00E610E7">
            <w:pPr>
              <w:pStyle w:val="TableParagraph"/>
              <w:ind w:left="19"/>
              <w:jc w:val="center"/>
            </w:pPr>
            <w:r w:rsidRPr="00E610E7">
              <w:rPr>
                <w:spacing w:val="-2"/>
              </w:rPr>
              <w:t>$1,425.00</w:t>
            </w:r>
          </w:p>
        </w:tc>
        <w:tc>
          <w:tcPr>
            <w:tcW w:w="641" w:type="dxa"/>
          </w:tcPr>
          <w:p w14:paraId="43165BEA" w14:textId="77777777" w:rsidR="00E610E7" w:rsidRPr="00E610E7" w:rsidRDefault="00E610E7" w:rsidP="00E610E7">
            <w:pPr>
              <w:pStyle w:val="TableParagraph"/>
              <w:ind w:left="57"/>
              <w:jc w:val="center"/>
            </w:pPr>
            <w:r w:rsidRPr="00E610E7">
              <w:rPr>
                <w:spacing w:val="-5"/>
              </w:rPr>
              <w:t>17</w:t>
            </w:r>
          </w:p>
        </w:tc>
        <w:tc>
          <w:tcPr>
            <w:tcW w:w="1294" w:type="dxa"/>
          </w:tcPr>
          <w:p w14:paraId="4BD0F6B3" w14:textId="77777777" w:rsidR="00E610E7" w:rsidRPr="00E610E7" w:rsidRDefault="00E610E7" w:rsidP="00E610E7">
            <w:pPr>
              <w:pStyle w:val="TableParagraph"/>
              <w:ind w:left="16"/>
              <w:jc w:val="center"/>
            </w:pPr>
            <w:r w:rsidRPr="00E610E7">
              <w:rPr>
                <w:spacing w:val="-2"/>
              </w:rPr>
              <w:t>$1,250.00</w:t>
            </w:r>
          </w:p>
        </w:tc>
      </w:tr>
      <w:tr w:rsidR="00E610E7" w:rsidRPr="00E610E7" w14:paraId="55849FBD" w14:textId="77777777" w:rsidTr="00E610E7">
        <w:trPr>
          <w:trHeight w:val="268"/>
        </w:trPr>
        <w:tc>
          <w:tcPr>
            <w:tcW w:w="4171" w:type="dxa"/>
          </w:tcPr>
          <w:p w14:paraId="33B78DD9" w14:textId="77777777" w:rsidR="00E610E7" w:rsidRPr="00E610E7" w:rsidRDefault="00E610E7" w:rsidP="009135B4">
            <w:pPr>
              <w:pStyle w:val="TableParagraph"/>
              <w:ind w:left="357"/>
            </w:pPr>
            <w:r w:rsidRPr="00E610E7">
              <w:rPr>
                <w:spacing w:val="-2"/>
              </w:rPr>
              <w:t>Transportation</w:t>
            </w:r>
          </w:p>
        </w:tc>
        <w:tc>
          <w:tcPr>
            <w:tcW w:w="641" w:type="dxa"/>
          </w:tcPr>
          <w:p w14:paraId="23C97C53" w14:textId="77777777" w:rsidR="00E610E7" w:rsidRPr="00E610E7" w:rsidRDefault="00E610E7" w:rsidP="00E610E7">
            <w:pPr>
              <w:pStyle w:val="TableParagraph"/>
              <w:ind w:left="18"/>
              <w:jc w:val="center"/>
            </w:pPr>
            <w:r w:rsidRPr="00E610E7">
              <w:rPr>
                <w:spacing w:val="-5"/>
              </w:rPr>
              <w:t>16</w:t>
            </w:r>
          </w:p>
        </w:tc>
        <w:tc>
          <w:tcPr>
            <w:tcW w:w="1294" w:type="dxa"/>
          </w:tcPr>
          <w:p w14:paraId="03B3425D" w14:textId="77777777" w:rsidR="00E610E7" w:rsidRPr="00E610E7" w:rsidRDefault="00E610E7" w:rsidP="00E610E7">
            <w:pPr>
              <w:pStyle w:val="TableParagraph"/>
              <w:ind w:left="17"/>
              <w:jc w:val="center"/>
            </w:pPr>
            <w:r w:rsidRPr="00E610E7">
              <w:rPr>
                <w:spacing w:val="-2"/>
              </w:rPr>
              <w:t>$489.00</w:t>
            </w:r>
          </w:p>
        </w:tc>
        <w:tc>
          <w:tcPr>
            <w:tcW w:w="641" w:type="dxa"/>
          </w:tcPr>
          <w:p w14:paraId="0F05A4D5" w14:textId="77777777" w:rsidR="00E610E7" w:rsidRPr="00E610E7" w:rsidRDefault="00E610E7" w:rsidP="00E610E7">
            <w:pPr>
              <w:pStyle w:val="TableParagraph"/>
              <w:ind w:left="17"/>
              <w:jc w:val="center"/>
            </w:pPr>
            <w:r w:rsidRPr="00E610E7">
              <w:rPr>
                <w:spacing w:val="-5"/>
              </w:rPr>
              <w:t>16</w:t>
            </w:r>
          </w:p>
        </w:tc>
        <w:tc>
          <w:tcPr>
            <w:tcW w:w="1291" w:type="dxa"/>
          </w:tcPr>
          <w:p w14:paraId="669137F3" w14:textId="77777777" w:rsidR="00E610E7" w:rsidRPr="00E610E7" w:rsidRDefault="00E610E7" w:rsidP="00E610E7">
            <w:pPr>
              <w:pStyle w:val="TableParagraph"/>
              <w:ind w:left="19"/>
              <w:jc w:val="center"/>
            </w:pPr>
            <w:r w:rsidRPr="00E610E7">
              <w:rPr>
                <w:spacing w:val="-2"/>
              </w:rPr>
              <w:t>$508.82</w:t>
            </w:r>
          </w:p>
        </w:tc>
        <w:tc>
          <w:tcPr>
            <w:tcW w:w="641" w:type="dxa"/>
          </w:tcPr>
          <w:p w14:paraId="6C1C446F" w14:textId="77777777" w:rsidR="00E610E7" w:rsidRPr="00E610E7" w:rsidRDefault="00E610E7" w:rsidP="00E610E7">
            <w:pPr>
              <w:pStyle w:val="TableParagraph"/>
              <w:ind w:left="57"/>
              <w:jc w:val="center"/>
            </w:pPr>
            <w:r w:rsidRPr="00E610E7">
              <w:rPr>
                <w:spacing w:val="-5"/>
              </w:rPr>
              <w:t>25</w:t>
            </w:r>
          </w:p>
        </w:tc>
        <w:tc>
          <w:tcPr>
            <w:tcW w:w="1294" w:type="dxa"/>
          </w:tcPr>
          <w:p w14:paraId="137A4A64" w14:textId="77777777" w:rsidR="00E610E7" w:rsidRPr="00E610E7" w:rsidRDefault="00E610E7" w:rsidP="00E610E7">
            <w:pPr>
              <w:pStyle w:val="TableParagraph"/>
              <w:ind w:left="16"/>
              <w:jc w:val="center"/>
            </w:pPr>
            <w:r w:rsidRPr="00E610E7">
              <w:rPr>
                <w:spacing w:val="-2"/>
              </w:rPr>
              <w:t>$933.00</w:t>
            </w:r>
          </w:p>
        </w:tc>
      </w:tr>
      <w:tr w:rsidR="00E610E7" w:rsidRPr="00E610E7" w14:paraId="678D3D5F" w14:textId="77777777" w:rsidTr="00E610E7">
        <w:trPr>
          <w:trHeight w:val="270"/>
        </w:trPr>
        <w:tc>
          <w:tcPr>
            <w:tcW w:w="4171" w:type="dxa"/>
          </w:tcPr>
          <w:p w14:paraId="5BF10574" w14:textId="77777777" w:rsidR="00E610E7" w:rsidRPr="00E610E7" w:rsidRDefault="00E610E7" w:rsidP="009135B4">
            <w:pPr>
              <w:pStyle w:val="TableParagraph"/>
              <w:spacing w:before="1" w:line="249" w:lineRule="exact"/>
              <w:ind w:left="359"/>
            </w:pPr>
            <w:r w:rsidRPr="00E610E7">
              <w:rPr>
                <w:spacing w:val="-4"/>
              </w:rPr>
              <w:t>Food</w:t>
            </w:r>
          </w:p>
        </w:tc>
        <w:tc>
          <w:tcPr>
            <w:tcW w:w="641" w:type="dxa"/>
          </w:tcPr>
          <w:p w14:paraId="486B0D47" w14:textId="77777777" w:rsidR="00E610E7" w:rsidRPr="00E610E7" w:rsidRDefault="00E610E7" w:rsidP="00E610E7">
            <w:pPr>
              <w:pStyle w:val="TableParagraph"/>
              <w:spacing w:before="1" w:line="249" w:lineRule="exact"/>
              <w:ind w:left="18"/>
              <w:jc w:val="center"/>
            </w:pPr>
            <w:r w:rsidRPr="00E610E7">
              <w:rPr>
                <w:spacing w:val="-5"/>
              </w:rPr>
              <w:t>44</w:t>
            </w:r>
          </w:p>
        </w:tc>
        <w:tc>
          <w:tcPr>
            <w:tcW w:w="1294" w:type="dxa"/>
          </w:tcPr>
          <w:p w14:paraId="4DE94A56" w14:textId="77777777" w:rsidR="00E610E7" w:rsidRPr="00E610E7" w:rsidRDefault="00E610E7" w:rsidP="00E610E7">
            <w:pPr>
              <w:pStyle w:val="TableParagraph"/>
              <w:spacing w:before="1" w:line="249" w:lineRule="exact"/>
              <w:ind w:left="17"/>
              <w:jc w:val="center"/>
            </w:pPr>
            <w:r w:rsidRPr="00E610E7">
              <w:rPr>
                <w:spacing w:val="-2"/>
              </w:rPr>
              <w:t>$1,422.90</w:t>
            </w:r>
          </w:p>
        </w:tc>
        <w:tc>
          <w:tcPr>
            <w:tcW w:w="641" w:type="dxa"/>
          </w:tcPr>
          <w:p w14:paraId="09D5B484" w14:textId="77777777" w:rsidR="00E610E7" w:rsidRPr="00E610E7" w:rsidRDefault="00E610E7" w:rsidP="00E610E7">
            <w:pPr>
              <w:pStyle w:val="TableParagraph"/>
              <w:spacing w:before="1" w:line="249" w:lineRule="exact"/>
              <w:ind w:left="17"/>
              <w:jc w:val="center"/>
            </w:pPr>
            <w:r w:rsidRPr="00E610E7">
              <w:rPr>
                <w:spacing w:val="-5"/>
              </w:rPr>
              <w:t>40</w:t>
            </w:r>
          </w:p>
        </w:tc>
        <w:tc>
          <w:tcPr>
            <w:tcW w:w="1291" w:type="dxa"/>
          </w:tcPr>
          <w:p w14:paraId="667AD550" w14:textId="77777777" w:rsidR="00E610E7" w:rsidRPr="00E610E7" w:rsidRDefault="00E610E7" w:rsidP="00E610E7">
            <w:pPr>
              <w:pStyle w:val="TableParagraph"/>
              <w:spacing w:before="1" w:line="249" w:lineRule="exact"/>
              <w:ind w:left="19"/>
              <w:jc w:val="center"/>
            </w:pPr>
            <w:r w:rsidRPr="00E610E7">
              <w:rPr>
                <w:spacing w:val="-2"/>
              </w:rPr>
              <w:t>$1,522.30</w:t>
            </w:r>
          </w:p>
        </w:tc>
        <w:tc>
          <w:tcPr>
            <w:tcW w:w="641" w:type="dxa"/>
          </w:tcPr>
          <w:p w14:paraId="11564218" w14:textId="77777777" w:rsidR="00E610E7" w:rsidRPr="00E610E7" w:rsidRDefault="00E610E7" w:rsidP="00E610E7">
            <w:pPr>
              <w:pStyle w:val="TableParagraph"/>
              <w:spacing w:before="1" w:line="249" w:lineRule="exact"/>
              <w:ind w:left="57"/>
              <w:jc w:val="center"/>
            </w:pPr>
            <w:r w:rsidRPr="00E610E7">
              <w:rPr>
                <w:spacing w:val="-5"/>
              </w:rPr>
              <w:t>58</w:t>
            </w:r>
          </w:p>
        </w:tc>
        <w:tc>
          <w:tcPr>
            <w:tcW w:w="1294" w:type="dxa"/>
          </w:tcPr>
          <w:p w14:paraId="35325901" w14:textId="77777777" w:rsidR="00E610E7" w:rsidRPr="00E610E7" w:rsidRDefault="00E610E7" w:rsidP="00E610E7">
            <w:pPr>
              <w:pStyle w:val="TableParagraph"/>
              <w:spacing w:before="1" w:line="249" w:lineRule="exact"/>
              <w:ind w:left="16"/>
              <w:jc w:val="center"/>
            </w:pPr>
            <w:r w:rsidRPr="00E610E7">
              <w:rPr>
                <w:spacing w:val="-2"/>
              </w:rPr>
              <w:t>$2,554.24</w:t>
            </w:r>
          </w:p>
        </w:tc>
      </w:tr>
      <w:tr w:rsidR="00E610E7" w:rsidRPr="00E610E7" w14:paraId="757FC691" w14:textId="77777777" w:rsidTr="00E610E7">
        <w:trPr>
          <w:trHeight w:val="268"/>
        </w:trPr>
        <w:tc>
          <w:tcPr>
            <w:tcW w:w="4171" w:type="dxa"/>
          </w:tcPr>
          <w:p w14:paraId="307866B0" w14:textId="77777777" w:rsidR="00E610E7" w:rsidRPr="00E610E7" w:rsidRDefault="00E610E7" w:rsidP="009135B4">
            <w:pPr>
              <w:pStyle w:val="TableParagraph"/>
              <w:ind w:left="357"/>
            </w:pPr>
            <w:r w:rsidRPr="00E610E7">
              <w:t>DMV</w:t>
            </w:r>
            <w:r w:rsidRPr="00E610E7">
              <w:rPr>
                <w:spacing w:val="-2"/>
              </w:rPr>
              <w:t xml:space="preserve"> </w:t>
            </w:r>
            <w:r w:rsidRPr="00E610E7">
              <w:rPr>
                <w:spacing w:val="-4"/>
              </w:rPr>
              <w:t>fees</w:t>
            </w:r>
          </w:p>
        </w:tc>
        <w:tc>
          <w:tcPr>
            <w:tcW w:w="641" w:type="dxa"/>
          </w:tcPr>
          <w:p w14:paraId="16084D79" w14:textId="77777777" w:rsidR="00E610E7" w:rsidRPr="00E610E7" w:rsidRDefault="00E610E7" w:rsidP="00E610E7">
            <w:pPr>
              <w:pStyle w:val="TableParagraph"/>
              <w:ind w:left="18"/>
              <w:jc w:val="center"/>
            </w:pPr>
            <w:r w:rsidRPr="00E610E7">
              <w:t>6</w:t>
            </w:r>
          </w:p>
        </w:tc>
        <w:tc>
          <w:tcPr>
            <w:tcW w:w="1294" w:type="dxa"/>
          </w:tcPr>
          <w:p w14:paraId="5790E523" w14:textId="77777777" w:rsidR="00E610E7" w:rsidRPr="00E610E7" w:rsidRDefault="00E610E7" w:rsidP="00E610E7">
            <w:pPr>
              <w:pStyle w:val="TableParagraph"/>
              <w:ind w:left="17"/>
              <w:jc w:val="center"/>
            </w:pPr>
            <w:r w:rsidRPr="00E610E7">
              <w:rPr>
                <w:spacing w:val="-2"/>
              </w:rPr>
              <w:t>$86.96</w:t>
            </w:r>
          </w:p>
        </w:tc>
        <w:tc>
          <w:tcPr>
            <w:tcW w:w="641" w:type="dxa"/>
          </w:tcPr>
          <w:p w14:paraId="6CB342CF" w14:textId="77777777" w:rsidR="00E610E7" w:rsidRPr="00E610E7" w:rsidRDefault="00E610E7" w:rsidP="00E610E7">
            <w:pPr>
              <w:pStyle w:val="TableParagraph"/>
              <w:ind w:left="17"/>
              <w:jc w:val="center"/>
            </w:pPr>
            <w:r w:rsidRPr="00E610E7">
              <w:t>3</w:t>
            </w:r>
          </w:p>
        </w:tc>
        <w:tc>
          <w:tcPr>
            <w:tcW w:w="1291" w:type="dxa"/>
          </w:tcPr>
          <w:p w14:paraId="3416E9E6" w14:textId="77777777" w:rsidR="00E610E7" w:rsidRPr="00E610E7" w:rsidRDefault="00E610E7" w:rsidP="00E610E7">
            <w:pPr>
              <w:pStyle w:val="TableParagraph"/>
              <w:ind w:left="19"/>
              <w:jc w:val="center"/>
            </w:pPr>
            <w:r w:rsidRPr="00E610E7">
              <w:rPr>
                <w:spacing w:val="-2"/>
              </w:rPr>
              <w:t>$0.00</w:t>
            </w:r>
          </w:p>
        </w:tc>
        <w:tc>
          <w:tcPr>
            <w:tcW w:w="641" w:type="dxa"/>
          </w:tcPr>
          <w:p w14:paraId="6E17E934" w14:textId="77777777" w:rsidR="00E610E7" w:rsidRPr="00E610E7" w:rsidRDefault="00E610E7" w:rsidP="00E610E7">
            <w:pPr>
              <w:pStyle w:val="TableParagraph"/>
              <w:ind w:left="57"/>
              <w:jc w:val="center"/>
            </w:pPr>
            <w:r w:rsidRPr="00E610E7">
              <w:t>4</w:t>
            </w:r>
          </w:p>
        </w:tc>
        <w:tc>
          <w:tcPr>
            <w:tcW w:w="1294" w:type="dxa"/>
          </w:tcPr>
          <w:p w14:paraId="265A6920" w14:textId="77777777" w:rsidR="00E610E7" w:rsidRPr="00E610E7" w:rsidRDefault="00E610E7" w:rsidP="00E610E7">
            <w:pPr>
              <w:pStyle w:val="TableParagraph"/>
              <w:ind w:left="16"/>
              <w:jc w:val="center"/>
            </w:pPr>
            <w:r w:rsidRPr="00E610E7">
              <w:rPr>
                <w:spacing w:val="-2"/>
              </w:rPr>
              <w:t>$100.00</w:t>
            </w:r>
          </w:p>
        </w:tc>
      </w:tr>
      <w:tr w:rsidR="00E610E7" w:rsidRPr="00E610E7" w14:paraId="032902D4" w14:textId="77777777" w:rsidTr="00E610E7">
        <w:trPr>
          <w:trHeight w:val="268"/>
        </w:trPr>
        <w:tc>
          <w:tcPr>
            <w:tcW w:w="4171" w:type="dxa"/>
          </w:tcPr>
          <w:p w14:paraId="41F18FA1" w14:textId="77777777" w:rsidR="00E610E7" w:rsidRPr="00E610E7" w:rsidRDefault="00E610E7" w:rsidP="009135B4">
            <w:pPr>
              <w:pStyle w:val="TableParagraph"/>
              <w:ind w:left="359"/>
            </w:pPr>
            <w:r w:rsidRPr="00E610E7">
              <w:t>School</w:t>
            </w:r>
            <w:r w:rsidRPr="00E610E7">
              <w:rPr>
                <w:spacing w:val="-6"/>
              </w:rPr>
              <w:t xml:space="preserve"> </w:t>
            </w:r>
            <w:r w:rsidRPr="00E610E7">
              <w:rPr>
                <w:spacing w:val="-2"/>
              </w:rPr>
              <w:t>supplies/textbooks</w:t>
            </w:r>
          </w:p>
        </w:tc>
        <w:tc>
          <w:tcPr>
            <w:tcW w:w="641" w:type="dxa"/>
          </w:tcPr>
          <w:p w14:paraId="6B1FDD24" w14:textId="77777777" w:rsidR="00E610E7" w:rsidRPr="00E610E7" w:rsidRDefault="00E610E7" w:rsidP="00E610E7">
            <w:pPr>
              <w:pStyle w:val="TableParagraph"/>
              <w:ind w:left="18"/>
              <w:jc w:val="center"/>
            </w:pPr>
            <w:r w:rsidRPr="00E610E7">
              <w:t>1</w:t>
            </w:r>
          </w:p>
        </w:tc>
        <w:tc>
          <w:tcPr>
            <w:tcW w:w="1294" w:type="dxa"/>
          </w:tcPr>
          <w:p w14:paraId="40739D1F" w14:textId="77777777" w:rsidR="00E610E7" w:rsidRPr="00E610E7" w:rsidRDefault="00E610E7" w:rsidP="00E610E7">
            <w:pPr>
              <w:pStyle w:val="TableParagraph"/>
              <w:ind w:left="17"/>
              <w:jc w:val="center"/>
            </w:pPr>
            <w:r w:rsidRPr="00E610E7">
              <w:rPr>
                <w:spacing w:val="-2"/>
              </w:rPr>
              <w:t>$66.09</w:t>
            </w:r>
          </w:p>
        </w:tc>
        <w:tc>
          <w:tcPr>
            <w:tcW w:w="641" w:type="dxa"/>
          </w:tcPr>
          <w:p w14:paraId="2E5F8F98" w14:textId="77777777" w:rsidR="00E610E7" w:rsidRPr="00E610E7" w:rsidRDefault="00E610E7" w:rsidP="00E610E7">
            <w:pPr>
              <w:pStyle w:val="TableParagraph"/>
              <w:ind w:left="17"/>
              <w:jc w:val="center"/>
            </w:pPr>
            <w:r w:rsidRPr="00E610E7">
              <w:t>0</w:t>
            </w:r>
          </w:p>
        </w:tc>
        <w:tc>
          <w:tcPr>
            <w:tcW w:w="1291" w:type="dxa"/>
          </w:tcPr>
          <w:p w14:paraId="23149230" w14:textId="77777777" w:rsidR="00E610E7" w:rsidRPr="00E610E7" w:rsidRDefault="00E610E7" w:rsidP="00E610E7">
            <w:pPr>
              <w:pStyle w:val="TableParagraph"/>
              <w:ind w:left="19"/>
              <w:jc w:val="center"/>
            </w:pPr>
            <w:r w:rsidRPr="00E610E7">
              <w:rPr>
                <w:spacing w:val="-2"/>
              </w:rPr>
              <w:t>$0.00</w:t>
            </w:r>
          </w:p>
        </w:tc>
        <w:tc>
          <w:tcPr>
            <w:tcW w:w="641" w:type="dxa"/>
          </w:tcPr>
          <w:p w14:paraId="6738F85A" w14:textId="77777777" w:rsidR="00E610E7" w:rsidRPr="00E610E7" w:rsidRDefault="00E610E7" w:rsidP="00E610E7">
            <w:pPr>
              <w:pStyle w:val="TableParagraph"/>
              <w:ind w:left="57"/>
              <w:jc w:val="center"/>
            </w:pPr>
            <w:r w:rsidRPr="00E610E7">
              <w:t>1</w:t>
            </w:r>
          </w:p>
        </w:tc>
        <w:tc>
          <w:tcPr>
            <w:tcW w:w="1294" w:type="dxa"/>
          </w:tcPr>
          <w:p w14:paraId="0F9C8863" w14:textId="77777777" w:rsidR="00E610E7" w:rsidRPr="00E610E7" w:rsidRDefault="00E610E7" w:rsidP="00E610E7">
            <w:pPr>
              <w:pStyle w:val="TableParagraph"/>
              <w:ind w:left="16"/>
              <w:jc w:val="center"/>
            </w:pPr>
            <w:r w:rsidRPr="00E610E7">
              <w:rPr>
                <w:spacing w:val="-2"/>
              </w:rPr>
              <w:t>$191.61</w:t>
            </w:r>
          </w:p>
        </w:tc>
      </w:tr>
      <w:tr w:rsidR="00E610E7" w:rsidRPr="00E610E7" w14:paraId="7C9D88DD" w14:textId="77777777" w:rsidTr="00E610E7">
        <w:trPr>
          <w:trHeight w:val="268"/>
        </w:trPr>
        <w:tc>
          <w:tcPr>
            <w:tcW w:w="4171" w:type="dxa"/>
          </w:tcPr>
          <w:p w14:paraId="575E2FB8" w14:textId="77777777" w:rsidR="00E610E7" w:rsidRPr="00E610E7" w:rsidRDefault="00E610E7" w:rsidP="009135B4">
            <w:pPr>
              <w:pStyle w:val="TableParagraph"/>
              <w:ind w:left="359"/>
            </w:pPr>
            <w:r w:rsidRPr="00E610E7">
              <w:rPr>
                <w:spacing w:val="-2"/>
              </w:rPr>
              <w:t>Clothing</w:t>
            </w:r>
          </w:p>
        </w:tc>
        <w:tc>
          <w:tcPr>
            <w:tcW w:w="641" w:type="dxa"/>
          </w:tcPr>
          <w:p w14:paraId="5359823B" w14:textId="77777777" w:rsidR="00E610E7" w:rsidRPr="00E610E7" w:rsidRDefault="00E610E7" w:rsidP="00E610E7">
            <w:pPr>
              <w:pStyle w:val="TableParagraph"/>
              <w:ind w:left="18"/>
              <w:jc w:val="center"/>
            </w:pPr>
            <w:r w:rsidRPr="00E610E7">
              <w:rPr>
                <w:spacing w:val="-5"/>
              </w:rPr>
              <w:t>20</w:t>
            </w:r>
          </w:p>
        </w:tc>
        <w:tc>
          <w:tcPr>
            <w:tcW w:w="1294" w:type="dxa"/>
          </w:tcPr>
          <w:p w14:paraId="2BE600DA" w14:textId="77777777" w:rsidR="00E610E7" w:rsidRPr="00E610E7" w:rsidRDefault="00E610E7" w:rsidP="00E610E7">
            <w:pPr>
              <w:pStyle w:val="TableParagraph"/>
              <w:ind w:left="17"/>
              <w:jc w:val="center"/>
            </w:pPr>
            <w:r w:rsidRPr="00E610E7">
              <w:rPr>
                <w:spacing w:val="-2"/>
              </w:rPr>
              <w:t>$139.54</w:t>
            </w:r>
          </w:p>
        </w:tc>
        <w:tc>
          <w:tcPr>
            <w:tcW w:w="641" w:type="dxa"/>
          </w:tcPr>
          <w:p w14:paraId="31BB88DB" w14:textId="77777777" w:rsidR="00E610E7" w:rsidRPr="00E610E7" w:rsidRDefault="00E610E7" w:rsidP="00E610E7">
            <w:pPr>
              <w:pStyle w:val="TableParagraph"/>
              <w:ind w:left="17"/>
              <w:jc w:val="center"/>
            </w:pPr>
            <w:r w:rsidRPr="00E610E7">
              <w:rPr>
                <w:spacing w:val="-5"/>
              </w:rPr>
              <w:t>16</w:t>
            </w:r>
          </w:p>
        </w:tc>
        <w:tc>
          <w:tcPr>
            <w:tcW w:w="1291" w:type="dxa"/>
          </w:tcPr>
          <w:p w14:paraId="027E155A" w14:textId="77777777" w:rsidR="00E610E7" w:rsidRPr="00E610E7" w:rsidRDefault="00E610E7" w:rsidP="00E610E7">
            <w:pPr>
              <w:pStyle w:val="TableParagraph"/>
              <w:ind w:left="19"/>
              <w:jc w:val="center"/>
            </w:pPr>
            <w:r w:rsidRPr="00E610E7">
              <w:rPr>
                <w:spacing w:val="-2"/>
              </w:rPr>
              <w:t>$275.00</w:t>
            </w:r>
          </w:p>
        </w:tc>
        <w:tc>
          <w:tcPr>
            <w:tcW w:w="641" w:type="dxa"/>
          </w:tcPr>
          <w:p w14:paraId="3A05BE5D" w14:textId="77777777" w:rsidR="00E610E7" w:rsidRPr="00E610E7" w:rsidRDefault="00E610E7" w:rsidP="00E610E7">
            <w:pPr>
              <w:pStyle w:val="TableParagraph"/>
              <w:ind w:left="57"/>
              <w:jc w:val="center"/>
            </w:pPr>
            <w:r w:rsidRPr="00E610E7">
              <w:rPr>
                <w:spacing w:val="-5"/>
              </w:rPr>
              <w:t>17</w:t>
            </w:r>
          </w:p>
        </w:tc>
        <w:tc>
          <w:tcPr>
            <w:tcW w:w="1294" w:type="dxa"/>
          </w:tcPr>
          <w:p w14:paraId="0964D71F" w14:textId="77777777" w:rsidR="00E610E7" w:rsidRPr="00E610E7" w:rsidRDefault="00E610E7" w:rsidP="00E610E7">
            <w:pPr>
              <w:pStyle w:val="TableParagraph"/>
              <w:ind w:left="16"/>
              <w:jc w:val="center"/>
            </w:pPr>
            <w:r w:rsidRPr="00E610E7">
              <w:rPr>
                <w:spacing w:val="-2"/>
              </w:rPr>
              <w:t>$175.00</w:t>
            </w:r>
          </w:p>
        </w:tc>
      </w:tr>
      <w:tr w:rsidR="00E610E7" w:rsidRPr="00E610E7" w14:paraId="2A03D804" w14:textId="77777777" w:rsidTr="00E610E7">
        <w:trPr>
          <w:trHeight w:val="268"/>
        </w:trPr>
        <w:tc>
          <w:tcPr>
            <w:tcW w:w="4171" w:type="dxa"/>
          </w:tcPr>
          <w:p w14:paraId="429886DD" w14:textId="77777777" w:rsidR="00E610E7" w:rsidRPr="00E610E7" w:rsidRDefault="00E610E7" w:rsidP="009135B4">
            <w:pPr>
              <w:pStyle w:val="TableParagraph"/>
              <w:ind w:left="359"/>
            </w:pPr>
            <w:r w:rsidRPr="00E610E7">
              <w:rPr>
                <w:spacing w:val="-2"/>
              </w:rPr>
              <w:t>Communication</w:t>
            </w:r>
          </w:p>
        </w:tc>
        <w:tc>
          <w:tcPr>
            <w:tcW w:w="641" w:type="dxa"/>
          </w:tcPr>
          <w:p w14:paraId="707A9A6F" w14:textId="77777777" w:rsidR="00E610E7" w:rsidRPr="00E610E7" w:rsidRDefault="00E610E7" w:rsidP="00E610E7">
            <w:pPr>
              <w:pStyle w:val="TableParagraph"/>
              <w:ind w:left="18"/>
              <w:jc w:val="center"/>
            </w:pPr>
            <w:r w:rsidRPr="00E610E7">
              <w:t>6</w:t>
            </w:r>
          </w:p>
        </w:tc>
        <w:tc>
          <w:tcPr>
            <w:tcW w:w="1294" w:type="dxa"/>
          </w:tcPr>
          <w:p w14:paraId="2A837F79" w14:textId="77777777" w:rsidR="00E610E7" w:rsidRPr="00E610E7" w:rsidRDefault="00E610E7" w:rsidP="00E610E7">
            <w:pPr>
              <w:pStyle w:val="TableParagraph"/>
              <w:ind w:left="17"/>
              <w:jc w:val="center"/>
            </w:pPr>
            <w:r w:rsidRPr="00E610E7">
              <w:rPr>
                <w:spacing w:val="-2"/>
              </w:rPr>
              <w:t>$191.87</w:t>
            </w:r>
          </w:p>
        </w:tc>
        <w:tc>
          <w:tcPr>
            <w:tcW w:w="641" w:type="dxa"/>
          </w:tcPr>
          <w:p w14:paraId="11BE1535" w14:textId="77777777" w:rsidR="00E610E7" w:rsidRPr="00E610E7" w:rsidRDefault="00E610E7" w:rsidP="00E610E7">
            <w:pPr>
              <w:pStyle w:val="TableParagraph"/>
              <w:ind w:left="17"/>
              <w:jc w:val="center"/>
            </w:pPr>
            <w:r w:rsidRPr="00E610E7">
              <w:rPr>
                <w:spacing w:val="-5"/>
              </w:rPr>
              <w:t>12</w:t>
            </w:r>
          </w:p>
        </w:tc>
        <w:tc>
          <w:tcPr>
            <w:tcW w:w="1291" w:type="dxa"/>
          </w:tcPr>
          <w:p w14:paraId="44405A56" w14:textId="77777777" w:rsidR="00E610E7" w:rsidRPr="00E610E7" w:rsidRDefault="00E610E7" w:rsidP="00E610E7">
            <w:pPr>
              <w:pStyle w:val="TableParagraph"/>
              <w:ind w:left="19"/>
              <w:jc w:val="center"/>
            </w:pPr>
            <w:r w:rsidRPr="00E610E7">
              <w:rPr>
                <w:spacing w:val="-2"/>
              </w:rPr>
              <w:t>$464.42</w:t>
            </w:r>
          </w:p>
        </w:tc>
        <w:tc>
          <w:tcPr>
            <w:tcW w:w="641" w:type="dxa"/>
          </w:tcPr>
          <w:p w14:paraId="73D6650A" w14:textId="77777777" w:rsidR="00E610E7" w:rsidRPr="00E610E7" w:rsidRDefault="00E610E7" w:rsidP="00E610E7">
            <w:pPr>
              <w:pStyle w:val="TableParagraph"/>
              <w:ind w:left="57"/>
              <w:jc w:val="center"/>
            </w:pPr>
            <w:r w:rsidRPr="00E610E7">
              <w:rPr>
                <w:spacing w:val="-5"/>
              </w:rPr>
              <w:t>15</w:t>
            </w:r>
          </w:p>
        </w:tc>
        <w:tc>
          <w:tcPr>
            <w:tcW w:w="1294" w:type="dxa"/>
          </w:tcPr>
          <w:p w14:paraId="02EF1BA2" w14:textId="77777777" w:rsidR="00E610E7" w:rsidRPr="00E610E7" w:rsidRDefault="00E610E7" w:rsidP="00E610E7">
            <w:pPr>
              <w:pStyle w:val="TableParagraph"/>
              <w:ind w:left="16"/>
              <w:jc w:val="center"/>
            </w:pPr>
            <w:r w:rsidRPr="00E610E7">
              <w:rPr>
                <w:spacing w:val="-2"/>
              </w:rPr>
              <w:t>$488.87</w:t>
            </w:r>
          </w:p>
        </w:tc>
      </w:tr>
      <w:tr w:rsidR="00E610E7" w:rsidRPr="00E610E7" w14:paraId="65C80BEF" w14:textId="77777777" w:rsidTr="00E610E7">
        <w:trPr>
          <w:trHeight w:val="268"/>
        </w:trPr>
        <w:tc>
          <w:tcPr>
            <w:tcW w:w="4171" w:type="dxa"/>
          </w:tcPr>
          <w:p w14:paraId="7082D3D7" w14:textId="77777777" w:rsidR="00E610E7" w:rsidRPr="00E610E7" w:rsidRDefault="00E610E7" w:rsidP="009135B4">
            <w:pPr>
              <w:pStyle w:val="TableParagraph"/>
              <w:ind w:left="357"/>
            </w:pPr>
            <w:r w:rsidRPr="00E610E7">
              <w:rPr>
                <w:spacing w:val="-2"/>
              </w:rPr>
              <w:t>Utilities</w:t>
            </w:r>
          </w:p>
        </w:tc>
        <w:tc>
          <w:tcPr>
            <w:tcW w:w="641" w:type="dxa"/>
          </w:tcPr>
          <w:p w14:paraId="6605CD66" w14:textId="77777777" w:rsidR="00E610E7" w:rsidRPr="00E610E7" w:rsidRDefault="00E610E7" w:rsidP="00E610E7">
            <w:pPr>
              <w:pStyle w:val="TableParagraph"/>
              <w:ind w:left="18"/>
              <w:jc w:val="center"/>
            </w:pPr>
            <w:r w:rsidRPr="00E610E7">
              <w:t>0</w:t>
            </w:r>
          </w:p>
        </w:tc>
        <w:tc>
          <w:tcPr>
            <w:tcW w:w="1294" w:type="dxa"/>
          </w:tcPr>
          <w:p w14:paraId="07A5AA49" w14:textId="77777777" w:rsidR="00E610E7" w:rsidRPr="00E610E7" w:rsidRDefault="00E610E7" w:rsidP="00E610E7">
            <w:pPr>
              <w:pStyle w:val="TableParagraph"/>
              <w:ind w:left="17"/>
              <w:jc w:val="center"/>
            </w:pPr>
            <w:r w:rsidRPr="00E610E7">
              <w:rPr>
                <w:spacing w:val="-2"/>
              </w:rPr>
              <w:t>$0.00</w:t>
            </w:r>
          </w:p>
        </w:tc>
        <w:tc>
          <w:tcPr>
            <w:tcW w:w="641" w:type="dxa"/>
          </w:tcPr>
          <w:p w14:paraId="79825908" w14:textId="77777777" w:rsidR="00E610E7" w:rsidRPr="00E610E7" w:rsidRDefault="00E610E7" w:rsidP="00E610E7">
            <w:pPr>
              <w:pStyle w:val="TableParagraph"/>
              <w:ind w:left="17"/>
              <w:jc w:val="center"/>
            </w:pPr>
            <w:r w:rsidRPr="00E610E7">
              <w:t>2</w:t>
            </w:r>
          </w:p>
        </w:tc>
        <w:tc>
          <w:tcPr>
            <w:tcW w:w="1291" w:type="dxa"/>
          </w:tcPr>
          <w:p w14:paraId="189E6FAF" w14:textId="77777777" w:rsidR="00E610E7" w:rsidRPr="00E610E7" w:rsidRDefault="00E610E7" w:rsidP="00E610E7">
            <w:pPr>
              <w:pStyle w:val="TableParagraph"/>
              <w:ind w:left="19"/>
              <w:jc w:val="center"/>
            </w:pPr>
            <w:r w:rsidRPr="00E610E7">
              <w:rPr>
                <w:spacing w:val="-2"/>
              </w:rPr>
              <w:t>$265.09</w:t>
            </w:r>
          </w:p>
        </w:tc>
        <w:tc>
          <w:tcPr>
            <w:tcW w:w="641" w:type="dxa"/>
          </w:tcPr>
          <w:p w14:paraId="112F5615" w14:textId="77777777" w:rsidR="00E610E7" w:rsidRPr="00E610E7" w:rsidRDefault="00E610E7" w:rsidP="00E610E7">
            <w:pPr>
              <w:pStyle w:val="TableParagraph"/>
              <w:ind w:left="57"/>
              <w:jc w:val="center"/>
            </w:pPr>
            <w:r w:rsidRPr="00E610E7">
              <w:t>0</w:t>
            </w:r>
          </w:p>
        </w:tc>
        <w:tc>
          <w:tcPr>
            <w:tcW w:w="1294" w:type="dxa"/>
          </w:tcPr>
          <w:p w14:paraId="60061E5F" w14:textId="77777777" w:rsidR="00E610E7" w:rsidRPr="00E610E7" w:rsidRDefault="00E610E7" w:rsidP="00E610E7">
            <w:pPr>
              <w:pStyle w:val="TableParagraph"/>
              <w:ind w:left="16"/>
              <w:jc w:val="center"/>
            </w:pPr>
            <w:r w:rsidRPr="00E610E7">
              <w:rPr>
                <w:spacing w:val="-2"/>
              </w:rPr>
              <w:t>$0.00</w:t>
            </w:r>
          </w:p>
        </w:tc>
      </w:tr>
      <w:tr w:rsidR="00E610E7" w:rsidRPr="00E610E7" w14:paraId="1DCD6F41" w14:textId="77777777" w:rsidTr="00E610E7">
        <w:trPr>
          <w:trHeight w:val="268"/>
        </w:trPr>
        <w:tc>
          <w:tcPr>
            <w:tcW w:w="4171" w:type="dxa"/>
          </w:tcPr>
          <w:p w14:paraId="467EBF78" w14:textId="77777777" w:rsidR="00E610E7" w:rsidRPr="00E610E7" w:rsidRDefault="00E610E7" w:rsidP="009135B4">
            <w:pPr>
              <w:pStyle w:val="TableParagraph"/>
              <w:ind w:left="359"/>
            </w:pPr>
            <w:r w:rsidRPr="00E610E7">
              <w:rPr>
                <w:spacing w:val="-2"/>
              </w:rPr>
              <w:t>Hygiene</w:t>
            </w:r>
          </w:p>
        </w:tc>
        <w:tc>
          <w:tcPr>
            <w:tcW w:w="641" w:type="dxa"/>
          </w:tcPr>
          <w:p w14:paraId="07842ACD" w14:textId="77777777" w:rsidR="00E610E7" w:rsidRPr="00E610E7" w:rsidRDefault="00E610E7" w:rsidP="00E610E7">
            <w:pPr>
              <w:pStyle w:val="TableParagraph"/>
              <w:ind w:left="18"/>
              <w:jc w:val="center"/>
            </w:pPr>
            <w:r w:rsidRPr="00E610E7">
              <w:t>0</w:t>
            </w:r>
          </w:p>
        </w:tc>
        <w:tc>
          <w:tcPr>
            <w:tcW w:w="1294" w:type="dxa"/>
          </w:tcPr>
          <w:p w14:paraId="746AA388" w14:textId="77777777" w:rsidR="00E610E7" w:rsidRPr="00E610E7" w:rsidRDefault="00E610E7" w:rsidP="00E610E7">
            <w:pPr>
              <w:pStyle w:val="TableParagraph"/>
              <w:ind w:left="17"/>
              <w:jc w:val="center"/>
            </w:pPr>
            <w:r w:rsidRPr="00E610E7">
              <w:rPr>
                <w:spacing w:val="-2"/>
              </w:rPr>
              <w:t>$0.00</w:t>
            </w:r>
          </w:p>
        </w:tc>
        <w:tc>
          <w:tcPr>
            <w:tcW w:w="641" w:type="dxa"/>
          </w:tcPr>
          <w:p w14:paraId="3A1086ED" w14:textId="77777777" w:rsidR="00E610E7" w:rsidRPr="00E610E7" w:rsidRDefault="00E610E7" w:rsidP="00E610E7">
            <w:pPr>
              <w:pStyle w:val="TableParagraph"/>
              <w:ind w:left="17"/>
              <w:jc w:val="center"/>
            </w:pPr>
            <w:r w:rsidRPr="00E610E7">
              <w:t>0</w:t>
            </w:r>
          </w:p>
        </w:tc>
        <w:tc>
          <w:tcPr>
            <w:tcW w:w="1291" w:type="dxa"/>
          </w:tcPr>
          <w:p w14:paraId="271508F1" w14:textId="77777777" w:rsidR="00E610E7" w:rsidRPr="00E610E7" w:rsidRDefault="00E610E7" w:rsidP="00E610E7">
            <w:pPr>
              <w:pStyle w:val="TableParagraph"/>
              <w:ind w:left="19"/>
              <w:jc w:val="center"/>
            </w:pPr>
            <w:r w:rsidRPr="00E610E7">
              <w:rPr>
                <w:spacing w:val="-2"/>
              </w:rPr>
              <w:t>$0.00</w:t>
            </w:r>
          </w:p>
        </w:tc>
        <w:tc>
          <w:tcPr>
            <w:tcW w:w="641" w:type="dxa"/>
          </w:tcPr>
          <w:p w14:paraId="6D04CD08" w14:textId="77777777" w:rsidR="00E610E7" w:rsidRPr="00E610E7" w:rsidRDefault="00E610E7" w:rsidP="00E610E7">
            <w:pPr>
              <w:pStyle w:val="TableParagraph"/>
              <w:ind w:left="57"/>
              <w:jc w:val="center"/>
            </w:pPr>
            <w:r w:rsidRPr="00E610E7">
              <w:t>9</w:t>
            </w:r>
          </w:p>
        </w:tc>
        <w:tc>
          <w:tcPr>
            <w:tcW w:w="1294" w:type="dxa"/>
          </w:tcPr>
          <w:p w14:paraId="6C3A90AF" w14:textId="77777777" w:rsidR="00E610E7" w:rsidRPr="00E610E7" w:rsidRDefault="00E610E7" w:rsidP="00E610E7">
            <w:pPr>
              <w:pStyle w:val="TableParagraph"/>
              <w:ind w:left="16"/>
              <w:jc w:val="center"/>
            </w:pPr>
            <w:r w:rsidRPr="00E610E7">
              <w:rPr>
                <w:spacing w:val="-2"/>
              </w:rPr>
              <w:t>$25.00</w:t>
            </w:r>
          </w:p>
        </w:tc>
      </w:tr>
      <w:tr w:rsidR="00E610E7" w:rsidRPr="00E610E7" w14:paraId="32573B12" w14:textId="77777777" w:rsidTr="00E610E7">
        <w:trPr>
          <w:trHeight w:val="268"/>
        </w:trPr>
        <w:tc>
          <w:tcPr>
            <w:tcW w:w="4171" w:type="dxa"/>
          </w:tcPr>
          <w:p w14:paraId="6D31D6D2" w14:textId="77777777" w:rsidR="00E610E7" w:rsidRPr="00E610E7" w:rsidRDefault="00E610E7" w:rsidP="009135B4">
            <w:pPr>
              <w:pStyle w:val="TableParagraph"/>
              <w:ind w:left="359"/>
            </w:pPr>
            <w:r w:rsidRPr="00E610E7">
              <w:t>Household</w:t>
            </w:r>
            <w:r w:rsidRPr="00E610E7">
              <w:rPr>
                <w:spacing w:val="-9"/>
              </w:rPr>
              <w:t xml:space="preserve"> </w:t>
            </w:r>
            <w:r w:rsidRPr="00E610E7">
              <w:rPr>
                <w:spacing w:val="-2"/>
              </w:rPr>
              <w:t>Goods/Furniture</w:t>
            </w:r>
          </w:p>
        </w:tc>
        <w:tc>
          <w:tcPr>
            <w:tcW w:w="641" w:type="dxa"/>
          </w:tcPr>
          <w:p w14:paraId="2C0B17B3" w14:textId="77777777" w:rsidR="00E610E7" w:rsidRPr="00E610E7" w:rsidRDefault="00E610E7" w:rsidP="00E610E7">
            <w:pPr>
              <w:pStyle w:val="TableParagraph"/>
              <w:ind w:left="18"/>
              <w:jc w:val="center"/>
            </w:pPr>
            <w:r w:rsidRPr="00E610E7">
              <w:t>2</w:t>
            </w:r>
          </w:p>
        </w:tc>
        <w:tc>
          <w:tcPr>
            <w:tcW w:w="1294" w:type="dxa"/>
          </w:tcPr>
          <w:p w14:paraId="4098E699" w14:textId="77777777" w:rsidR="00E610E7" w:rsidRPr="00E610E7" w:rsidRDefault="00E610E7" w:rsidP="00E610E7">
            <w:pPr>
              <w:pStyle w:val="TableParagraph"/>
              <w:ind w:left="17"/>
              <w:jc w:val="center"/>
            </w:pPr>
            <w:r w:rsidRPr="00E610E7">
              <w:rPr>
                <w:spacing w:val="-2"/>
              </w:rPr>
              <w:t>$235.29</w:t>
            </w:r>
          </w:p>
        </w:tc>
        <w:tc>
          <w:tcPr>
            <w:tcW w:w="641" w:type="dxa"/>
          </w:tcPr>
          <w:p w14:paraId="44D35ABE" w14:textId="77777777" w:rsidR="00E610E7" w:rsidRPr="00E610E7" w:rsidRDefault="00E610E7" w:rsidP="00E610E7">
            <w:pPr>
              <w:pStyle w:val="TableParagraph"/>
              <w:ind w:left="17"/>
              <w:jc w:val="center"/>
            </w:pPr>
            <w:r w:rsidRPr="00E610E7">
              <w:t>1</w:t>
            </w:r>
          </w:p>
        </w:tc>
        <w:tc>
          <w:tcPr>
            <w:tcW w:w="1291" w:type="dxa"/>
          </w:tcPr>
          <w:p w14:paraId="7B4CF8B9" w14:textId="77777777" w:rsidR="00E610E7" w:rsidRPr="00E610E7" w:rsidRDefault="00E610E7" w:rsidP="00E610E7">
            <w:pPr>
              <w:pStyle w:val="TableParagraph"/>
              <w:ind w:left="19"/>
              <w:jc w:val="center"/>
            </w:pPr>
            <w:r w:rsidRPr="00E610E7">
              <w:rPr>
                <w:spacing w:val="-2"/>
              </w:rPr>
              <w:t>$200.00</w:t>
            </w:r>
          </w:p>
        </w:tc>
        <w:tc>
          <w:tcPr>
            <w:tcW w:w="641" w:type="dxa"/>
          </w:tcPr>
          <w:p w14:paraId="52EEB8E8" w14:textId="77777777" w:rsidR="00E610E7" w:rsidRPr="00E610E7" w:rsidRDefault="00E610E7" w:rsidP="00E610E7">
            <w:pPr>
              <w:pStyle w:val="TableParagraph"/>
              <w:ind w:left="57"/>
              <w:jc w:val="center"/>
            </w:pPr>
            <w:r w:rsidRPr="00E610E7">
              <w:t>1</w:t>
            </w:r>
          </w:p>
        </w:tc>
        <w:tc>
          <w:tcPr>
            <w:tcW w:w="1294" w:type="dxa"/>
          </w:tcPr>
          <w:p w14:paraId="2B38851C" w14:textId="77777777" w:rsidR="00E610E7" w:rsidRPr="00E610E7" w:rsidRDefault="00E610E7" w:rsidP="00E610E7">
            <w:pPr>
              <w:pStyle w:val="TableParagraph"/>
              <w:ind w:left="16"/>
              <w:jc w:val="center"/>
            </w:pPr>
            <w:r w:rsidRPr="00E610E7">
              <w:rPr>
                <w:spacing w:val="-2"/>
              </w:rPr>
              <w:t>$44.09</w:t>
            </w:r>
          </w:p>
        </w:tc>
      </w:tr>
      <w:tr w:rsidR="00E610E7" w:rsidRPr="00E610E7" w14:paraId="641F28F8" w14:textId="77777777" w:rsidTr="00E610E7">
        <w:trPr>
          <w:trHeight w:val="268"/>
        </w:trPr>
        <w:tc>
          <w:tcPr>
            <w:tcW w:w="4171" w:type="dxa"/>
          </w:tcPr>
          <w:p w14:paraId="5781E858" w14:textId="77777777" w:rsidR="00E610E7" w:rsidRPr="00E610E7" w:rsidRDefault="00E610E7" w:rsidP="009135B4">
            <w:pPr>
              <w:pStyle w:val="TableParagraph"/>
              <w:ind w:left="359"/>
            </w:pPr>
            <w:r w:rsidRPr="00E610E7">
              <w:rPr>
                <w:spacing w:val="-2"/>
              </w:rPr>
              <w:t>Health/Wellness</w:t>
            </w:r>
          </w:p>
        </w:tc>
        <w:tc>
          <w:tcPr>
            <w:tcW w:w="641" w:type="dxa"/>
          </w:tcPr>
          <w:p w14:paraId="2DBB6AC3" w14:textId="77777777" w:rsidR="00E610E7" w:rsidRPr="00E610E7" w:rsidRDefault="00E610E7" w:rsidP="00E610E7">
            <w:pPr>
              <w:pStyle w:val="TableParagraph"/>
              <w:ind w:left="18"/>
              <w:jc w:val="center"/>
            </w:pPr>
            <w:r w:rsidRPr="00E610E7">
              <w:t>0</w:t>
            </w:r>
          </w:p>
        </w:tc>
        <w:tc>
          <w:tcPr>
            <w:tcW w:w="1294" w:type="dxa"/>
          </w:tcPr>
          <w:p w14:paraId="09FB78CF" w14:textId="77777777" w:rsidR="00E610E7" w:rsidRPr="00E610E7" w:rsidRDefault="00E610E7" w:rsidP="00E610E7">
            <w:pPr>
              <w:pStyle w:val="TableParagraph"/>
              <w:ind w:left="17"/>
              <w:jc w:val="center"/>
            </w:pPr>
            <w:r w:rsidRPr="00E610E7">
              <w:rPr>
                <w:spacing w:val="-2"/>
              </w:rPr>
              <w:t>$0.00</w:t>
            </w:r>
          </w:p>
        </w:tc>
        <w:tc>
          <w:tcPr>
            <w:tcW w:w="641" w:type="dxa"/>
          </w:tcPr>
          <w:p w14:paraId="0F5658FF" w14:textId="77777777" w:rsidR="00E610E7" w:rsidRPr="00E610E7" w:rsidRDefault="00E610E7" w:rsidP="00E610E7">
            <w:pPr>
              <w:pStyle w:val="TableParagraph"/>
              <w:ind w:left="17"/>
              <w:jc w:val="center"/>
            </w:pPr>
            <w:r w:rsidRPr="00E610E7">
              <w:t>0</w:t>
            </w:r>
          </w:p>
        </w:tc>
        <w:tc>
          <w:tcPr>
            <w:tcW w:w="1291" w:type="dxa"/>
          </w:tcPr>
          <w:p w14:paraId="7EA0E029" w14:textId="77777777" w:rsidR="00E610E7" w:rsidRPr="00E610E7" w:rsidRDefault="00E610E7" w:rsidP="00E610E7">
            <w:pPr>
              <w:pStyle w:val="TableParagraph"/>
              <w:ind w:left="19"/>
              <w:jc w:val="center"/>
            </w:pPr>
            <w:r w:rsidRPr="00E610E7">
              <w:rPr>
                <w:spacing w:val="-2"/>
              </w:rPr>
              <w:t>$0.00</w:t>
            </w:r>
          </w:p>
        </w:tc>
        <w:tc>
          <w:tcPr>
            <w:tcW w:w="641" w:type="dxa"/>
          </w:tcPr>
          <w:p w14:paraId="7CC48791" w14:textId="77777777" w:rsidR="00E610E7" w:rsidRPr="00E610E7" w:rsidRDefault="00E610E7" w:rsidP="00E610E7">
            <w:pPr>
              <w:pStyle w:val="TableParagraph"/>
              <w:ind w:left="57"/>
              <w:jc w:val="center"/>
            </w:pPr>
            <w:r w:rsidRPr="00E610E7">
              <w:t>2</w:t>
            </w:r>
          </w:p>
        </w:tc>
        <w:tc>
          <w:tcPr>
            <w:tcW w:w="1294" w:type="dxa"/>
          </w:tcPr>
          <w:p w14:paraId="1A91BD7D" w14:textId="77777777" w:rsidR="00E610E7" w:rsidRPr="00E610E7" w:rsidRDefault="00E610E7" w:rsidP="00E610E7">
            <w:pPr>
              <w:pStyle w:val="TableParagraph"/>
              <w:ind w:left="16"/>
              <w:jc w:val="center"/>
            </w:pPr>
            <w:r w:rsidRPr="00E610E7">
              <w:rPr>
                <w:spacing w:val="-2"/>
              </w:rPr>
              <w:t>$0.00</w:t>
            </w:r>
          </w:p>
        </w:tc>
      </w:tr>
      <w:tr w:rsidR="00E610E7" w:rsidRPr="00E610E7" w14:paraId="7BF4CFDE" w14:textId="77777777" w:rsidTr="00E610E7">
        <w:trPr>
          <w:trHeight w:val="268"/>
        </w:trPr>
        <w:tc>
          <w:tcPr>
            <w:tcW w:w="4171" w:type="dxa"/>
          </w:tcPr>
          <w:p w14:paraId="1A7393A7" w14:textId="77777777" w:rsidR="00E610E7" w:rsidRPr="00E610E7" w:rsidRDefault="00E610E7" w:rsidP="009135B4">
            <w:pPr>
              <w:pStyle w:val="TableParagraph"/>
              <w:ind w:left="359"/>
            </w:pPr>
            <w:r w:rsidRPr="00E610E7">
              <w:t>Family</w:t>
            </w:r>
            <w:r w:rsidRPr="00E610E7">
              <w:rPr>
                <w:spacing w:val="-6"/>
              </w:rPr>
              <w:t xml:space="preserve"> </w:t>
            </w:r>
            <w:r w:rsidRPr="00E610E7">
              <w:rPr>
                <w:spacing w:val="-2"/>
              </w:rPr>
              <w:t>Support/Childcare</w:t>
            </w:r>
          </w:p>
        </w:tc>
        <w:tc>
          <w:tcPr>
            <w:tcW w:w="641" w:type="dxa"/>
          </w:tcPr>
          <w:p w14:paraId="5EF4342D" w14:textId="77777777" w:rsidR="00E610E7" w:rsidRPr="00E610E7" w:rsidRDefault="00E610E7" w:rsidP="00E610E7">
            <w:pPr>
              <w:pStyle w:val="TableParagraph"/>
              <w:ind w:left="18"/>
              <w:jc w:val="center"/>
            </w:pPr>
            <w:r w:rsidRPr="00E610E7">
              <w:t>0</w:t>
            </w:r>
          </w:p>
        </w:tc>
        <w:tc>
          <w:tcPr>
            <w:tcW w:w="1294" w:type="dxa"/>
          </w:tcPr>
          <w:p w14:paraId="59827943" w14:textId="77777777" w:rsidR="00E610E7" w:rsidRPr="00E610E7" w:rsidRDefault="00E610E7" w:rsidP="00E610E7">
            <w:pPr>
              <w:pStyle w:val="TableParagraph"/>
              <w:ind w:left="17"/>
              <w:jc w:val="center"/>
            </w:pPr>
            <w:r w:rsidRPr="00E610E7">
              <w:rPr>
                <w:spacing w:val="-2"/>
              </w:rPr>
              <w:t>$0.00</w:t>
            </w:r>
          </w:p>
        </w:tc>
        <w:tc>
          <w:tcPr>
            <w:tcW w:w="641" w:type="dxa"/>
          </w:tcPr>
          <w:p w14:paraId="7D72F426" w14:textId="77777777" w:rsidR="00E610E7" w:rsidRPr="00E610E7" w:rsidRDefault="00E610E7" w:rsidP="00E610E7">
            <w:pPr>
              <w:pStyle w:val="TableParagraph"/>
              <w:ind w:left="17"/>
              <w:jc w:val="center"/>
            </w:pPr>
            <w:r w:rsidRPr="00E610E7">
              <w:t>0</w:t>
            </w:r>
          </w:p>
        </w:tc>
        <w:tc>
          <w:tcPr>
            <w:tcW w:w="1291" w:type="dxa"/>
          </w:tcPr>
          <w:p w14:paraId="3E0D5CD3" w14:textId="77777777" w:rsidR="00E610E7" w:rsidRPr="00E610E7" w:rsidRDefault="00E610E7" w:rsidP="00E610E7">
            <w:pPr>
              <w:pStyle w:val="TableParagraph"/>
              <w:ind w:left="19"/>
              <w:jc w:val="center"/>
            </w:pPr>
            <w:r w:rsidRPr="00E610E7">
              <w:rPr>
                <w:spacing w:val="-2"/>
              </w:rPr>
              <w:t>$0.00</w:t>
            </w:r>
          </w:p>
        </w:tc>
        <w:tc>
          <w:tcPr>
            <w:tcW w:w="641" w:type="dxa"/>
          </w:tcPr>
          <w:p w14:paraId="21AEF0C8" w14:textId="77777777" w:rsidR="00E610E7" w:rsidRPr="00E610E7" w:rsidRDefault="00E610E7" w:rsidP="00E610E7">
            <w:pPr>
              <w:pStyle w:val="TableParagraph"/>
              <w:ind w:left="57"/>
              <w:jc w:val="center"/>
            </w:pPr>
            <w:r w:rsidRPr="00E610E7">
              <w:t>1</w:t>
            </w:r>
          </w:p>
        </w:tc>
        <w:tc>
          <w:tcPr>
            <w:tcW w:w="1294" w:type="dxa"/>
          </w:tcPr>
          <w:p w14:paraId="4F57F23C" w14:textId="77777777" w:rsidR="00E610E7" w:rsidRPr="00E610E7" w:rsidRDefault="00E610E7" w:rsidP="00E610E7">
            <w:pPr>
              <w:pStyle w:val="TableParagraph"/>
              <w:ind w:left="16"/>
              <w:jc w:val="center"/>
            </w:pPr>
            <w:r w:rsidRPr="00E610E7">
              <w:rPr>
                <w:spacing w:val="-2"/>
              </w:rPr>
              <w:t>$0.00</w:t>
            </w:r>
          </w:p>
        </w:tc>
      </w:tr>
      <w:tr w:rsidR="00E610E7" w:rsidRPr="00E610E7" w14:paraId="525DE481" w14:textId="77777777" w:rsidTr="00E610E7">
        <w:trPr>
          <w:trHeight w:val="268"/>
        </w:trPr>
        <w:tc>
          <w:tcPr>
            <w:tcW w:w="4171" w:type="dxa"/>
          </w:tcPr>
          <w:p w14:paraId="79D78350" w14:textId="77777777" w:rsidR="00E610E7" w:rsidRPr="00E610E7" w:rsidRDefault="00E610E7" w:rsidP="009135B4">
            <w:pPr>
              <w:pStyle w:val="TableParagraph"/>
              <w:ind w:left="357"/>
            </w:pPr>
            <w:r w:rsidRPr="00E610E7">
              <w:t>Legal</w:t>
            </w:r>
            <w:r w:rsidRPr="00E610E7">
              <w:rPr>
                <w:spacing w:val="-2"/>
              </w:rPr>
              <w:t xml:space="preserve"> </w:t>
            </w:r>
            <w:r w:rsidRPr="00E610E7">
              <w:rPr>
                <w:spacing w:val="-4"/>
              </w:rPr>
              <w:t>Fees</w:t>
            </w:r>
          </w:p>
        </w:tc>
        <w:tc>
          <w:tcPr>
            <w:tcW w:w="641" w:type="dxa"/>
          </w:tcPr>
          <w:p w14:paraId="5BD58414" w14:textId="77777777" w:rsidR="00E610E7" w:rsidRPr="00E610E7" w:rsidRDefault="00E610E7" w:rsidP="00E610E7">
            <w:pPr>
              <w:pStyle w:val="TableParagraph"/>
              <w:ind w:left="18"/>
              <w:jc w:val="center"/>
            </w:pPr>
            <w:r w:rsidRPr="00E610E7">
              <w:t>2</w:t>
            </w:r>
          </w:p>
        </w:tc>
        <w:tc>
          <w:tcPr>
            <w:tcW w:w="1294" w:type="dxa"/>
          </w:tcPr>
          <w:p w14:paraId="2938E263" w14:textId="77777777" w:rsidR="00E610E7" w:rsidRPr="00E610E7" w:rsidRDefault="00E610E7" w:rsidP="00E610E7">
            <w:pPr>
              <w:pStyle w:val="TableParagraph"/>
              <w:ind w:left="17"/>
              <w:jc w:val="center"/>
            </w:pPr>
            <w:r w:rsidRPr="00E610E7">
              <w:rPr>
                <w:spacing w:val="-2"/>
              </w:rPr>
              <w:t>$841.50</w:t>
            </w:r>
          </w:p>
        </w:tc>
        <w:tc>
          <w:tcPr>
            <w:tcW w:w="641" w:type="dxa"/>
          </w:tcPr>
          <w:p w14:paraId="0651B1C1" w14:textId="77777777" w:rsidR="00E610E7" w:rsidRPr="00E610E7" w:rsidRDefault="00E610E7" w:rsidP="00E610E7">
            <w:pPr>
              <w:pStyle w:val="TableParagraph"/>
              <w:ind w:left="17"/>
              <w:jc w:val="center"/>
            </w:pPr>
            <w:r w:rsidRPr="00E610E7">
              <w:t>1</w:t>
            </w:r>
          </w:p>
        </w:tc>
        <w:tc>
          <w:tcPr>
            <w:tcW w:w="1291" w:type="dxa"/>
          </w:tcPr>
          <w:p w14:paraId="071CFF06" w14:textId="77777777" w:rsidR="00E610E7" w:rsidRPr="00E610E7" w:rsidRDefault="00E610E7" w:rsidP="00E610E7">
            <w:pPr>
              <w:pStyle w:val="TableParagraph"/>
              <w:ind w:left="19"/>
              <w:jc w:val="center"/>
            </w:pPr>
            <w:r w:rsidRPr="00E610E7">
              <w:rPr>
                <w:spacing w:val="-2"/>
              </w:rPr>
              <w:t>$0.00</w:t>
            </w:r>
          </w:p>
        </w:tc>
        <w:tc>
          <w:tcPr>
            <w:tcW w:w="641" w:type="dxa"/>
          </w:tcPr>
          <w:p w14:paraId="7E704EB6" w14:textId="77777777" w:rsidR="00E610E7" w:rsidRPr="00E610E7" w:rsidRDefault="00E610E7" w:rsidP="00E610E7">
            <w:pPr>
              <w:pStyle w:val="TableParagraph"/>
              <w:ind w:left="57"/>
              <w:jc w:val="center"/>
            </w:pPr>
            <w:r w:rsidRPr="00E610E7">
              <w:t>1</w:t>
            </w:r>
          </w:p>
        </w:tc>
        <w:tc>
          <w:tcPr>
            <w:tcW w:w="1294" w:type="dxa"/>
          </w:tcPr>
          <w:p w14:paraId="35888B89" w14:textId="77777777" w:rsidR="00E610E7" w:rsidRPr="00E610E7" w:rsidRDefault="00E610E7" w:rsidP="00E610E7">
            <w:pPr>
              <w:pStyle w:val="TableParagraph"/>
              <w:ind w:left="16"/>
              <w:jc w:val="center"/>
            </w:pPr>
            <w:r w:rsidRPr="00E610E7">
              <w:rPr>
                <w:spacing w:val="-2"/>
              </w:rPr>
              <w:t>$300.00</w:t>
            </w:r>
          </w:p>
        </w:tc>
      </w:tr>
      <w:tr w:rsidR="00E610E7" w:rsidRPr="00E610E7" w14:paraId="1462E0B2" w14:textId="77777777" w:rsidTr="00E610E7">
        <w:trPr>
          <w:trHeight w:val="268"/>
        </w:trPr>
        <w:tc>
          <w:tcPr>
            <w:tcW w:w="4171" w:type="dxa"/>
          </w:tcPr>
          <w:p w14:paraId="77140B9E" w14:textId="77777777" w:rsidR="00E610E7" w:rsidRPr="00E610E7" w:rsidRDefault="00E610E7" w:rsidP="009135B4">
            <w:pPr>
              <w:pStyle w:val="TableParagraph"/>
              <w:ind w:left="357"/>
            </w:pPr>
            <w:r w:rsidRPr="00E610E7">
              <w:t>Union</w:t>
            </w:r>
            <w:r w:rsidRPr="00E610E7">
              <w:rPr>
                <w:spacing w:val="-5"/>
              </w:rPr>
              <w:t xml:space="preserve"> </w:t>
            </w:r>
            <w:r w:rsidRPr="00E610E7">
              <w:rPr>
                <w:spacing w:val="-4"/>
              </w:rPr>
              <w:t>Dues</w:t>
            </w:r>
          </w:p>
        </w:tc>
        <w:tc>
          <w:tcPr>
            <w:tcW w:w="641" w:type="dxa"/>
          </w:tcPr>
          <w:p w14:paraId="570E95AC" w14:textId="77777777" w:rsidR="00E610E7" w:rsidRPr="00E610E7" w:rsidRDefault="00E610E7" w:rsidP="00E610E7">
            <w:pPr>
              <w:pStyle w:val="TableParagraph"/>
              <w:ind w:left="18"/>
              <w:jc w:val="center"/>
            </w:pPr>
            <w:r w:rsidRPr="00E610E7">
              <w:t>1</w:t>
            </w:r>
          </w:p>
        </w:tc>
        <w:tc>
          <w:tcPr>
            <w:tcW w:w="1294" w:type="dxa"/>
          </w:tcPr>
          <w:p w14:paraId="6590C944" w14:textId="77777777" w:rsidR="00E610E7" w:rsidRPr="00E610E7" w:rsidRDefault="00E610E7" w:rsidP="00E610E7">
            <w:pPr>
              <w:pStyle w:val="TableParagraph"/>
              <w:ind w:left="17"/>
              <w:jc w:val="center"/>
            </w:pPr>
            <w:r w:rsidRPr="00E610E7">
              <w:rPr>
                <w:spacing w:val="-2"/>
              </w:rPr>
              <w:t>$70.00</w:t>
            </w:r>
          </w:p>
        </w:tc>
        <w:tc>
          <w:tcPr>
            <w:tcW w:w="641" w:type="dxa"/>
          </w:tcPr>
          <w:p w14:paraId="7E86111D" w14:textId="77777777" w:rsidR="00E610E7" w:rsidRPr="00E610E7" w:rsidRDefault="00E610E7" w:rsidP="00E610E7">
            <w:pPr>
              <w:pStyle w:val="TableParagraph"/>
              <w:ind w:left="17"/>
              <w:jc w:val="center"/>
            </w:pPr>
            <w:r w:rsidRPr="00E610E7">
              <w:t>0</w:t>
            </w:r>
          </w:p>
        </w:tc>
        <w:tc>
          <w:tcPr>
            <w:tcW w:w="1291" w:type="dxa"/>
          </w:tcPr>
          <w:p w14:paraId="784B7673" w14:textId="77777777" w:rsidR="00E610E7" w:rsidRPr="00E610E7" w:rsidRDefault="00E610E7" w:rsidP="00E610E7">
            <w:pPr>
              <w:pStyle w:val="TableParagraph"/>
              <w:ind w:left="19"/>
              <w:jc w:val="center"/>
            </w:pPr>
            <w:r w:rsidRPr="00E610E7">
              <w:rPr>
                <w:spacing w:val="-2"/>
              </w:rPr>
              <w:t>$0.00</w:t>
            </w:r>
          </w:p>
        </w:tc>
        <w:tc>
          <w:tcPr>
            <w:tcW w:w="641" w:type="dxa"/>
          </w:tcPr>
          <w:p w14:paraId="020C0FCB" w14:textId="77777777" w:rsidR="00E610E7" w:rsidRPr="00E610E7" w:rsidRDefault="00E610E7" w:rsidP="00E610E7">
            <w:pPr>
              <w:pStyle w:val="TableParagraph"/>
              <w:ind w:left="57"/>
              <w:jc w:val="center"/>
            </w:pPr>
            <w:r w:rsidRPr="00E610E7">
              <w:t>0</w:t>
            </w:r>
          </w:p>
        </w:tc>
        <w:tc>
          <w:tcPr>
            <w:tcW w:w="1294" w:type="dxa"/>
          </w:tcPr>
          <w:p w14:paraId="23C69585" w14:textId="77777777" w:rsidR="00E610E7" w:rsidRPr="00E610E7" w:rsidRDefault="00E610E7" w:rsidP="00E610E7">
            <w:pPr>
              <w:pStyle w:val="TableParagraph"/>
              <w:ind w:left="16"/>
              <w:jc w:val="center"/>
            </w:pPr>
            <w:r w:rsidRPr="00E610E7">
              <w:rPr>
                <w:spacing w:val="-2"/>
              </w:rPr>
              <w:t>$0.00</w:t>
            </w:r>
          </w:p>
        </w:tc>
      </w:tr>
      <w:tr w:rsidR="00E610E7" w:rsidRPr="00E610E7" w14:paraId="6BF0A56D" w14:textId="77777777" w:rsidTr="00E610E7">
        <w:trPr>
          <w:trHeight w:val="258"/>
        </w:trPr>
        <w:tc>
          <w:tcPr>
            <w:tcW w:w="4171" w:type="dxa"/>
          </w:tcPr>
          <w:p w14:paraId="3052BAD2" w14:textId="77777777" w:rsidR="00E610E7" w:rsidRPr="00E610E7" w:rsidRDefault="00E610E7" w:rsidP="009135B4">
            <w:pPr>
              <w:pStyle w:val="TableParagraph"/>
              <w:spacing w:line="239" w:lineRule="exact"/>
              <w:ind w:left="359"/>
            </w:pPr>
            <w:r w:rsidRPr="00E610E7">
              <w:t>Community</w:t>
            </w:r>
            <w:r w:rsidRPr="00E610E7">
              <w:rPr>
                <w:spacing w:val="-8"/>
              </w:rPr>
              <w:t xml:space="preserve"> </w:t>
            </w:r>
            <w:r w:rsidRPr="00E610E7">
              <w:rPr>
                <w:spacing w:val="-2"/>
              </w:rPr>
              <w:t>Activities</w:t>
            </w:r>
          </w:p>
        </w:tc>
        <w:tc>
          <w:tcPr>
            <w:tcW w:w="641" w:type="dxa"/>
          </w:tcPr>
          <w:p w14:paraId="70D5DFEE" w14:textId="77777777" w:rsidR="00E610E7" w:rsidRPr="00E610E7" w:rsidRDefault="00E610E7" w:rsidP="00E610E7">
            <w:pPr>
              <w:pStyle w:val="TableParagraph"/>
              <w:spacing w:line="239" w:lineRule="exact"/>
              <w:ind w:left="18"/>
              <w:jc w:val="center"/>
            </w:pPr>
            <w:r w:rsidRPr="00E610E7">
              <w:t>0</w:t>
            </w:r>
          </w:p>
        </w:tc>
        <w:tc>
          <w:tcPr>
            <w:tcW w:w="1294" w:type="dxa"/>
          </w:tcPr>
          <w:p w14:paraId="57FC9EE7" w14:textId="77777777" w:rsidR="00E610E7" w:rsidRPr="00E610E7" w:rsidRDefault="00E610E7" w:rsidP="00E610E7">
            <w:pPr>
              <w:pStyle w:val="TableParagraph"/>
              <w:spacing w:line="239" w:lineRule="exact"/>
              <w:ind w:left="17"/>
              <w:jc w:val="center"/>
            </w:pPr>
            <w:r w:rsidRPr="00E610E7">
              <w:rPr>
                <w:spacing w:val="-2"/>
              </w:rPr>
              <w:t>$0.00</w:t>
            </w:r>
          </w:p>
        </w:tc>
        <w:tc>
          <w:tcPr>
            <w:tcW w:w="641" w:type="dxa"/>
          </w:tcPr>
          <w:p w14:paraId="1168DE0F" w14:textId="77777777" w:rsidR="00E610E7" w:rsidRPr="00E610E7" w:rsidRDefault="00E610E7" w:rsidP="00E610E7">
            <w:pPr>
              <w:pStyle w:val="TableParagraph"/>
              <w:spacing w:line="239" w:lineRule="exact"/>
              <w:ind w:left="17"/>
              <w:jc w:val="center"/>
            </w:pPr>
            <w:r w:rsidRPr="00E610E7">
              <w:t>1</w:t>
            </w:r>
          </w:p>
        </w:tc>
        <w:tc>
          <w:tcPr>
            <w:tcW w:w="1291" w:type="dxa"/>
          </w:tcPr>
          <w:p w14:paraId="7F1BACA1" w14:textId="77777777" w:rsidR="00E610E7" w:rsidRPr="00E610E7" w:rsidRDefault="00E610E7" w:rsidP="00E610E7">
            <w:pPr>
              <w:pStyle w:val="TableParagraph"/>
              <w:spacing w:line="239" w:lineRule="exact"/>
              <w:ind w:left="19"/>
              <w:jc w:val="center"/>
            </w:pPr>
            <w:r w:rsidRPr="00E610E7">
              <w:rPr>
                <w:spacing w:val="-2"/>
              </w:rPr>
              <w:t>$25.00</w:t>
            </w:r>
          </w:p>
        </w:tc>
        <w:tc>
          <w:tcPr>
            <w:tcW w:w="641" w:type="dxa"/>
          </w:tcPr>
          <w:p w14:paraId="63BA8BC1" w14:textId="77777777" w:rsidR="00E610E7" w:rsidRPr="00E610E7" w:rsidRDefault="00E610E7" w:rsidP="00E610E7">
            <w:pPr>
              <w:pStyle w:val="TableParagraph"/>
              <w:spacing w:line="239" w:lineRule="exact"/>
              <w:ind w:left="57"/>
              <w:jc w:val="center"/>
            </w:pPr>
            <w:r w:rsidRPr="00E610E7">
              <w:t>0</w:t>
            </w:r>
          </w:p>
        </w:tc>
        <w:tc>
          <w:tcPr>
            <w:tcW w:w="1294" w:type="dxa"/>
          </w:tcPr>
          <w:p w14:paraId="06906147" w14:textId="77777777" w:rsidR="00E610E7" w:rsidRPr="00E610E7" w:rsidRDefault="00E610E7" w:rsidP="00E610E7">
            <w:pPr>
              <w:pStyle w:val="TableParagraph"/>
              <w:spacing w:line="239" w:lineRule="exact"/>
              <w:ind w:left="16"/>
              <w:jc w:val="center"/>
            </w:pPr>
            <w:r w:rsidRPr="00E610E7">
              <w:rPr>
                <w:spacing w:val="-2"/>
              </w:rPr>
              <w:t>$0.00</w:t>
            </w:r>
          </w:p>
        </w:tc>
      </w:tr>
      <w:tr w:rsidR="00E610E7" w:rsidRPr="00E610E7" w14:paraId="7A9D8BAC" w14:textId="77777777" w:rsidTr="00E610E7">
        <w:trPr>
          <w:trHeight w:val="353"/>
        </w:trPr>
        <w:tc>
          <w:tcPr>
            <w:tcW w:w="4171" w:type="dxa"/>
            <w:shd w:val="clear" w:color="auto" w:fill="000000"/>
          </w:tcPr>
          <w:p w14:paraId="0A072F20" w14:textId="77777777" w:rsidR="00E610E7" w:rsidRPr="00E610E7" w:rsidRDefault="00E610E7" w:rsidP="009135B4">
            <w:pPr>
              <w:pStyle w:val="TableParagraph"/>
              <w:spacing w:before="11"/>
              <w:ind w:left="117"/>
              <w:rPr>
                <w:b/>
              </w:rPr>
            </w:pPr>
            <w:r w:rsidRPr="00E610E7">
              <w:rPr>
                <w:b/>
                <w:color w:val="FFFFFF"/>
              </w:rPr>
              <w:t>Total</w:t>
            </w:r>
            <w:r w:rsidRPr="00E610E7">
              <w:rPr>
                <w:b/>
                <w:color w:val="FFFFFF"/>
                <w:spacing w:val="-3"/>
              </w:rPr>
              <w:t xml:space="preserve"> </w:t>
            </w:r>
            <w:r w:rsidRPr="00E610E7">
              <w:rPr>
                <w:b/>
                <w:color w:val="FFFFFF"/>
              </w:rPr>
              <w:t>N</w:t>
            </w:r>
            <w:r w:rsidRPr="00E610E7">
              <w:rPr>
                <w:b/>
                <w:color w:val="FFFFFF"/>
                <w:sz w:val="20"/>
              </w:rPr>
              <w:t>ⁱ</w:t>
            </w:r>
            <w:r w:rsidRPr="00E610E7">
              <w:rPr>
                <w:b/>
                <w:color w:val="FFFFFF"/>
                <w:spacing w:val="-3"/>
                <w:sz w:val="20"/>
              </w:rPr>
              <w:t xml:space="preserve"> </w:t>
            </w:r>
            <w:r w:rsidRPr="00E610E7">
              <w:rPr>
                <w:b/>
                <w:color w:val="FFFFFF"/>
              </w:rPr>
              <w:t>and</w:t>
            </w:r>
            <w:r w:rsidRPr="00E610E7">
              <w:rPr>
                <w:b/>
                <w:color w:val="FFFFFF"/>
                <w:spacing w:val="-3"/>
              </w:rPr>
              <w:t xml:space="preserve"> </w:t>
            </w:r>
            <w:r w:rsidRPr="00E610E7">
              <w:rPr>
                <w:b/>
                <w:color w:val="FFFFFF"/>
              </w:rPr>
              <w:t>Incentive</w:t>
            </w:r>
            <w:r w:rsidRPr="00E610E7">
              <w:rPr>
                <w:b/>
                <w:color w:val="FFFFFF"/>
                <w:spacing w:val="-5"/>
              </w:rPr>
              <w:t xml:space="preserve"> </w:t>
            </w:r>
            <w:r w:rsidRPr="00E610E7">
              <w:rPr>
                <w:b/>
                <w:color w:val="FFFFFF"/>
                <w:spacing w:val="-10"/>
              </w:rPr>
              <w:t>$</w:t>
            </w:r>
          </w:p>
        </w:tc>
        <w:tc>
          <w:tcPr>
            <w:tcW w:w="641" w:type="dxa"/>
            <w:vMerge w:val="restart"/>
            <w:shd w:val="clear" w:color="auto" w:fill="000000"/>
          </w:tcPr>
          <w:p w14:paraId="50A7A116" w14:textId="77777777" w:rsidR="00E610E7" w:rsidRPr="00E610E7" w:rsidRDefault="00E610E7" w:rsidP="00E610E7">
            <w:pPr>
              <w:pStyle w:val="TableParagraph"/>
              <w:spacing w:before="11"/>
              <w:ind w:left="18"/>
              <w:jc w:val="center"/>
              <w:rPr>
                <w:b/>
              </w:rPr>
            </w:pPr>
            <w:r w:rsidRPr="00E610E7">
              <w:rPr>
                <w:b/>
                <w:color w:val="FFFFFF"/>
                <w:spacing w:val="-5"/>
              </w:rPr>
              <w:t>65</w:t>
            </w:r>
          </w:p>
        </w:tc>
        <w:tc>
          <w:tcPr>
            <w:tcW w:w="1294" w:type="dxa"/>
            <w:shd w:val="clear" w:color="auto" w:fill="000000"/>
          </w:tcPr>
          <w:p w14:paraId="49DBA740" w14:textId="77777777" w:rsidR="00E610E7" w:rsidRPr="00E610E7" w:rsidRDefault="00E610E7" w:rsidP="00E610E7">
            <w:pPr>
              <w:pStyle w:val="TableParagraph"/>
              <w:spacing w:before="11"/>
              <w:ind w:left="17"/>
              <w:jc w:val="center"/>
              <w:rPr>
                <w:b/>
              </w:rPr>
            </w:pPr>
            <w:r w:rsidRPr="00E610E7">
              <w:rPr>
                <w:b/>
                <w:color w:val="FFFFFF"/>
                <w:spacing w:val="-2"/>
              </w:rPr>
              <w:t>$4,518.15</w:t>
            </w:r>
          </w:p>
        </w:tc>
        <w:tc>
          <w:tcPr>
            <w:tcW w:w="641" w:type="dxa"/>
            <w:vMerge w:val="restart"/>
            <w:shd w:val="clear" w:color="auto" w:fill="000000"/>
          </w:tcPr>
          <w:p w14:paraId="0AAC2F6D" w14:textId="77777777" w:rsidR="00E610E7" w:rsidRPr="00E610E7" w:rsidRDefault="00E610E7" w:rsidP="00E610E7">
            <w:pPr>
              <w:pStyle w:val="TableParagraph"/>
              <w:spacing w:before="11"/>
              <w:ind w:left="17"/>
              <w:jc w:val="center"/>
              <w:rPr>
                <w:b/>
              </w:rPr>
            </w:pPr>
            <w:r w:rsidRPr="00E610E7">
              <w:rPr>
                <w:b/>
                <w:color w:val="FFFFFF"/>
                <w:spacing w:val="-5"/>
              </w:rPr>
              <w:t>63</w:t>
            </w:r>
          </w:p>
        </w:tc>
        <w:tc>
          <w:tcPr>
            <w:tcW w:w="1291" w:type="dxa"/>
            <w:shd w:val="clear" w:color="auto" w:fill="000000"/>
          </w:tcPr>
          <w:p w14:paraId="0AA40EAA" w14:textId="77777777" w:rsidR="00E610E7" w:rsidRPr="00E610E7" w:rsidRDefault="00E610E7" w:rsidP="00E610E7">
            <w:pPr>
              <w:pStyle w:val="TableParagraph"/>
              <w:spacing w:before="11"/>
              <w:ind w:left="19"/>
              <w:jc w:val="center"/>
              <w:rPr>
                <w:b/>
              </w:rPr>
            </w:pPr>
            <w:r w:rsidRPr="00E610E7">
              <w:rPr>
                <w:b/>
                <w:color w:val="FFFFFF"/>
                <w:spacing w:val="-2"/>
              </w:rPr>
              <w:t>$4,685.63</w:t>
            </w:r>
          </w:p>
        </w:tc>
        <w:tc>
          <w:tcPr>
            <w:tcW w:w="641" w:type="dxa"/>
            <w:vMerge w:val="restart"/>
            <w:shd w:val="clear" w:color="auto" w:fill="000000"/>
          </w:tcPr>
          <w:p w14:paraId="52D34DB9" w14:textId="77777777" w:rsidR="00E610E7" w:rsidRPr="00E610E7" w:rsidRDefault="00E610E7" w:rsidP="00E610E7">
            <w:pPr>
              <w:pStyle w:val="TableParagraph"/>
              <w:spacing w:before="11"/>
              <w:ind w:left="57"/>
              <w:jc w:val="center"/>
              <w:rPr>
                <w:b/>
              </w:rPr>
            </w:pPr>
            <w:r w:rsidRPr="00E610E7">
              <w:rPr>
                <w:b/>
                <w:color w:val="FFFFFF"/>
                <w:spacing w:val="-5"/>
              </w:rPr>
              <w:t>93</w:t>
            </w:r>
          </w:p>
        </w:tc>
        <w:tc>
          <w:tcPr>
            <w:tcW w:w="1294" w:type="dxa"/>
            <w:shd w:val="clear" w:color="auto" w:fill="000000"/>
          </w:tcPr>
          <w:p w14:paraId="0F59945E" w14:textId="77777777" w:rsidR="00E610E7" w:rsidRPr="00E610E7" w:rsidRDefault="00E610E7" w:rsidP="00E610E7">
            <w:pPr>
              <w:pStyle w:val="TableParagraph"/>
              <w:spacing w:before="11"/>
              <w:ind w:left="16"/>
              <w:jc w:val="center"/>
              <w:rPr>
                <w:b/>
              </w:rPr>
            </w:pPr>
            <w:r w:rsidRPr="00E610E7">
              <w:rPr>
                <w:b/>
                <w:color w:val="FFFFFF"/>
                <w:spacing w:val="-2"/>
              </w:rPr>
              <w:t>$6,061.81</w:t>
            </w:r>
          </w:p>
        </w:tc>
      </w:tr>
      <w:tr w:rsidR="00E610E7" w:rsidRPr="00E610E7" w14:paraId="1DD07F4F" w14:textId="77777777" w:rsidTr="00E610E7">
        <w:trPr>
          <w:trHeight w:val="414"/>
        </w:trPr>
        <w:tc>
          <w:tcPr>
            <w:tcW w:w="4171" w:type="dxa"/>
            <w:shd w:val="clear" w:color="auto" w:fill="000000"/>
          </w:tcPr>
          <w:p w14:paraId="0904482A" w14:textId="77777777" w:rsidR="00E610E7" w:rsidRPr="00E610E7" w:rsidRDefault="00E610E7" w:rsidP="009135B4">
            <w:pPr>
              <w:pStyle w:val="TableParagraph"/>
              <w:spacing w:before="135" w:line="259" w:lineRule="exact"/>
              <w:ind w:left="117"/>
              <w:rPr>
                <w:b/>
              </w:rPr>
            </w:pPr>
            <w:r w:rsidRPr="00E610E7">
              <w:rPr>
                <w:b/>
                <w:color w:val="FFFFFF"/>
              </w:rPr>
              <w:t>Average</w:t>
            </w:r>
            <w:r w:rsidRPr="00E610E7">
              <w:rPr>
                <w:b/>
                <w:color w:val="FFFFFF"/>
                <w:spacing w:val="-6"/>
              </w:rPr>
              <w:t xml:space="preserve"> </w:t>
            </w:r>
            <w:r w:rsidRPr="00E610E7">
              <w:rPr>
                <w:b/>
                <w:color w:val="FFFFFF"/>
              </w:rPr>
              <w:t>Incentive</w:t>
            </w:r>
            <w:r w:rsidRPr="00E610E7">
              <w:rPr>
                <w:b/>
                <w:color w:val="FFFFFF"/>
                <w:spacing w:val="-5"/>
              </w:rPr>
              <w:t xml:space="preserve"> </w:t>
            </w:r>
            <w:r w:rsidRPr="00E610E7">
              <w:rPr>
                <w:b/>
                <w:color w:val="FFFFFF"/>
              </w:rPr>
              <w:t>Amount</w:t>
            </w:r>
            <w:r w:rsidRPr="00E610E7">
              <w:rPr>
                <w:b/>
                <w:color w:val="FFFFFF"/>
                <w:spacing w:val="-5"/>
              </w:rPr>
              <w:t xml:space="preserve"> </w:t>
            </w:r>
            <w:r w:rsidRPr="00E610E7">
              <w:rPr>
                <w:b/>
                <w:color w:val="FFFFFF"/>
              </w:rPr>
              <w:t>per</w:t>
            </w:r>
            <w:r w:rsidRPr="00E610E7">
              <w:rPr>
                <w:b/>
                <w:color w:val="FFFFFF"/>
                <w:spacing w:val="-3"/>
              </w:rPr>
              <w:t xml:space="preserve"> </w:t>
            </w:r>
            <w:r w:rsidRPr="00E610E7">
              <w:rPr>
                <w:b/>
                <w:color w:val="FFFFFF"/>
                <w:spacing w:val="-2"/>
              </w:rPr>
              <w:t>Client</w:t>
            </w:r>
          </w:p>
        </w:tc>
        <w:tc>
          <w:tcPr>
            <w:tcW w:w="641" w:type="dxa"/>
            <w:vMerge/>
            <w:shd w:val="clear" w:color="auto" w:fill="000000"/>
          </w:tcPr>
          <w:p w14:paraId="04511E58" w14:textId="77777777" w:rsidR="00E610E7" w:rsidRPr="00E610E7" w:rsidRDefault="00E610E7" w:rsidP="009135B4">
            <w:pPr>
              <w:rPr>
                <w:rFonts w:ascii="Calibri" w:hAnsi="Calibri" w:cs="Calibri"/>
                <w:sz w:val="2"/>
                <w:szCs w:val="2"/>
              </w:rPr>
            </w:pPr>
          </w:p>
        </w:tc>
        <w:tc>
          <w:tcPr>
            <w:tcW w:w="1294" w:type="dxa"/>
            <w:shd w:val="clear" w:color="auto" w:fill="000000"/>
          </w:tcPr>
          <w:p w14:paraId="3705DA74" w14:textId="77777777" w:rsidR="00E610E7" w:rsidRPr="00E610E7" w:rsidRDefault="00E610E7" w:rsidP="00E610E7">
            <w:pPr>
              <w:pStyle w:val="TableParagraph"/>
              <w:spacing w:before="34"/>
              <w:ind w:left="17"/>
              <w:jc w:val="center"/>
              <w:rPr>
                <w:b/>
              </w:rPr>
            </w:pPr>
            <w:r w:rsidRPr="00E610E7">
              <w:rPr>
                <w:b/>
                <w:color w:val="FFFFFF"/>
                <w:spacing w:val="-2"/>
              </w:rPr>
              <w:t>$69.51</w:t>
            </w:r>
          </w:p>
        </w:tc>
        <w:tc>
          <w:tcPr>
            <w:tcW w:w="641" w:type="dxa"/>
            <w:vMerge/>
            <w:shd w:val="clear" w:color="auto" w:fill="000000"/>
          </w:tcPr>
          <w:p w14:paraId="769A6EBA" w14:textId="77777777" w:rsidR="00E610E7" w:rsidRPr="00E610E7" w:rsidRDefault="00E610E7" w:rsidP="009135B4">
            <w:pPr>
              <w:rPr>
                <w:rFonts w:ascii="Calibri" w:hAnsi="Calibri" w:cs="Calibri"/>
                <w:sz w:val="2"/>
                <w:szCs w:val="2"/>
              </w:rPr>
            </w:pPr>
          </w:p>
        </w:tc>
        <w:tc>
          <w:tcPr>
            <w:tcW w:w="1291" w:type="dxa"/>
            <w:shd w:val="clear" w:color="auto" w:fill="000000"/>
          </w:tcPr>
          <w:p w14:paraId="1D96C691" w14:textId="77777777" w:rsidR="00E610E7" w:rsidRPr="00E610E7" w:rsidRDefault="00E610E7" w:rsidP="00E610E7">
            <w:pPr>
              <w:pStyle w:val="TableParagraph"/>
              <w:spacing w:before="34"/>
              <w:ind w:left="19"/>
              <w:jc w:val="center"/>
              <w:rPr>
                <w:b/>
              </w:rPr>
            </w:pPr>
            <w:r w:rsidRPr="00E610E7">
              <w:rPr>
                <w:b/>
                <w:color w:val="FFFFFF"/>
                <w:spacing w:val="-2"/>
              </w:rPr>
              <w:t>$74.38</w:t>
            </w:r>
          </w:p>
        </w:tc>
        <w:tc>
          <w:tcPr>
            <w:tcW w:w="641" w:type="dxa"/>
            <w:vMerge/>
            <w:shd w:val="clear" w:color="auto" w:fill="000000"/>
          </w:tcPr>
          <w:p w14:paraId="3C4C58DB" w14:textId="77777777" w:rsidR="00E610E7" w:rsidRPr="00E610E7" w:rsidRDefault="00E610E7" w:rsidP="009135B4">
            <w:pPr>
              <w:rPr>
                <w:rFonts w:ascii="Calibri" w:hAnsi="Calibri" w:cs="Calibri"/>
                <w:sz w:val="2"/>
                <w:szCs w:val="2"/>
              </w:rPr>
            </w:pPr>
          </w:p>
        </w:tc>
        <w:tc>
          <w:tcPr>
            <w:tcW w:w="1294" w:type="dxa"/>
            <w:shd w:val="clear" w:color="auto" w:fill="000000"/>
          </w:tcPr>
          <w:p w14:paraId="57F99B87" w14:textId="77777777" w:rsidR="00E610E7" w:rsidRPr="00E610E7" w:rsidRDefault="00E610E7" w:rsidP="00E610E7">
            <w:pPr>
              <w:pStyle w:val="TableParagraph"/>
              <w:spacing w:before="34"/>
              <w:ind w:left="16"/>
              <w:jc w:val="center"/>
              <w:rPr>
                <w:b/>
              </w:rPr>
            </w:pPr>
            <w:r w:rsidRPr="00E610E7">
              <w:rPr>
                <w:b/>
                <w:color w:val="FFFFFF"/>
                <w:spacing w:val="-2"/>
              </w:rPr>
              <w:t>$65.18</w:t>
            </w:r>
          </w:p>
        </w:tc>
      </w:tr>
    </w:tbl>
    <w:p w14:paraId="267D3E4F" w14:textId="77777777" w:rsidR="00E610E7" w:rsidRDefault="00E610E7" w:rsidP="00E610E7">
      <w:pPr>
        <w:widowControl w:val="0"/>
        <w:autoSpaceDE w:val="0"/>
        <w:autoSpaceDN w:val="0"/>
        <w:spacing w:before="6"/>
        <w:ind w:left="120" w:right="679"/>
        <w:rPr>
          <w:rFonts w:ascii="Calibri" w:eastAsia="Calibri" w:hAnsi="Calibri" w:cs="Calibri"/>
          <w:i/>
          <w:sz w:val="18"/>
          <w:szCs w:val="18"/>
        </w:rPr>
      </w:pPr>
      <w:r w:rsidRPr="00E610E7">
        <w:rPr>
          <w:rFonts w:ascii="Calibri" w:eastAsia="Calibri" w:hAnsi="Calibri" w:cs="Calibri"/>
          <w:i/>
          <w:sz w:val="18"/>
          <w:szCs w:val="18"/>
        </w:rPr>
        <w:t>Note. As of April 13, 2022. The total amount of incentives included at the bottom are the same</w:t>
      </w:r>
      <w:r>
        <w:rPr>
          <w:rFonts w:ascii="Calibri" w:eastAsia="Calibri" w:hAnsi="Calibri" w:cs="Calibri"/>
          <w:i/>
          <w:sz w:val="18"/>
          <w:szCs w:val="18"/>
        </w:rPr>
        <w:t xml:space="preserve"> </w:t>
      </w:r>
      <w:r w:rsidRPr="00E610E7">
        <w:rPr>
          <w:rFonts w:ascii="Calibri" w:eastAsia="Calibri" w:hAnsi="Calibri" w:cs="Calibri"/>
          <w:i/>
          <w:sz w:val="18"/>
          <w:szCs w:val="18"/>
        </w:rPr>
        <w:t xml:space="preserve">for method and purpose. </w:t>
      </w:r>
    </w:p>
    <w:p w14:paraId="6609E93B" w14:textId="16DC8D95" w:rsidR="00E610E7" w:rsidRPr="00E610E7" w:rsidRDefault="00E610E7" w:rsidP="00E610E7">
      <w:pPr>
        <w:widowControl w:val="0"/>
        <w:autoSpaceDE w:val="0"/>
        <w:autoSpaceDN w:val="0"/>
        <w:spacing w:before="6"/>
        <w:ind w:left="120" w:right="679"/>
        <w:rPr>
          <w:rFonts w:ascii="Calibri" w:eastAsia="Calibri" w:hAnsi="Calibri" w:cs="Calibri"/>
          <w:i/>
          <w:sz w:val="18"/>
          <w:szCs w:val="18"/>
        </w:rPr>
      </w:pPr>
      <w:r w:rsidRPr="00E610E7">
        <w:rPr>
          <w:rFonts w:ascii="Calibri" w:eastAsia="Calibri" w:hAnsi="Calibri" w:cs="Calibri"/>
          <w:i/>
          <w:sz w:val="18"/>
          <w:szCs w:val="18"/>
        </w:rPr>
        <w:t>The</w:t>
      </w:r>
      <w:r>
        <w:rPr>
          <w:rFonts w:ascii="Calibri" w:eastAsia="Calibri" w:hAnsi="Calibri" w:cs="Calibri"/>
          <w:i/>
          <w:sz w:val="18"/>
          <w:szCs w:val="18"/>
        </w:rPr>
        <w:t xml:space="preserve"> </w:t>
      </w:r>
      <w:r w:rsidRPr="00E610E7">
        <w:rPr>
          <w:rFonts w:ascii="Calibri" w:eastAsia="Calibri" w:hAnsi="Calibri" w:cs="Calibri"/>
          <w:i/>
          <w:sz w:val="18"/>
          <w:szCs w:val="18"/>
        </w:rPr>
        <w:t>monthly amount is distributed for various purposes across multiple methods.</w:t>
      </w:r>
      <w:r w:rsidR="00430520">
        <w:rPr>
          <w:rFonts w:ascii="Calibri" w:eastAsia="Calibri" w:hAnsi="Calibri" w:cs="Calibri"/>
          <w:i/>
          <w:sz w:val="18"/>
          <w:szCs w:val="18"/>
        </w:rPr>
        <w:t xml:space="preserve"> </w:t>
      </w:r>
    </w:p>
    <w:p w14:paraId="5CAEE66E" w14:textId="77777777" w:rsidR="00E610E7" w:rsidRPr="00E610E7" w:rsidRDefault="00E610E7" w:rsidP="00E610E7">
      <w:pPr>
        <w:widowControl w:val="0"/>
        <w:autoSpaceDE w:val="0"/>
        <w:autoSpaceDN w:val="0"/>
        <w:spacing w:before="6"/>
        <w:ind w:left="120" w:right="679"/>
        <w:rPr>
          <w:rFonts w:ascii="Calibri" w:eastAsia="Calibri" w:hAnsi="Calibri" w:cs="Calibri"/>
          <w:i/>
          <w:sz w:val="18"/>
          <w:szCs w:val="18"/>
        </w:rPr>
      </w:pPr>
    </w:p>
    <w:sectPr w:rsidR="00E610E7" w:rsidRPr="00E610E7" w:rsidSect="009B05ED">
      <w:headerReference w:type="default" r:id="rId95"/>
      <w:footerReference w:type="default" r:id="rId96"/>
      <w:pgSz w:w="12240" w:h="15840" w:code="1"/>
      <w:pgMar w:top="720" w:right="1080" w:bottom="72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EDAB" w14:textId="77777777" w:rsidR="003E2425" w:rsidRDefault="003E2425">
      <w:r>
        <w:separator/>
      </w:r>
    </w:p>
  </w:endnote>
  <w:endnote w:type="continuationSeparator" w:id="0">
    <w:p w14:paraId="0CC2AC84" w14:textId="77777777" w:rsidR="003E2425" w:rsidRDefault="003E2425">
      <w:r>
        <w:continuationSeparator/>
      </w:r>
    </w:p>
  </w:endnote>
  <w:endnote w:type="continuationNotice" w:id="1">
    <w:p w14:paraId="588599B4" w14:textId="77777777" w:rsidR="003E2425" w:rsidRDefault="003E2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204A" w14:textId="77777777" w:rsidR="003E2425" w:rsidRDefault="003E2425" w:rsidP="00852EEE">
    <w:pPr>
      <w:jc w:val="right"/>
      <w:rPr>
        <w:rFonts w:ascii="Calibri" w:hAnsi="Calibri" w:cs="Calibri"/>
        <w:sz w:val="20"/>
      </w:rPr>
    </w:pPr>
  </w:p>
  <w:p w14:paraId="41856E7B" w14:textId="77777777" w:rsidR="003E2425" w:rsidRPr="00BE2FD2" w:rsidRDefault="003E2425" w:rsidP="00852EEE">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Pr="00EE04FC">
      <w:rPr>
        <w:rFonts w:ascii="Calibri" w:hAnsi="Calibri" w:cs="Calibri"/>
        <w:sz w:val="20"/>
      </w:rPr>
      <w:t>902102</w:t>
    </w:r>
  </w:p>
  <w:p w14:paraId="2471530B" w14:textId="0A77DA19" w:rsidR="003E2425" w:rsidRPr="00852EEE" w:rsidRDefault="003E2425" w:rsidP="00852EEE">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D31C3A">
      <w:rPr>
        <w:rFonts w:ascii="Calibri" w:hAnsi="Calibri" w:cs="Calibri"/>
        <w:noProof/>
        <w:sz w:val="20"/>
      </w:rPr>
      <w:t>4</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3C7511">
      <w:rPr>
        <w:rFonts w:ascii="Calibri" w:hAnsi="Calibri" w:cs="Calibri"/>
        <w:noProof/>
        <w:sz w:val="20"/>
      </w:rPr>
      <w:t>71</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E775" w14:textId="77777777" w:rsidR="003E2425" w:rsidRDefault="003E2425" w:rsidP="00354973">
    <w:pPr>
      <w:pStyle w:val="Footer"/>
      <w:jc w:val="right"/>
      <w:rPr>
        <w:rFonts w:ascii="Calibri" w:hAnsi="Calibri" w:cs="Calibri"/>
        <w:sz w:val="20"/>
        <w:szCs w:val="14"/>
      </w:rPr>
    </w:pPr>
    <w:r>
      <w:rPr>
        <w:rFonts w:ascii="Calibri" w:hAnsi="Calibri" w:cs="Calibri"/>
        <w:sz w:val="20"/>
        <w:szCs w:val="14"/>
      </w:rPr>
      <w:t>RFP Non-Fed Procurement</w:t>
    </w:r>
  </w:p>
  <w:p w14:paraId="08D420ED" w14:textId="34D9071D" w:rsidR="003E2425" w:rsidRPr="00354973" w:rsidRDefault="003E2425" w:rsidP="00354973">
    <w:pPr>
      <w:pStyle w:val="Footer"/>
      <w:jc w:val="right"/>
      <w:rPr>
        <w:rFonts w:ascii="Calibri" w:hAnsi="Calibri" w:cs="Calibri"/>
        <w:sz w:val="20"/>
        <w:szCs w:val="14"/>
      </w:rPr>
    </w:pPr>
    <w:r>
      <w:rPr>
        <w:rFonts w:ascii="Calibri" w:hAnsi="Calibri" w:cs="Calibri"/>
        <w:sz w:val="20"/>
        <w:szCs w:val="14"/>
      </w:rPr>
      <w:t>Rev. 6-17-2022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94B7" w14:textId="60100A78" w:rsidR="003E2425" w:rsidRPr="007814DF" w:rsidRDefault="003E2425" w:rsidP="007814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77777777" w:rsidR="003E2425" w:rsidRPr="001215F1" w:rsidRDefault="003E2425"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0876ADA1" w:rsidR="003E2425" w:rsidRPr="001215F1" w:rsidRDefault="003E2425"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No. </w:t>
    </w:r>
    <w:r w:rsidRPr="004E564C">
      <w:rPr>
        <w:rFonts w:ascii="Calibri" w:hAnsi="Calibri" w:cs="Calibri"/>
        <w:sz w:val="20"/>
      </w:rPr>
      <w:t xml:space="preserve">902102 </w:t>
    </w:r>
  </w:p>
  <w:p w14:paraId="419926AC" w14:textId="5796A924" w:rsidR="003E2425" w:rsidRPr="00593E88" w:rsidRDefault="003E2425"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D31C3A">
      <w:rPr>
        <w:rFonts w:ascii="Calibri" w:hAnsi="Calibri" w:cs="Calibri"/>
        <w:noProof/>
        <w:position w:val="8"/>
        <w:sz w:val="20"/>
      </w:rPr>
      <w:t>23</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3C7511">
      <w:rPr>
        <w:rFonts w:ascii="Calibri" w:hAnsi="Calibri" w:cs="Calibri"/>
        <w:noProof/>
        <w:position w:val="8"/>
        <w:sz w:val="20"/>
      </w:rPr>
      <w:t>23</w:t>
    </w:r>
    <w:r>
      <w:rPr>
        <w:rFonts w:ascii="Calibri" w:hAnsi="Calibri" w:cs="Calibri"/>
        <w:position w:val="8"/>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3E2425" w:rsidRPr="00C063D4" w:rsidRDefault="003E2425" w:rsidP="00C063D4">
    <w:pPr>
      <w:pStyle w:val="Footer"/>
      <w:jc w:val="right"/>
      <w:rPr>
        <w:rFonts w:ascii="Calibri" w:hAnsi="Calibri" w:cs="Calibri"/>
        <w:sz w:val="20"/>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5236" w14:textId="59B26C6C" w:rsidR="003E2425" w:rsidRPr="001215F1" w:rsidRDefault="003E2425" w:rsidP="007E2C61">
    <w:pPr>
      <w:pStyle w:val="Footer"/>
      <w:tabs>
        <w:tab w:val="clear" w:pos="4320"/>
        <w:tab w:val="clear" w:pos="8640"/>
      </w:tabs>
      <w:jc w:val="right"/>
      <w:rPr>
        <w:rFonts w:ascii="Calibri" w:hAnsi="Calibri" w:cs="Calibri"/>
        <w:color w:val="000000"/>
        <w:sz w:val="20"/>
      </w:rPr>
    </w:pPr>
    <w:r>
      <w:rPr>
        <w:rFonts w:ascii="Calibri" w:hAnsi="Calibri" w:cs="Calibri"/>
        <w:color w:val="000000"/>
        <w:sz w:val="20"/>
      </w:rPr>
      <w:t>Exhibit B</w:t>
    </w:r>
  </w:p>
  <w:p w14:paraId="08429074" w14:textId="5D5E8F77" w:rsidR="003E2425" w:rsidRPr="00593E88" w:rsidRDefault="003E2425"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D31C3A">
      <w:rPr>
        <w:rFonts w:ascii="Calibri" w:hAnsi="Calibri" w:cs="Calibri"/>
        <w:noProof/>
        <w:position w:val="8"/>
        <w:sz w:val="20"/>
      </w:rPr>
      <w:t>7</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D93791">
      <w:rPr>
        <w:rFonts w:ascii="Calibri" w:hAnsi="Calibri" w:cs="Calibri"/>
        <w:noProof/>
        <w:position w:val="8"/>
        <w:sz w:val="20"/>
      </w:rPr>
      <w:t>7</w:t>
    </w:r>
    <w:r>
      <w:rPr>
        <w:rFonts w:ascii="Calibri" w:hAnsi="Calibri" w:cs="Calibri"/>
        <w:position w:val="8"/>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143A" w14:textId="77777777" w:rsidR="003E2425" w:rsidRPr="00C063D4" w:rsidRDefault="003E2425" w:rsidP="00C063D4">
    <w:pPr>
      <w:pStyle w:val="Footer"/>
      <w:jc w:val="right"/>
      <w:rPr>
        <w:rFonts w:ascii="Calibri" w:hAnsi="Calibri" w:cs="Calibri"/>
        <w:sz w:val="20"/>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BBA0" w14:textId="0DADD2AB" w:rsidR="003E2425" w:rsidRPr="001215F1" w:rsidRDefault="003E2425" w:rsidP="007E2C61">
    <w:pPr>
      <w:pStyle w:val="Footer"/>
      <w:tabs>
        <w:tab w:val="clear" w:pos="4320"/>
        <w:tab w:val="clear" w:pos="8640"/>
      </w:tabs>
      <w:jc w:val="right"/>
      <w:rPr>
        <w:rFonts w:ascii="Calibri" w:hAnsi="Calibri" w:cs="Calibri"/>
        <w:color w:val="000000"/>
        <w:sz w:val="20"/>
      </w:rPr>
    </w:pPr>
    <w:r>
      <w:rPr>
        <w:rFonts w:ascii="Calibri" w:hAnsi="Calibri" w:cs="Calibri"/>
        <w:color w:val="000000"/>
        <w:sz w:val="20"/>
      </w:rPr>
      <w:t>Exhibit C</w:t>
    </w:r>
  </w:p>
  <w:p w14:paraId="543DCEE0" w14:textId="57862505" w:rsidR="003E2425" w:rsidRPr="00593E88" w:rsidRDefault="003E2425"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D31C3A">
      <w:rPr>
        <w:rFonts w:ascii="Calibri" w:hAnsi="Calibri" w:cs="Calibri"/>
        <w:noProof/>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3C7511">
      <w:rPr>
        <w:rFonts w:ascii="Calibri" w:hAnsi="Calibri" w:cs="Calibri"/>
        <w:noProof/>
        <w:position w:val="8"/>
        <w:sz w:val="20"/>
      </w:rPr>
      <w:t>2</w:t>
    </w:r>
    <w:r>
      <w:rPr>
        <w:rFonts w:ascii="Calibri" w:hAnsi="Calibri" w:cs="Calibri"/>
        <w:position w:val="8"/>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16C8" w14:textId="77777777" w:rsidR="003E2425" w:rsidRDefault="003E2425">
      <w:r>
        <w:separator/>
      </w:r>
    </w:p>
  </w:footnote>
  <w:footnote w:type="continuationSeparator" w:id="0">
    <w:p w14:paraId="34A90431" w14:textId="77777777" w:rsidR="003E2425" w:rsidRDefault="003E2425">
      <w:r>
        <w:continuationSeparator/>
      </w:r>
    </w:p>
  </w:footnote>
  <w:footnote w:type="continuationNotice" w:id="1">
    <w:p w14:paraId="0CD99CB8" w14:textId="77777777" w:rsidR="003E2425" w:rsidRDefault="003E2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B75B" w14:textId="77777777" w:rsidR="003E2425" w:rsidRPr="00072724" w:rsidRDefault="003E2425" w:rsidP="001215F1">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3DFA03E3" w14:textId="77777777" w:rsidR="003E2425" w:rsidRPr="00072724" w:rsidRDefault="003E2425" w:rsidP="00FC77A0">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 xml:space="preserve">for </w:t>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sidRPr="00354973">
      <w:t xml:space="preserve"> </w:t>
    </w:r>
    <w:r w:rsidRPr="00354973">
      <w:rPr>
        <w:rFonts w:ascii="Calibri" w:hAnsi="Calibri" w:cs="Calibri"/>
        <w:spacing w:val="-3"/>
        <w:sz w:val="22"/>
        <w:szCs w:val="18"/>
      </w:rPr>
      <w:t>AB109 Direct Services: Center of Reentry Excellence (CORE)</w:t>
    </w:r>
  </w:p>
  <w:p w14:paraId="3B73EF89" w14:textId="77777777" w:rsidR="003E2425" w:rsidRPr="00A85450" w:rsidRDefault="003E2425" w:rsidP="002A42B5">
    <w:pPr>
      <w:pStyle w:val="Footer"/>
      <w:tabs>
        <w:tab w:val="clear" w:pos="4320"/>
        <w:tab w:val="clear" w:pos="8640"/>
        <w:tab w:val="right" w:pos="10440"/>
      </w:tabs>
      <w:rPr>
        <w:rFonts w:ascii="Calibri" w:hAnsi="Calibri" w:cs="Calibri"/>
        <w:sz w:val="10"/>
      </w:rPr>
    </w:pPr>
  </w:p>
  <w:p w14:paraId="69B92CF7" w14:textId="77777777" w:rsidR="003E2425" w:rsidRDefault="003E2425" w:rsidP="002A42B5">
    <w:pPr>
      <w:pStyle w:val="Footer"/>
      <w:pBdr>
        <w:top w:val="single" w:sz="6" w:space="1" w:color="auto"/>
      </w:pBdr>
      <w:tabs>
        <w:tab w:val="clear" w:pos="4320"/>
        <w:tab w:val="center" w:pos="5130"/>
      </w:tabs>
      <w:rPr>
        <w:sz w:val="10"/>
      </w:rPr>
    </w:pPr>
  </w:p>
  <w:p w14:paraId="7FFEE388" w14:textId="77777777" w:rsidR="003E2425" w:rsidRDefault="003E2425" w:rsidP="002A42B5">
    <w:pPr>
      <w:pStyle w:val="Footer"/>
      <w:pBdr>
        <w:top w:val="single" w:sz="6" w:space="1" w:color="auto"/>
      </w:pBdr>
      <w:tabs>
        <w:tab w:val="clear" w:pos="4320"/>
        <w:tab w:val="center" w:pos="5130"/>
      </w:tabs>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97A5" w14:textId="77777777" w:rsidR="003E2425" w:rsidRDefault="003E2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01B08DEA" w:rsidR="003E2425" w:rsidRPr="000A03E2" w:rsidRDefault="003E2425" w:rsidP="000A03E2">
    <w:pPr>
      <w:pStyle w:val="Header"/>
    </w:pPr>
    <w:r>
      <w:rPr>
        <w:rFonts w:ascii="Century Gothic" w:hAnsi="Century Gothic"/>
        <w:noProof/>
        <w:spacing w:val="60"/>
        <w:sz w:val="52"/>
      </w:rPr>
      <w:drawing>
        <wp:anchor distT="0" distB="0" distL="114300" distR="114300" simplePos="0" relativeHeight="251657728" behindDoc="1" locked="0" layoutInCell="1" allowOverlap="1" wp14:anchorId="6D41099F" wp14:editId="731AFAC4">
          <wp:simplePos x="0" y="0"/>
          <wp:positionH relativeFrom="margin">
            <wp:posOffset>0</wp:posOffset>
          </wp:positionH>
          <wp:positionV relativeFrom="paragraph">
            <wp:posOffset>0</wp:posOffset>
          </wp:positionV>
          <wp:extent cx="794657" cy="794657"/>
          <wp:effectExtent l="0" t="0" r="5715" b="5715"/>
          <wp:wrapNone/>
          <wp:docPr id="3"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3E2425" w:rsidRDefault="003E2425">
    <w:pPr>
      <w:pStyle w:val="Header"/>
    </w:pPr>
  </w:p>
  <w:p w14:paraId="25BC61E6" w14:textId="77777777" w:rsidR="003E2425" w:rsidRDefault="003E24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78262F82" w:rsidR="003E2425" w:rsidRPr="00347B39" w:rsidRDefault="003E2425" w:rsidP="00347B39">
    <w:pPr>
      <w:pStyle w:val="RFP-QHeader1"/>
      <w:rPr>
        <w:rFonts w:ascii="Avenir Next LT Pro" w:hAnsi="Avenir Next LT Pro"/>
        <w:color w:val="7030A0"/>
        <w:sz w:val="20"/>
        <w:szCs w:val="20"/>
        <w:highlight w:val="yellow"/>
      </w:rPr>
    </w:pPr>
  </w:p>
  <w:p w14:paraId="2C8179D1" w14:textId="7F6B5E07" w:rsidR="003E2425" w:rsidRDefault="003E24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69E4" w14:textId="77777777" w:rsidR="003E2425" w:rsidRPr="009B05ED" w:rsidRDefault="003E2425" w:rsidP="009B05ED">
    <w:pPr>
      <w:pStyle w:val="Heading3"/>
      <w:spacing w:after="120"/>
      <w:rPr>
        <w:rFonts w:cs="Calibri"/>
        <w:sz w:val="32"/>
        <w:szCs w:val="32"/>
      </w:rPr>
    </w:pPr>
    <w:r w:rsidRPr="009B05ED">
      <w:rPr>
        <w:rFonts w:cs="Calibri"/>
        <w:caps w:val="0"/>
        <w:sz w:val="32"/>
        <w:szCs w:val="32"/>
      </w:rPr>
      <w:t>EXHIBIT B</w:t>
    </w:r>
  </w:p>
  <w:p w14:paraId="61152CA6" w14:textId="202B2F41" w:rsidR="003E2425" w:rsidRDefault="003E2425" w:rsidP="00A22D13">
    <w:pPr>
      <w:spacing w:line="306" w:lineRule="exact"/>
      <w:ind w:left="20"/>
      <w:jc w:val="center"/>
      <w:rPr>
        <w:rFonts w:ascii="Calibri" w:hAnsi="Calibri" w:cs="Calibri"/>
        <w:b/>
        <w:spacing w:val="-2"/>
        <w:sz w:val="28"/>
        <w:szCs w:val="28"/>
      </w:rPr>
    </w:pPr>
    <w:r w:rsidRPr="009B05ED">
      <w:rPr>
        <w:rFonts w:ascii="Calibri" w:hAnsi="Calibri" w:cs="Calibri"/>
        <w:b/>
        <w:sz w:val="28"/>
        <w:szCs w:val="28"/>
      </w:rPr>
      <w:t>Contracted</w:t>
    </w:r>
    <w:r w:rsidRPr="009B05ED">
      <w:rPr>
        <w:rFonts w:ascii="Calibri" w:hAnsi="Calibri" w:cs="Calibri"/>
        <w:b/>
        <w:spacing w:val="-6"/>
        <w:sz w:val="28"/>
        <w:szCs w:val="28"/>
      </w:rPr>
      <w:t xml:space="preserve"> </w:t>
    </w:r>
    <w:r w:rsidRPr="009B05ED">
      <w:rPr>
        <w:rFonts w:ascii="Calibri" w:hAnsi="Calibri" w:cs="Calibri"/>
        <w:b/>
        <w:sz w:val="28"/>
        <w:szCs w:val="28"/>
      </w:rPr>
      <w:t>Programs</w:t>
    </w:r>
    <w:r w:rsidRPr="009B05ED">
      <w:rPr>
        <w:rFonts w:ascii="Calibri" w:hAnsi="Calibri" w:cs="Calibri"/>
        <w:b/>
        <w:spacing w:val="-4"/>
        <w:sz w:val="28"/>
        <w:szCs w:val="28"/>
      </w:rPr>
      <w:t xml:space="preserve"> </w:t>
    </w:r>
    <w:r w:rsidRPr="009B05ED">
      <w:rPr>
        <w:rFonts w:ascii="Calibri" w:hAnsi="Calibri" w:cs="Calibri"/>
        <w:b/>
        <w:sz w:val="28"/>
        <w:szCs w:val="28"/>
      </w:rPr>
      <w:t>&amp;</w:t>
    </w:r>
    <w:r w:rsidRPr="009B05ED">
      <w:rPr>
        <w:rFonts w:ascii="Calibri" w:hAnsi="Calibri" w:cs="Calibri"/>
        <w:b/>
        <w:spacing w:val="-7"/>
        <w:sz w:val="28"/>
        <w:szCs w:val="28"/>
      </w:rPr>
      <w:t xml:space="preserve"> </w:t>
    </w:r>
    <w:r w:rsidRPr="009B05ED">
      <w:rPr>
        <w:rFonts w:ascii="Calibri" w:hAnsi="Calibri" w:cs="Calibri"/>
        <w:b/>
        <w:sz w:val="28"/>
        <w:szCs w:val="28"/>
      </w:rPr>
      <w:t>Services</w:t>
    </w:r>
    <w:r w:rsidRPr="009B05ED">
      <w:rPr>
        <w:rFonts w:ascii="Calibri" w:hAnsi="Calibri" w:cs="Calibri"/>
        <w:b/>
        <w:spacing w:val="-4"/>
        <w:sz w:val="28"/>
        <w:szCs w:val="28"/>
      </w:rPr>
      <w:t xml:space="preserve"> </w:t>
    </w:r>
    <w:r w:rsidRPr="009B05ED">
      <w:rPr>
        <w:rFonts w:ascii="Calibri" w:hAnsi="Calibri" w:cs="Calibri"/>
        <w:b/>
        <w:sz w:val="28"/>
        <w:szCs w:val="28"/>
      </w:rPr>
      <w:t>Available</w:t>
    </w:r>
    <w:r w:rsidRPr="009B05ED">
      <w:rPr>
        <w:rFonts w:ascii="Calibri" w:hAnsi="Calibri" w:cs="Calibri"/>
        <w:b/>
        <w:spacing w:val="-5"/>
        <w:sz w:val="28"/>
        <w:szCs w:val="28"/>
      </w:rPr>
      <w:t xml:space="preserve"> </w:t>
    </w:r>
    <w:r w:rsidRPr="009B05ED">
      <w:rPr>
        <w:rFonts w:ascii="Calibri" w:hAnsi="Calibri" w:cs="Calibri"/>
        <w:b/>
        <w:sz w:val="28"/>
        <w:szCs w:val="28"/>
      </w:rPr>
      <w:t>for</w:t>
    </w:r>
    <w:r w:rsidRPr="009B05ED">
      <w:rPr>
        <w:rFonts w:ascii="Calibri" w:hAnsi="Calibri" w:cs="Calibri"/>
        <w:b/>
        <w:spacing w:val="-5"/>
        <w:sz w:val="28"/>
        <w:szCs w:val="28"/>
      </w:rPr>
      <w:t xml:space="preserve"> </w:t>
    </w:r>
    <w:r w:rsidRPr="009B05ED">
      <w:rPr>
        <w:rFonts w:ascii="Calibri" w:hAnsi="Calibri" w:cs="Calibri"/>
        <w:b/>
        <w:sz w:val="28"/>
        <w:szCs w:val="28"/>
      </w:rPr>
      <w:t>AB-109</w:t>
    </w:r>
    <w:r w:rsidRPr="009B05ED">
      <w:rPr>
        <w:rFonts w:ascii="Calibri" w:hAnsi="Calibri" w:cs="Calibri"/>
        <w:b/>
        <w:spacing w:val="-6"/>
        <w:sz w:val="28"/>
        <w:szCs w:val="28"/>
      </w:rPr>
      <w:t xml:space="preserve"> </w:t>
    </w:r>
    <w:r w:rsidRPr="009B05ED">
      <w:rPr>
        <w:rFonts w:ascii="Calibri" w:hAnsi="Calibri" w:cs="Calibri"/>
        <w:b/>
        <w:sz w:val="28"/>
        <w:szCs w:val="28"/>
      </w:rPr>
      <w:t>Eligible</w:t>
    </w:r>
    <w:r w:rsidRPr="009B05ED">
      <w:rPr>
        <w:rFonts w:ascii="Calibri" w:hAnsi="Calibri" w:cs="Calibri"/>
        <w:b/>
        <w:spacing w:val="-5"/>
        <w:sz w:val="28"/>
        <w:szCs w:val="28"/>
      </w:rPr>
      <w:t xml:space="preserve"> </w:t>
    </w:r>
    <w:r w:rsidRPr="009B05ED">
      <w:rPr>
        <w:rFonts w:ascii="Calibri" w:hAnsi="Calibri" w:cs="Calibri"/>
        <w:b/>
        <w:spacing w:val="-2"/>
        <w:sz w:val="28"/>
        <w:szCs w:val="28"/>
      </w:rPr>
      <w:t>Adults</w:t>
    </w:r>
  </w:p>
  <w:p w14:paraId="59231838" w14:textId="0142A906" w:rsidR="003E2425" w:rsidRPr="00A22D13" w:rsidRDefault="003E2425" w:rsidP="009B05ED">
    <w:pPr>
      <w:spacing w:after="240" w:line="306" w:lineRule="exact"/>
      <w:ind w:left="20"/>
      <w:jc w:val="center"/>
      <w:rPr>
        <w:rFonts w:ascii="Calibri" w:hAnsi="Calibri" w:cs="Calibri"/>
        <w:b/>
        <w:sz w:val="20"/>
      </w:rPr>
    </w:pPr>
    <w:r w:rsidRPr="00A22D13">
      <w:rPr>
        <w:rFonts w:ascii="Calibri" w:hAnsi="Calibri" w:cs="Calibri"/>
        <w:sz w:val="20"/>
      </w:rPr>
      <w:t xml:space="preserve">[Current as of </w:t>
    </w:r>
    <w:r>
      <w:rPr>
        <w:rFonts w:ascii="Calibri" w:hAnsi="Calibri" w:cs="Calibri"/>
        <w:sz w:val="20"/>
      </w:rPr>
      <w:t>August 2022; subject to change</w:t>
    </w:r>
    <w:r w:rsidRPr="00A22D13">
      <w:rPr>
        <w:rFonts w:ascii="Calibri" w:hAnsi="Calibri" w:cs="Calibri"/>
        <w:sz w:val="20"/>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207" w14:textId="77777777" w:rsidR="003E2425" w:rsidRPr="00347B39" w:rsidRDefault="003E2425" w:rsidP="00347B39">
    <w:pPr>
      <w:pStyle w:val="RFP-QHeader1"/>
      <w:rPr>
        <w:rFonts w:ascii="Avenir Next LT Pro" w:hAnsi="Avenir Next LT Pro"/>
        <w:color w:val="7030A0"/>
        <w:sz w:val="20"/>
        <w:szCs w:val="20"/>
        <w:highlight w:val="yellow"/>
      </w:rPr>
    </w:pPr>
  </w:p>
  <w:p w14:paraId="652678C6" w14:textId="77777777" w:rsidR="003E2425" w:rsidRDefault="003E24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76D8" w14:textId="247A1AED" w:rsidR="003E2425" w:rsidRPr="009B05ED" w:rsidRDefault="003E2425" w:rsidP="009B05ED">
    <w:pPr>
      <w:pStyle w:val="Heading3"/>
      <w:spacing w:after="120"/>
      <w:rPr>
        <w:rFonts w:cs="Calibri"/>
        <w:sz w:val="32"/>
        <w:szCs w:val="32"/>
      </w:rPr>
    </w:pPr>
    <w:r>
      <w:rPr>
        <w:rFonts w:cs="Calibri"/>
        <w:caps w:val="0"/>
        <w:sz w:val="32"/>
        <w:szCs w:val="32"/>
      </w:rPr>
      <w:t>EXHIBIT C</w:t>
    </w:r>
  </w:p>
  <w:p w14:paraId="60EC10E9" w14:textId="63BF4A85" w:rsidR="003E2425" w:rsidRDefault="003E2425" w:rsidP="00A953E6">
    <w:pPr>
      <w:spacing w:line="306" w:lineRule="exact"/>
      <w:ind w:left="20"/>
      <w:jc w:val="center"/>
      <w:rPr>
        <w:rFonts w:ascii="Calibri" w:hAnsi="Calibri" w:cs="Calibri"/>
        <w:b/>
        <w:sz w:val="28"/>
        <w:szCs w:val="28"/>
      </w:rPr>
    </w:pPr>
    <w:r>
      <w:rPr>
        <w:rFonts w:ascii="Calibri" w:hAnsi="Calibri" w:cs="Calibri"/>
        <w:b/>
        <w:sz w:val="28"/>
        <w:szCs w:val="28"/>
      </w:rPr>
      <w:t>Current CORE Usage Data</w:t>
    </w:r>
  </w:p>
  <w:p w14:paraId="7E06B64E" w14:textId="77777777" w:rsidR="003E2425" w:rsidRPr="009B05ED" w:rsidRDefault="003E2425" w:rsidP="00A953E6">
    <w:pPr>
      <w:spacing w:line="306" w:lineRule="exact"/>
      <w:ind w:left="20"/>
      <w:jc w:val="center"/>
      <w:rPr>
        <w:rFonts w:ascii="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233B8"/>
    <w:multiLevelType w:val="hybridMultilevel"/>
    <w:tmpl w:val="C57CC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E57F9"/>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AC5B29"/>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5764155"/>
    <w:multiLevelType w:val="hybridMultilevel"/>
    <w:tmpl w:val="C57CC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714A1"/>
    <w:multiLevelType w:val="hybridMultilevel"/>
    <w:tmpl w:val="8ED4B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345DFC"/>
    <w:multiLevelType w:val="multilevel"/>
    <w:tmpl w:val="9EE2E254"/>
    <w:lvl w:ilvl="0">
      <w:start w:val="1"/>
      <w:numFmt w:val="upperRoman"/>
      <w:pStyle w:val="SSA-I"/>
      <w:lvlText w:val="%1."/>
      <w:lvlJc w:val="left"/>
      <w:pPr>
        <w:ind w:left="720" w:hanging="720"/>
      </w:pPr>
      <w:rPr>
        <w:rFonts w:ascii="Times New Roman" w:hAnsi="Times New Roman" w:cs="Calibri" w:hint="default"/>
        <w:b/>
        <w:i w:val="0"/>
        <w:caps/>
        <w:strike w:val="0"/>
        <w:dstrike w:val="0"/>
        <w:outline w:val="0"/>
        <w:shadow w:val="0"/>
        <w:emboss w:val="0"/>
        <w:imprint w:val="0"/>
        <w:vanish w:val="0"/>
        <w:color w:val="auto"/>
        <w:kern w:val="0"/>
        <w:sz w:val="26"/>
        <w:szCs w:val="30"/>
        <w:u w:val="none"/>
        <w:vertAlign w:val="baseline"/>
      </w:rPr>
    </w:lvl>
    <w:lvl w:ilvl="1">
      <w:start w:val="1"/>
      <w:numFmt w:val="upperLetter"/>
      <w:pStyle w:val="SSA-A"/>
      <w:lvlText w:val="%2."/>
      <w:lvlJc w:val="left"/>
      <w:pPr>
        <w:ind w:left="1440" w:hanging="720"/>
      </w:pPr>
      <w:rPr>
        <w:rFonts w:ascii="Times New Roman" w:hAnsi="Times New Roman" w:cs="Calibri" w:hint="default"/>
        <w:b w:val="0"/>
        <w:i w:val="0"/>
        <w:caps w:val="0"/>
        <w:strike w:val="0"/>
        <w:dstrike w:val="0"/>
        <w:outline w:val="0"/>
        <w:shadow w:val="0"/>
        <w:emboss w:val="0"/>
        <w:imprint w:val="0"/>
        <w:vanish w:val="0"/>
        <w:color w:val="000000"/>
        <w:kern w:val="0"/>
        <w:sz w:val="26"/>
        <w:szCs w:val="28"/>
        <w:u w:val="none"/>
        <w:vertAlign w:val="baseline"/>
      </w:rPr>
    </w:lvl>
    <w:lvl w:ilvl="2">
      <w:start w:val="1"/>
      <w:numFmt w:val="decimal"/>
      <w:pStyle w:val="SSA-1"/>
      <w:lvlText w:val="%3."/>
      <w:lvlJc w:val="left"/>
      <w:pPr>
        <w:tabs>
          <w:tab w:val="num" w:pos="1440"/>
        </w:tabs>
        <w:ind w:left="2160" w:hanging="720"/>
      </w:pPr>
      <w:rPr>
        <w:rFonts w:ascii="Times New Roman" w:hAnsi="Times New Roman" w:cs="Calibri" w:hint="default"/>
        <w:b w:val="0"/>
        <w:i w:val="0"/>
        <w:caps w:val="0"/>
        <w:strike w:val="0"/>
        <w:dstrike w:val="0"/>
        <w:outline w:val="0"/>
        <w:shadow w:val="0"/>
        <w:emboss w:val="0"/>
        <w:imprint w:val="0"/>
        <w:vanish w:val="0"/>
        <w:color w:val="auto"/>
        <w:kern w:val="0"/>
        <w:sz w:val="26"/>
        <w:vertAlign w:val="baseline"/>
      </w:rPr>
    </w:lvl>
    <w:lvl w:ilvl="3">
      <w:start w:val="1"/>
      <w:numFmt w:val="lowerLetter"/>
      <w:pStyle w:val="SSA-a0"/>
      <w:lvlText w:val="%4."/>
      <w:lvlJc w:val="left"/>
      <w:pPr>
        <w:tabs>
          <w:tab w:val="num" w:pos="2160"/>
        </w:tabs>
        <w:ind w:left="2880" w:hanging="720"/>
      </w:pPr>
      <w:rPr>
        <w:rFonts w:ascii="Times New Roman" w:hAnsi="Times New Roman" w:hint="default"/>
        <w:b w:val="0"/>
        <w:i w:val="0"/>
        <w:caps w:val="0"/>
        <w:strike w:val="0"/>
        <w:dstrike w:val="0"/>
        <w:outline w:val="0"/>
        <w:shadow w:val="0"/>
        <w:emboss w:val="0"/>
        <w:imprint w:val="0"/>
        <w:vanish w:val="0"/>
        <w:color w:val="000000"/>
        <w:kern w:val="0"/>
        <w:sz w:val="26"/>
        <w:u w:val="none"/>
        <w:vertAlign w:val="baseline"/>
      </w:rPr>
    </w:lvl>
    <w:lvl w:ilvl="4">
      <w:start w:val="1"/>
      <w:numFmt w:val="decimal"/>
      <w:pStyle w:val="SSA-10"/>
      <w:lvlText w:val="(%5)"/>
      <w:lvlJc w:val="left"/>
      <w:pPr>
        <w:tabs>
          <w:tab w:val="num" w:pos="2880"/>
        </w:tabs>
        <w:ind w:left="3600" w:hanging="720"/>
      </w:pPr>
      <w:rPr>
        <w:rFonts w:ascii="Times New Roman" w:hAnsi="Times New Roman" w:hint="default"/>
        <w:b w:val="0"/>
        <w:i w:val="0"/>
        <w:caps w:val="0"/>
        <w:strike w:val="0"/>
        <w:dstrike w:val="0"/>
        <w:outline w:val="0"/>
        <w:shadow w:val="0"/>
        <w:emboss w:val="0"/>
        <w:imprint w:val="0"/>
        <w:vanish w:val="0"/>
        <w:color w:val="000000"/>
        <w:kern w:val="0"/>
        <w:sz w:val="26"/>
        <w:u w:val="none"/>
        <w:vertAlign w:val="baseline"/>
      </w:rPr>
    </w:lvl>
    <w:lvl w:ilvl="5">
      <w:start w:val="1"/>
      <w:numFmt w:val="lowerLetter"/>
      <w:pStyle w:val="SSA-a1"/>
      <w:lvlText w:val="(%6)"/>
      <w:lvlJc w:val="left"/>
      <w:pPr>
        <w:ind w:left="4320" w:hanging="720"/>
      </w:pPr>
      <w:rPr>
        <w:rFonts w:ascii="Times New Roman" w:hAnsi="Times New Roman" w:hint="default"/>
        <w:b w:val="0"/>
        <w:i w:val="0"/>
        <w:caps w:val="0"/>
        <w:strike w:val="0"/>
        <w:dstrike w:val="0"/>
        <w:outline w:val="0"/>
        <w:shadow w:val="0"/>
        <w:emboss w:val="0"/>
        <w:imprint w:val="0"/>
        <w:vanish w:val="0"/>
        <w:color w:val="000000"/>
        <w:kern w:val="0"/>
        <w:sz w:val="26"/>
        <w:u w:val="none"/>
        <w:vertAlign w:val="baseline"/>
      </w:rPr>
    </w:lvl>
    <w:lvl w:ilvl="6">
      <w:start w:val="1"/>
      <w:numFmt w:val="lowerRoman"/>
      <w:pStyle w:val="SSA-i0"/>
      <w:lvlText w:val="%7."/>
      <w:lvlJc w:val="left"/>
      <w:pPr>
        <w:tabs>
          <w:tab w:val="num" w:pos="4320"/>
        </w:tabs>
        <w:ind w:left="5040" w:hanging="720"/>
      </w:pPr>
      <w:rPr>
        <w:rFonts w:ascii="Times New Roman" w:hAnsi="Times New Roman" w:hint="default"/>
        <w:b w:val="0"/>
        <w:i w:val="0"/>
        <w:caps w:val="0"/>
        <w:strike w:val="0"/>
        <w:dstrike w:val="0"/>
        <w:outline w:val="0"/>
        <w:shadow w:val="0"/>
        <w:emboss w:val="0"/>
        <w:imprint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C95B2E"/>
    <w:multiLevelType w:val="multilevel"/>
    <w:tmpl w:val="224E751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CC227E"/>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D2147C"/>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DD3832"/>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7C5FB0"/>
    <w:multiLevelType w:val="hybridMultilevel"/>
    <w:tmpl w:val="309C3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B1078"/>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AD66DE"/>
    <w:multiLevelType w:val="multilevel"/>
    <w:tmpl w:val="A5F4F7C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FE93530"/>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6513E"/>
    <w:multiLevelType w:val="multilevel"/>
    <w:tmpl w:val="5F9C3F7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7"/>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3A7AB3"/>
    <w:multiLevelType w:val="hybridMultilevel"/>
    <w:tmpl w:val="C018F33A"/>
    <w:lvl w:ilvl="0" w:tplc="FFFFFFFF">
      <w:start w:val="1"/>
      <w:numFmt w:val="decimal"/>
      <w:lvlText w:val="%1."/>
      <w:lvlJc w:val="left"/>
      <w:pPr>
        <w:ind w:left="1800" w:hanging="360"/>
      </w:pPr>
    </w:lvl>
    <w:lvl w:ilvl="1" w:tplc="B3287582">
      <w:start w:val="1"/>
      <w:numFmt w:val="decimal"/>
      <w:lvlText w:val="(%2)"/>
      <w:lvlJc w:val="left"/>
      <w:pPr>
        <w:ind w:left="3960" w:hanging="360"/>
      </w:pPr>
      <w:rPr>
        <w:rFonts w:ascii="Calibri" w:hAnsi="Calibri" w:cs="Times New Roman" w:hint="default"/>
        <w:sz w:val="24"/>
        <w:szCs w:val="24"/>
      </w:rPr>
    </w:lvl>
    <w:lvl w:ilvl="2" w:tplc="FFFFFFFF" w:tentative="1">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95664FE"/>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A5000"/>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F5736ED"/>
    <w:multiLevelType w:val="multilevel"/>
    <w:tmpl w:val="A36840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right"/>
      <w:pPr>
        <w:ind w:left="2160" w:hanging="360"/>
      </w:pPr>
    </w:lvl>
    <w:lvl w:ilvl="6">
      <w:start w:val="1"/>
      <w:numFmt w:val="lowerRoman"/>
      <w:lvlText w:val="%7."/>
      <w:lvlJc w:val="right"/>
      <w:pPr>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9E545D"/>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D27010"/>
    <w:multiLevelType w:val="hybridMultilevel"/>
    <w:tmpl w:val="4AFC1A32"/>
    <w:lvl w:ilvl="0" w:tplc="6C9ABCAC">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AD4531"/>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32934CE"/>
    <w:multiLevelType w:val="hybridMultilevel"/>
    <w:tmpl w:val="D3CA9B8C"/>
    <w:lvl w:ilvl="0" w:tplc="DF626A90">
      <w:start w:val="1"/>
      <w:numFmt w:val="decimal"/>
      <w:lvlText w:val="%1."/>
      <w:lvlJc w:val="left"/>
      <w:pPr>
        <w:ind w:left="720" w:hanging="360"/>
      </w:pPr>
      <w:rPr>
        <w:rFonts w:hint="default"/>
        <w:sz w:val="24"/>
        <w:szCs w:val="24"/>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3985F73"/>
    <w:multiLevelType w:val="hybridMultilevel"/>
    <w:tmpl w:val="F00212E0"/>
    <w:lvl w:ilvl="0" w:tplc="04090019">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B01ACE"/>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6EF76B5"/>
    <w:multiLevelType w:val="hybridMultilevel"/>
    <w:tmpl w:val="21AC2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7B6BBF"/>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B431911"/>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B7051DD"/>
    <w:multiLevelType w:val="hybridMultilevel"/>
    <w:tmpl w:val="93CA1F78"/>
    <w:lvl w:ilvl="0" w:tplc="C8C6DE90">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E13139"/>
    <w:multiLevelType w:val="multilevel"/>
    <w:tmpl w:val="FC5CE920"/>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rPr>
        <w:rFonts w:hint="default"/>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C2C026D"/>
    <w:multiLevelType w:val="multilevel"/>
    <w:tmpl w:val="C414D466"/>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CE3780D"/>
    <w:multiLevelType w:val="multilevel"/>
    <w:tmpl w:val="224E751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DB26CFD"/>
    <w:multiLevelType w:val="hybridMultilevel"/>
    <w:tmpl w:val="AD0E70AE"/>
    <w:lvl w:ilvl="0" w:tplc="3FE474FE">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6" w15:restartNumberingAfterBreak="0">
    <w:nsid w:val="53564AE0"/>
    <w:multiLevelType w:val="hybridMultilevel"/>
    <w:tmpl w:val="6F3CB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48"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AE95F94"/>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C3B7E77"/>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2BF0B87"/>
    <w:multiLevelType w:val="hybridMultilevel"/>
    <w:tmpl w:val="C43EF02E"/>
    <w:lvl w:ilvl="0" w:tplc="C0AAB8B0">
      <w:start w:val="1"/>
      <w:numFmt w:val="decimal"/>
      <w:lvlText w:val="%1."/>
      <w:lvlJc w:val="left"/>
      <w:pPr>
        <w:ind w:left="720" w:hanging="360"/>
      </w:pPr>
      <w:rPr>
        <w:b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31A1A38"/>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3502D95"/>
    <w:multiLevelType w:val="multilevel"/>
    <w:tmpl w:val="2856EA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4B41AF9"/>
    <w:multiLevelType w:val="hybridMultilevel"/>
    <w:tmpl w:val="6F3CB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6B612B1"/>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BA45327"/>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1732BA8"/>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4AE7666"/>
    <w:multiLevelType w:val="multilevel"/>
    <w:tmpl w:val="FC5CE920"/>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rPr>
        <w:rFonts w:hint="default"/>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0" w15:restartNumberingAfterBreak="0">
    <w:nsid w:val="7571300C"/>
    <w:multiLevelType w:val="multilevel"/>
    <w:tmpl w:val="2856EA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7F96912"/>
    <w:multiLevelType w:val="hybridMultilevel"/>
    <w:tmpl w:val="C43EF02E"/>
    <w:lvl w:ilvl="0" w:tplc="C0AAB8B0">
      <w:start w:val="1"/>
      <w:numFmt w:val="decimal"/>
      <w:lvlText w:val="%1."/>
      <w:lvlJc w:val="left"/>
      <w:pPr>
        <w:ind w:left="720" w:hanging="360"/>
      </w:pPr>
      <w:rPr>
        <w:b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9FE5B19"/>
    <w:multiLevelType w:val="hybridMultilevel"/>
    <w:tmpl w:val="7CE0089C"/>
    <w:lvl w:ilvl="0" w:tplc="B15CADB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7D393F1C"/>
    <w:multiLevelType w:val="multilevel"/>
    <w:tmpl w:val="D5862F0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01379986">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78847321">
    <w:abstractNumId w:val="1"/>
  </w:num>
  <w:num w:numId="3" w16cid:durableId="1484618457">
    <w:abstractNumId w:val="59"/>
  </w:num>
  <w:num w:numId="4" w16cid:durableId="1308584095">
    <w:abstractNumId w:val="9"/>
  </w:num>
  <w:num w:numId="5" w16cid:durableId="1669288434">
    <w:abstractNumId w:val="21"/>
  </w:num>
  <w:num w:numId="6" w16cid:durableId="1797523624">
    <w:abstractNumId w:val="43"/>
  </w:num>
  <w:num w:numId="7" w16cid:durableId="303971434">
    <w:abstractNumId w:val="2"/>
  </w:num>
  <w:num w:numId="8" w16cid:durableId="84424414">
    <w:abstractNumId w:val="14"/>
  </w:num>
  <w:num w:numId="9" w16cid:durableId="1255165207">
    <w:abstractNumId w:val="10"/>
  </w:num>
  <w:num w:numId="10" w16cid:durableId="1806508777">
    <w:abstractNumId w:val="61"/>
  </w:num>
  <w:num w:numId="11" w16cid:durableId="670137673">
    <w:abstractNumId w:val="26"/>
  </w:num>
  <w:num w:numId="12" w16cid:durableId="713968613">
    <w:abstractNumId w:val="48"/>
  </w:num>
  <w:num w:numId="13" w16cid:durableId="897285874">
    <w:abstractNumId w:val="35"/>
  </w:num>
  <w:num w:numId="14" w16cid:durableId="384061265">
    <w:abstractNumId w:val="47"/>
  </w:num>
  <w:num w:numId="15" w16cid:durableId="94134724">
    <w:abstractNumId w:val="33"/>
  </w:num>
  <w:num w:numId="16" w16cid:durableId="478419017">
    <w:abstractNumId w:val="45"/>
  </w:num>
  <w:num w:numId="17" w16cid:durableId="821194942">
    <w:abstractNumId w:val="23"/>
  </w:num>
  <w:num w:numId="18" w16cid:durableId="1248732461">
    <w:abstractNumId w:val="13"/>
  </w:num>
  <w:num w:numId="19" w16cid:durableId="1452944300">
    <w:abstractNumId w:val="36"/>
  </w:num>
  <w:num w:numId="20" w16cid:durableId="1747914792">
    <w:abstractNumId w:val="43"/>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5884606">
    <w:abstractNumId w:val="30"/>
  </w:num>
  <w:num w:numId="22" w16cid:durableId="486556723">
    <w:abstractNumId w:val="24"/>
  </w:num>
  <w:num w:numId="23" w16cid:durableId="1111704501">
    <w:abstractNumId w:val="8"/>
  </w:num>
  <w:num w:numId="24" w16cid:durableId="589126047">
    <w:abstractNumId w:val="11"/>
  </w:num>
  <w:num w:numId="25" w16cid:durableId="753892074">
    <w:abstractNumId w:val="19"/>
  </w:num>
  <w:num w:numId="26" w16cid:durableId="1521044678">
    <w:abstractNumId w:val="44"/>
  </w:num>
  <w:num w:numId="27" w16cid:durableId="1734695533">
    <w:abstractNumId w:val="12"/>
  </w:num>
  <w:num w:numId="28" w16cid:durableId="1460299554">
    <w:abstractNumId w:val="39"/>
  </w:num>
  <w:num w:numId="29" w16cid:durableId="151607878">
    <w:abstractNumId w:val="49"/>
  </w:num>
  <w:num w:numId="30" w16cid:durableId="1979991981">
    <w:abstractNumId w:val="64"/>
  </w:num>
  <w:num w:numId="31" w16cid:durableId="1970622472">
    <w:abstractNumId w:val="57"/>
  </w:num>
  <w:num w:numId="32" w16cid:durableId="1564370532">
    <w:abstractNumId w:val="5"/>
  </w:num>
  <w:num w:numId="33" w16cid:durableId="1553999276">
    <w:abstractNumId w:val="55"/>
  </w:num>
  <w:num w:numId="34" w16cid:durableId="569005224">
    <w:abstractNumId w:val="4"/>
  </w:num>
  <w:num w:numId="35" w16cid:durableId="887373902">
    <w:abstractNumId w:val="46"/>
  </w:num>
  <w:num w:numId="36" w16cid:durableId="21443438">
    <w:abstractNumId w:val="54"/>
  </w:num>
  <w:num w:numId="37" w16cid:durableId="3984047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1283005">
    <w:abstractNumId w:val="51"/>
  </w:num>
  <w:num w:numId="39" w16cid:durableId="1999535489">
    <w:abstractNumId w:val="41"/>
  </w:num>
  <w:num w:numId="40" w16cid:durableId="1972132631">
    <w:abstractNumId w:val="32"/>
  </w:num>
  <w:num w:numId="41" w16cid:durableId="834763631">
    <w:abstractNumId w:val="20"/>
  </w:num>
  <w:num w:numId="42" w16cid:durableId="819543586">
    <w:abstractNumId w:val="50"/>
  </w:num>
  <w:num w:numId="43" w16cid:durableId="66615014">
    <w:abstractNumId w:val="56"/>
  </w:num>
  <w:num w:numId="44" w16cid:durableId="728111231">
    <w:abstractNumId w:val="18"/>
  </w:num>
  <w:num w:numId="45" w16cid:durableId="1381131794">
    <w:abstractNumId w:val="27"/>
  </w:num>
  <w:num w:numId="46" w16cid:durableId="455180269">
    <w:abstractNumId w:val="29"/>
  </w:num>
  <w:num w:numId="47" w16cid:durableId="1557397756">
    <w:abstractNumId w:val="37"/>
  </w:num>
  <w:num w:numId="48" w16cid:durableId="2106924558">
    <w:abstractNumId w:val="52"/>
  </w:num>
  <w:num w:numId="49" w16cid:durableId="1282762310">
    <w:abstractNumId w:val="25"/>
  </w:num>
  <w:num w:numId="50" w16cid:durableId="1872956940">
    <w:abstractNumId w:val="16"/>
  </w:num>
  <w:num w:numId="51" w16cid:durableId="585303063">
    <w:abstractNumId w:val="40"/>
  </w:num>
  <w:num w:numId="52" w16cid:durableId="1823958281">
    <w:abstractNumId w:val="31"/>
  </w:num>
  <w:num w:numId="53" w16cid:durableId="1674604349">
    <w:abstractNumId w:val="34"/>
  </w:num>
  <w:num w:numId="54" w16cid:durableId="1017654730">
    <w:abstractNumId w:val="28"/>
  </w:num>
  <w:num w:numId="55" w16cid:durableId="286862928">
    <w:abstractNumId w:val="53"/>
  </w:num>
  <w:num w:numId="56" w16cid:durableId="1769696797">
    <w:abstractNumId w:val="60"/>
  </w:num>
  <w:num w:numId="57" w16cid:durableId="1177035836">
    <w:abstractNumId w:val="58"/>
  </w:num>
  <w:num w:numId="58" w16cid:durableId="836847878">
    <w:abstractNumId w:val="42"/>
  </w:num>
  <w:num w:numId="59" w16cid:durableId="333722684">
    <w:abstractNumId w:val="3"/>
  </w:num>
  <w:num w:numId="60" w16cid:durableId="1713071407">
    <w:abstractNumId w:val="6"/>
  </w:num>
  <w:num w:numId="61" w16cid:durableId="907347034">
    <w:abstractNumId w:val="63"/>
  </w:num>
  <w:num w:numId="62" w16cid:durableId="59910793">
    <w:abstractNumId w:val="38"/>
  </w:num>
  <w:num w:numId="63" w16cid:durableId="2073965607">
    <w:abstractNumId w:val="22"/>
  </w:num>
  <w:num w:numId="64" w16cid:durableId="2139370352">
    <w:abstractNumId w:val="7"/>
  </w:num>
  <w:num w:numId="65" w16cid:durableId="188417511">
    <w:abstractNumId w:val="17"/>
  </w:num>
  <w:num w:numId="66" w16cid:durableId="741296110">
    <w:abstractNumId w:val="15"/>
  </w:num>
  <w:num w:numId="67" w16cid:durableId="1815369291">
    <w:abstractNumId w:val="43"/>
  </w:num>
  <w:num w:numId="68" w16cid:durableId="771512912">
    <w:abstractNumId w:val="43"/>
  </w:num>
  <w:num w:numId="69" w16cid:durableId="1795099225">
    <w:abstractNumId w:val="43"/>
  </w:num>
  <w:num w:numId="70" w16cid:durableId="1696728696">
    <w:abstractNumId w:val="43"/>
  </w:num>
  <w:num w:numId="71" w16cid:durableId="1749307415">
    <w:abstractNumId w:val="43"/>
  </w:num>
  <w:num w:numId="72" w16cid:durableId="1946767885">
    <w:abstractNumId w:val="43"/>
  </w:num>
  <w:num w:numId="73" w16cid:durableId="771703193">
    <w:abstractNumId w:val="43"/>
  </w:num>
  <w:num w:numId="74" w16cid:durableId="466627866">
    <w:abstractNumId w:val="43"/>
  </w:num>
  <w:num w:numId="75" w16cid:durableId="625819839">
    <w:abstractNumId w:val="43"/>
  </w:num>
  <w:num w:numId="76" w16cid:durableId="1627659655">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zMxNjI2MbS0NDNS0lEKTi0uzszPAykwM6oFAMqwRYYtAAAA"/>
  </w:docVars>
  <w:rsids>
    <w:rsidRoot w:val="00A44F60"/>
    <w:rsid w:val="000014C8"/>
    <w:rsid w:val="00001787"/>
    <w:rsid w:val="00001B92"/>
    <w:rsid w:val="00001D68"/>
    <w:rsid w:val="0000216C"/>
    <w:rsid w:val="000027EB"/>
    <w:rsid w:val="0000383D"/>
    <w:rsid w:val="00003B4D"/>
    <w:rsid w:val="00003D08"/>
    <w:rsid w:val="00004715"/>
    <w:rsid w:val="0000474B"/>
    <w:rsid w:val="00004DD8"/>
    <w:rsid w:val="0000559E"/>
    <w:rsid w:val="00005CB8"/>
    <w:rsid w:val="00006059"/>
    <w:rsid w:val="000060A5"/>
    <w:rsid w:val="00006266"/>
    <w:rsid w:val="000064BC"/>
    <w:rsid w:val="00006C34"/>
    <w:rsid w:val="0000735A"/>
    <w:rsid w:val="00007688"/>
    <w:rsid w:val="00007845"/>
    <w:rsid w:val="0000793D"/>
    <w:rsid w:val="00010516"/>
    <w:rsid w:val="00011821"/>
    <w:rsid w:val="00013283"/>
    <w:rsid w:val="00013480"/>
    <w:rsid w:val="00013C76"/>
    <w:rsid w:val="0001449B"/>
    <w:rsid w:val="000156FD"/>
    <w:rsid w:val="000158EF"/>
    <w:rsid w:val="00015E6F"/>
    <w:rsid w:val="00016E1C"/>
    <w:rsid w:val="00016FB6"/>
    <w:rsid w:val="00017184"/>
    <w:rsid w:val="00020C92"/>
    <w:rsid w:val="00020FA7"/>
    <w:rsid w:val="00021232"/>
    <w:rsid w:val="00021376"/>
    <w:rsid w:val="00022798"/>
    <w:rsid w:val="00022CFF"/>
    <w:rsid w:val="00024521"/>
    <w:rsid w:val="00024DD7"/>
    <w:rsid w:val="00024EC1"/>
    <w:rsid w:val="000254A9"/>
    <w:rsid w:val="00026AB6"/>
    <w:rsid w:val="00027007"/>
    <w:rsid w:val="000278E0"/>
    <w:rsid w:val="000279F4"/>
    <w:rsid w:val="00030ECC"/>
    <w:rsid w:val="00031AC5"/>
    <w:rsid w:val="0003357F"/>
    <w:rsid w:val="00033E5E"/>
    <w:rsid w:val="00034547"/>
    <w:rsid w:val="000348D9"/>
    <w:rsid w:val="000352A4"/>
    <w:rsid w:val="0003534E"/>
    <w:rsid w:val="0003543E"/>
    <w:rsid w:val="00035744"/>
    <w:rsid w:val="00035F4D"/>
    <w:rsid w:val="000363F4"/>
    <w:rsid w:val="00036871"/>
    <w:rsid w:val="00037DA9"/>
    <w:rsid w:val="00040594"/>
    <w:rsid w:val="000414D3"/>
    <w:rsid w:val="00042785"/>
    <w:rsid w:val="000433E4"/>
    <w:rsid w:val="00043FA5"/>
    <w:rsid w:val="00044295"/>
    <w:rsid w:val="000442CA"/>
    <w:rsid w:val="00044D4A"/>
    <w:rsid w:val="0004564D"/>
    <w:rsid w:val="000458B8"/>
    <w:rsid w:val="000460D7"/>
    <w:rsid w:val="00046A22"/>
    <w:rsid w:val="00046AAE"/>
    <w:rsid w:val="00047F3D"/>
    <w:rsid w:val="000509F0"/>
    <w:rsid w:val="00050BA0"/>
    <w:rsid w:val="000510ED"/>
    <w:rsid w:val="000531EA"/>
    <w:rsid w:val="000548D3"/>
    <w:rsid w:val="00056271"/>
    <w:rsid w:val="0005683D"/>
    <w:rsid w:val="000569D7"/>
    <w:rsid w:val="00057842"/>
    <w:rsid w:val="000602FC"/>
    <w:rsid w:val="00060E77"/>
    <w:rsid w:val="000616CC"/>
    <w:rsid w:val="00061F48"/>
    <w:rsid w:val="00062811"/>
    <w:rsid w:val="00062A1E"/>
    <w:rsid w:val="00062A88"/>
    <w:rsid w:val="00062ED2"/>
    <w:rsid w:val="00063231"/>
    <w:rsid w:val="00063D63"/>
    <w:rsid w:val="00063E8C"/>
    <w:rsid w:val="00064082"/>
    <w:rsid w:val="00065521"/>
    <w:rsid w:val="0006609C"/>
    <w:rsid w:val="000664F5"/>
    <w:rsid w:val="00067824"/>
    <w:rsid w:val="00070D99"/>
    <w:rsid w:val="0007148C"/>
    <w:rsid w:val="00071570"/>
    <w:rsid w:val="000723B0"/>
    <w:rsid w:val="00072724"/>
    <w:rsid w:val="000727DC"/>
    <w:rsid w:val="00073322"/>
    <w:rsid w:val="00073990"/>
    <w:rsid w:val="00074500"/>
    <w:rsid w:val="00075E0D"/>
    <w:rsid w:val="0008060F"/>
    <w:rsid w:val="00080CA9"/>
    <w:rsid w:val="00080E65"/>
    <w:rsid w:val="000821F5"/>
    <w:rsid w:val="00082B8B"/>
    <w:rsid w:val="00082C51"/>
    <w:rsid w:val="000834B2"/>
    <w:rsid w:val="00084740"/>
    <w:rsid w:val="000848F9"/>
    <w:rsid w:val="00085AAE"/>
    <w:rsid w:val="0008650A"/>
    <w:rsid w:val="000872C9"/>
    <w:rsid w:val="00087803"/>
    <w:rsid w:val="00087882"/>
    <w:rsid w:val="00087AEA"/>
    <w:rsid w:val="00090742"/>
    <w:rsid w:val="00090A58"/>
    <w:rsid w:val="000910A2"/>
    <w:rsid w:val="00091C92"/>
    <w:rsid w:val="00091DA4"/>
    <w:rsid w:val="0009215F"/>
    <w:rsid w:val="00092399"/>
    <w:rsid w:val="00092FE2"/>
    <w:rsid w:val="0009327A"/>
    <w:rsid w:val="0009598D"/>
    <w:rsid w:val="0009604B"/>
    <w:rsid w:val="00096053"/>
    <w:rsid w:val="0009674A"/>
    <w:rsid w:val="000969CB"/>
    <w:rsid w:val="00096AA3"/>
    <w:rsid w:val="00096E71"/>
    <w:rsid w:val="00097018"/>
    <w:rsid w:val="00097186"/>
    <w:rsid w:val="00097BC8"/>
    <w:rsid w:val="00097D1C"/>
    <w:rsid w:val="000A03E2"/>
    <w:rsid w:val="000A0537"/>
    <w:rsid w:val="000A1012"/>
    <w:rsid w:val="000A3BF6"/>
    <w:rsid w:val="000A3C82"/>
    <w:rsid w:val="000A541C"/>
    <w:rsid w:val="000A5807"/>
    <w:rsid w:val="000A5854"/>
    <w:rsid w:val="000A5FD0"/>
    <w:rsid w:val="000A610C"/>
    <w:rsid w:val="000A6385"/>
    <w:rsid w:val="000A67F7"/>
    <w:rsid w:val="000A6F37"/>
    <w:rsid w:val="000A799A"/>
    <w:rsid w:val="000A7DAF"/>
    <w:rsid w:val="000B01A6"/>
    <w:rsid w:val="000B14F4"/>
    <w:rsid w:val="000B2498"/>
    <w:rsid w:val="000B24F1"/>
    <w:rsid w:val="000B2EA5"/>
    <w:rsid w:val="000B3F42"/>
    <w:rsid w:val="000B4A2E"/>
    <w:rsid w:val="000B5396"/>
    <w:rsid w:val="000B555F"/>
    <w:rsid w:val="000B5E5F"/>
    <w:rsid w:val="000B61A0"/>
    <w:rsid w:val="000B656A"/>
    <w:rsid w:val="000B6687"/>
    <w:rsid w:val="000B68A6"/>
    <w:rsid w:val="000B7206"/>
    <w:rsid w:val="000B73D0"/>
    <w:rsid w:val="000B7BD4"/>
    <w:rsid w:val="000C01B2"/>
    <w:rsid w:val="000C0267"/>
    <w:rsid w:val="000C1116"/>
    <w:rsid w:val="000C17C3"/>
    <w:rsid w:val="000C2157"/>
    <w:rsid w:val="000C2584"/>
    <w:rsid w:val="000C2C22"/>
    <w:rsid w:val="000C3729"/>
    <w:rsid w:val="000C4399"/>
    <w:rsid w:val="000C4A2C"/>
    <w:rsid w:val="000C5AD9"/>
    <w:rsid w:val="000C7712"/>
    <w:rsid w:val="000D01A7"/>
    <w:rsid w:val="000D0D04"/>
    <w:rsid w:val="000D308A"/>
    <w:rsid w:val="000D3F31"/>
    <w:rsid w:val="000D4F9D"/>
    <w:rsid w:val="000D5618"/>
    <w:rsid w:val="000D7E71"/>
    <w:rsid w:val="000E16B4"/>
    <w:rsid w:val="000E25B1"/>
    <w:rsid w:val="000E2802"/>
    <w:rsid w:val="000E2A63"/>
    <w:rsid w:val="000E322E"/>
    <w:rsid w:val="000E326B"/>
    <w:rsid w:val="000E3873"/>
    <w:rsid w:val="000E50D2"/>
    <w:rsid w:val="000E56A2"/>
    <w:rsid w:val="000E5B37"/>
    <w:rsid w:val="000E74F0"/>
    <w:rsid w:val="000E7B05"/>
    <w:rsid w:val="000E7FA7"/>
    <w:rsid w:val="000F040F"/>
    <w:rsid w:val="000F0FC4"/>
    <w:rsid w:val="000F1379"/>
    <w:rsid w:val="000F13EE"/>
    <w:rsid w:val="000F1717"/>
    <w:rsid w:val="000F1AD1"/>
    <w:rsid w:val="000F2958"/>
    <w:rsid w:val="000F3633"/>
    <w:rsid w:val="000F3FCD"/>
    <w:rsid w:val="000F4BF4"/>
    <w:rsid w:val="000F4FCA"/>
    <w:rsid w:val="000F5172"/>
    <w:rsid w:val="000F52CE"/>
    <w:rsid w:val="000F537B"/>
    <w:rsid w:val="000F6ABB"/>
    <w:rsid w:val="000F6D90"/>
    <w:rsid w:val="000F7019"/>
    <w:rsid w:val="000F79FE"/>
    <w:rsid w:val="0010034E"/>
    <w:rsid w:val="00100546"/>
    <w:rsid w:val="0010183A"/>
    <w:rsid w:val="00102800"/>
    <w:rsid w:val="00102E64"/>
    <w:rsid w:val="00103344"/>
    <w:rsid w:val="00104F5B"/>
    <w:rsid w:val="001053A0"/>
    <w:rsid w:val="00105F87"/>
    <w:rsid w:val="00110070"/>
    <w:rsid w:val="00110C6A"/>
    <w:rsid w:val="00110DA2"/>
    <w:rsid w:val="00111AAE"/>
    <w:rsid w:val="00111B84"/>
    <w:rsid w:val="00111D40"/>
    <w:rsid w:val="00111F96"/>
    <w:rsid w:val="00112390"/>
    <w:rsid w:val="00113947"/>
    <w:rsid w:val="0011421B"/>
    <w:rsid w:val="001149E5"/>
    <w:rsid w:val="00115496"/>
    <w:rsid w:val="00116527"/>
    <w:rsid w:val="001165A1"/>
    <w:rsid w:val="00117325"/>
    <w:rsid w:val="001174DC"/>
    <w:rsid w:val="001176F7"/>
    <w:rsid w:val="00117EA2"/>
    <w:rsid w:val="00120291"/>
    <w:rsid w:val="001209F7"/>
    <w:rsid w:val="001210FC"/>
    <w:rsid w:val="0012128F"/>
    <w:rsid w:val="001214F8"/>
    <w:rsid w:val="001215F1"/>
    <w:rsid w:val="00121C0B"/>
    <w:rsid w:val="00121DEB"/>
    <w:rsid w:val="00121E47"/>
    <w:rsid w:val="00122061"/>
    <w:rsid w:val="00122695"/>
    <w:rsid w:val="00122F05"/>
    <w:rsid w:val="00122F72"/>
    <w:rsid w:val="001234B2"/>
    <w:rsid w:val="00123754"/>
    <w:rsid w:val="0012434A"/>
    <w:rsid w:val="00124967"/>
    <w:rsid w:val="00124CE7"/>
    <w:rsid w:val="0012539B"/>
    <w:rsid w:val="00125498"/>
    <w:rsid w:val="00125FD1"/>
    <w:rsid w:val="00126913"/>
    <w:rsid w:val="00130606"/>
    <w:rsid w:val="00130E2C"/>
    <w:rsid w:val="00130F5F"/>
    <w:rsid w:val="0013135C"/>
    <w:rsid w:val="00131558"/>
    <w:rsid w:val="0013176C"/>
    <w:rsid w:val="0013224C"/>
    <w:rsid w:val="00132375"/>
    <w:rsid w:val="0013283D"/>
    <w:rsid w:val="00133FC5"/>
    <w:rsid w:val="00134D08"/>
    <w:rsid w:val="00134E07"/>
    <w:rsid w:val="00134FFA"/>
    <w:rsid w:val="001352BA"/>
    <w:rsid w:val="00135723"/>
    <w:rsid w:val="001357D8"/>
    <w:rsid w:val="00136185"/>
    <w:rsid w:val="001365AF"/>
    <w:rsid w:val="00137847"/>
    <w:rsid w:val="00140AF5"/>
    <w:rsid w:val="00140B30"/>
    <w:rsid w:val="00141D1F"/>
    <w:rsid w:val="00141E70"/>
    <w:rsid w:val="00142BC2"/>
    <w:rsid w:val="0014344E"/>
    <w:rsid w:val="00145112"/>
    <w:rsid w:val="00145AA6"/>
    <w:rsid w:val="00145F6C"/>
    <w:rsid w:val="00146586"/>
    <w:rsid w:val="00147B8C"/>
    <w:rsid w:val="00147EAE"/>
    <w:rsid w:val="00153328"/>
    <w:rsid w:val="00153732"/>
    <w:rsid w:val="00153764"/>
    <w:rsid w:val="00153CD2"/>
    <w:rsid w:val="001543AA"/>
    <w:rsid w:val="001544B2"/>
    <w:rsid w:val="0015469C"/>
    <w:rsid w:val="00154FCE"/>
    <w:rsid w:val="001553B4"/>
    <w:rsid w:val="00156239"/>
    <w:rsid w:val="00156C1A"/>
    <w:rsid w:val="00156FE5"/>
    <w:rsid w:val="00157612"/>
    <w:rsid w:val="001578FE"/>
    <w:rsid w:val="00160782"/>
    <w:rsid w:val="00160C1B"/>
    <w:rsid w:val="00160D1C"/>
    <w:rsid w:val="00160DF5"/>
    <w:rsid w:val="00161783"/>
    <w:rsid w:val="00161F0A"/>
    <w:rsid w:val="001620DA"/>
    <w:rsid w:val="001640BD"/>
    <w:rsid w:val="0016487B"/>
    <w:rsid w:val="00165BD4"/>
    <w:rsid w:val="00165C83"/>
    <w:rsid w:val="001661B3"/>
    <w:rsid w:val="00166E68"/>
    <w:rsid w:val="00167078"/>
    <w:rsid w:val="001674C4"/>
    <w:rsid w:val="00167512"/>
    <w:rsid w:val="00167539"/>
    <w:rsid w:val="0016799A"/>
    <w:rsid w:val="00171069"/>
    <w:rsid w:val="0017129D"/>
    <w:rsid w:val="00171A8D"/>
    <w:rsid w:val="001723CC"/>
    <w:rsid w:val="00172B64"/>
    <w:rsid w:val="00172FF3"/>
    <w:rsid w:val="00173ECD"/>
    <w:rsid w:val="00174358"/>
    <w:rsid w:val="00175282"/>
    <w:rsid w:val="001753F8"/>
    <w:rsid w:val="00175C5A"/>
    <w:rsid w:val="00176B0F"/>
    <w:rsid w:val="00176BD5"/>
    <w:rsid w:val="00180862"/>
    <w:rsid w:val="00180A20"/>
    <w:rsid w:val="001810AF"/>
    <w:rsid w:val="00181867"/>
    <w:rsid w:val="00181F46"/>
    <w:rsid w:val="001821C6"/>
    <w:rsid w:val="00182F18"/>
    <w:rsid w:val="0018302D"/>
    <w:rsid w:val="0018381F"/>
    <w:rsid w:val="00183B36"/>
    <w:rsid w:val="00183CB7"/>
    <w:rsid w:val="00184021"/>
    <w:rsid w:val="0018435E"/>
    <w:rsid w:val="00184923"/>
    <w:rsid w:val="00184BF9"/>
    <w:rsid w:val="00184D3E"/>
    <w:rsid w:val="001858A7"/>
    <w:rsid w:val="00185C5B"/>
    <w:rsid w:val="00185D70"/>
    <w:rsid w:val="00185DF8"/>
    <w:rsid w:val="00185F05"/>
    <w:rsid w:val="00186ACB"/>
    <w:rsid w:val="001876BB"/>
    <w:rsid w:val="00187B38"/>
    <w:rsid w:val="00187FAC"/>
    <w:rsid w:val="00190795"/>
    <w:rsid w:val="00190FFA"/>
    <w:rsid w:val="001912C9"/>
    <w:rsid w:val="0019211B"/>
    <w:rsid w:val="0019262B"/>
    <w:rsid w:val="0019262F"/>
    <w:rsid w:val="00192BEC"/>
    <w:rsid w:val="00193AF9"/>
    <w:rsid w:val="00193C60"/>
    <w:rsid w:val="00193F1D"/>
    <w:rsid w:val="00194847"/>
    <w:rsid w:val="0019506F"/>
    <w:rsid w:val="001952D3"/>
    <w:rsid w:val="00196967"/>
    <w:rsid w:val="0019697B"/>
    <w:rsid w:val="00196E76"/>
    <w:rsid w:val="00197264"/>
    <w:rsid w:val="00197301"/>
    <w:rsid w:val="001A0026"/>
    <w:rsid w:val="001A0653"/>
    <w:rsid w:val="001A1517"/>
    <w:rsid w:val="001A3D4E"/>
    <w:rsid w:val="001A41D6"/>
    <w:rsid w:val="001A4929"/>
    <w:rsid w:val="001A5516"/>
    <w:rsid w:val="001A5885"/>
    <w:rsid w:val="001A58CA"/>
    <w:rsid w:val="001A6155"/>
    <w:rsid w:val="001A7612"/>
    <w:rsid w:val="001A768A"/>
    <w:rsid w:val="001A7C9C"/>
    <w:rsid w:val="001B040A"/>
    <w:rsid w:val="001B0704"/>
    <w:rsid w:val="001B0F82"/>
    <w:rsid w:val="001B1B49"/>
    <w:rsid w:val="001B1B4E"/>
    <w:rsid w:val="001B1D07"/>
    <w:rsid w:val="001B1ECE"/>
    <w:rsid w:val="001B27BC"/>
    <w:rsid w:val="001B2962"/>
    <w:rsid w:val="001B2AE3"/>
    <w:rsid w:val="001B2B6E"/>
    <w:rsid w:val="001B33D9"/>
    <w:rsid w:val="001B455E"/>
    <w:rsid w:val="001B4589"/>
    <w:rsid w:val="001B4706"/>
    <w:rsid w:val="001B5179"/>
    <w:rsid w:val="001B537C"/>
    <w:rsid w:val="001B55F1"/>
    <w:rsid w:val="001B6305"/>
    <w:rsid w:val="001B6703"/>
    <w:rsid w:val="001B7118"/>
    <w:rsid w:val="001B7488"/>
    <w:rsid w:val="001B7BEE"/>
    <w:rsid w:val="001C0408"/>
    <w:rsid w:val="001C0410"/>
    <w:rsid w:val="001C134E"/>
    <w:rsid w:val="001C3D29"/>
    <w:rsid w:val="001C3F6D"/>
    <w:rsid w:val="001C58E3"/>
    <w:rsid w:val="001C604C"/>
    <w:rsid w:val="001C6094"/>
    <w:rsid w:val="001C61C6"/>
    <w:rsid w:val="001C65EF"/>
    <w:rsid w:val="001C73AB"/>
    <w:rsid w:val="001C7755"/>
    <w:rsid w:val="001C77EC"/>
    <w:rsid w:val="001C799B"/>
    <w:rsid w:val="001D04D6"/>
    <w:rsid w:val="001D1E72"/>
    <w:rsid w:val="001D2B9C"/>
    <w:rsid w:val="001D2CBD"/>
    <w:rsid w:val="001D3CD5"/>
    <w:rsid w:val="001D40EF"/>
    <w:rsid w:val="001D47B3"/>
    <w:rsid w:val="001D5B04"/>
    <w:rsid w:val="001D60CE"/>
    <w:rsid w:val="001D6BC3"/>
    <w:rsid w:val="001D6DEA"/>
    <w:rsid w:val="001D7C0F"/>
    <w:rsid w:val="001E0A61"/>
    <w:rsid w:val="001E0D6E"/>
    <w:rsid w:val="001E0FB6"/>
    <w:rsid w:val="001E11B9"/>
    <w:rsid w:val="001E184B"/>
    <w:rsid w:val="001E26F5"/>
    <w:rsid w:val="001E2BE4"/>
    <w:rsid w:val="001E33B4"/>
    <w:rsid w:val="001E36F1"/>
    <w:rsid w:val="001E5F02"/>
    <w:rsid w:val="001E6594"/>
    <w:rsid w:val="001E6957"/>
    <w:rsid w:val="001E6A87"/>
    <w:rsid w:val="001E7711"/>
    <w:rsid w:val="001E7871"/>
    <w:rsid w:val="001F1698"/>
    <w:rsid w:val="001F247B"/>
    <w:rsid w:val="001F2EE1"/>
    <w:rsid w:val="001F3C14"/>
    <w:rsid w:val="001F4100"/>
    <w:rsid w:val="001F5EE0"/>
    <w:rsid w:val="001F60E7"/>
    <w:rsid w:val="001F626A"/>
    <w:rsid w:val="001F6EFD"/>
    <w:rsid w:val="001F7067"/>
    <w:rsid w:val="001F7476"/>
    <w:rsid w:val="001F7A78"/>
    <w:rsid w:val="001F7D41"/>
    <w:rsid w:val="001F7D6F"/>
    <w:rsid w:val="00200ADC"/>
    <w:rsid w:val="00201C02"/>
    <w:rsid w:val="00201FA0"/>
    <w:rsid w:val="0020216D"/>
    <w:rsid w:val="00202323"/>
    <w:rsid w:val="0020273A"/>
    <w:rsid w:val="002032F7"/>
    <w:rsid w:val="00203626"/>
    <w:rsid w:val="00203E57"/>
    <w:rsid w:val="00204C4C"/>
    <w:rsid w:val="00204E5F"/>
    <w:rsid w:val="00205EC2"/>
    <w:rsid w:val="002061F8"/>
    <w:rsid w:val="00206AF1"/>
    <w:rsid w:val="00206BC6"/>
    <w:rsid w:val="00206D35"/>
    <w:rsid w:val="00207BD4"/>
    <w:rsid w:val="0021076C"/>
    <w:rsid w:val="0021082C"/>
    <w:rsid w:val="00210A64"/>
    <w:rsid w:val="0021196B"/>
    <w:rsid w:val="00211EF7"/>
    <w:rsid w:val="002122D9"/>
    <w:rsid w:val="00212428"/>
    <w:rsid w:val="00212E24"/>
    <w:rsid w:val="002130CB"/>
    <w:rsid w:val="00213163"/>
    <w:rsid w:val="00213F0B"/>
    <w:rsid w:val="00214128"/>
    <w:rsid w:val="0021520D"/>
    <w:rsid w:val="0021566F"/>
    <w:rsid w:val="00215807"/>
    <w:rsid w:val="002168AC"/>
    <w:rsid w:val="00217945"/>
    <w:rsid w:val="00217FD8"/>
    <w:rsid w:val="00221753"/>
    <w:rsid w:val="00222272"/>
    <w:rsid w:val="00222715"/>
    <w:rsid w:val="00222E88"/>
    <w:rsid w:val="00222EA5"/>
    <w:rsid w:val="002248DA"/>
    <w:rsid w:val="002255DA"/>
    <w:rsid w:val="00225610"/>
    <w:rsid w:val="0022652C"/>
    <w:rsid w:val="00226729"/>
    <w:rsid w:val="00226B2F"/>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376EF"/>
    <w:rsid w:val="002379CB"/>
    <w:rsid w:val="00241260"/>
    <w:rsid w:val="00241719"/>
    <w:rsid w:val="00243471"/>
    <w:rsid w:val="002435D4"/>
    <w:rsid w:val="00243B25"/>
    <w:rsid w:val="00244273"/>
    <w:rsid w:val="00245DE1"/>
    <w:rsid w:val="00246AF3"/>
    <w:rsid w:val="00247471"/>
    <w:rsid w:val="00247B71"/>
    <w:rsid w:val="002500C5"/>
    <w:rsid w:val="00250612"/>
    <w:rsid w:val="002515FB"/>
    <w:rsid w:val="00251E19"/>
    <w:rsid w:val="00252C65"/>
    <w:rsid w:val="00253592"/>
    <w:rsid w:val="002548C4"/>
    <w:rsid w:val="00255B8E"/>
    <w:rsid w:val="00255D3C"/>
    <w:rsid w:val="0025693F"/>
    <w:rsid w:val="00262A80"/>
    <w:rsid w:val="00263ED0"/>
    <w:rsid w:val="00264FDF"/>
    <w:rsid w:val="00265DDF"/>
    <w:rsid w:val="0026609B"/>
    <w:rsid w:val="00266288"/>
    <w:rsid w:val="002669A4"/>
    <w:rsid w:val="00266BC7"/>
    <w:rsid w:val="00266DFB"/>
    <w:rsid w:val="00267BC7"/>
    <w:rsid w:val="00267E13"/>
    <w:rsid w:val="00270E6D"/>
    <w:rsid w:val="00271174"/>
    <w:rsid w:val="00272687"/>
    <w:rsid w:val="00272A5C"/>
    <w:rsid w:val="00274F3C"/>
    <w:rsid w:val="002756F6"/>
    <w:rsid w:val="00280100"/>
    <w:rsid w:val="002802E5"/>
    <w:rsid w:val="00281336"/>
    <w:rsid w:val="00282259"/>
    <w:rsid w:val="0028229A"/>
    <w:rsid w:val="002826EE"/>
    <w:rsid w:val="002829D9"/>
    <w:rsid w:val="00283042"/>
    <w:rsid w:val="002832ED"/>
    <w:rsid w:val="002838EC"/>
    <w:rsid w:val="00283EB9"/>
    <w:rsid w:val="0028419F"/>
    <w:rsid w:val="00285E4F"/>
    <w:rsid w:val="00287BD3"/>
    <w:rsid w:val="00292B2D"/>
    <w:rsid w:val="00292FA3"/>
    <w:rsid w:val="002939DA"/>
    <w:rsid w:val="00293A11"/>
    <w:rsid w:val="002941E8"/>
    <w:rsid w:val="00294416"/>
    <w:rsid w:val="002947DC"/>
    <w:rsid w:val="002957D5"/>
    <w:rsid w:val="0029582D"/>
    <w:rsid w:val="002964ED"/>
    <w:rsid w:val="00296B8A"/>
    <w:rsid w:val="00296ED2"/>
    <w:rsid w:val="002A08C3"/>
    <w:rsid w:val="002A1F24"/>
    <w:rsid w:val="002A2275"/>
    <w:rsid w:val="002A23D2"/>
    <w:rsid w:val="002A2CD3"/>
    <w:rsid w:val="002A42B5"/>
    <w:rsid w:val="002A47DF"/>
    <w:rsid w:val="002A563E"/>
    <w:rsid w:val="002A6851"/>
    <w:rsid w:val="002A79E5"/>
    <w:rsid w:val="002A7B46"/>
    <w:rsid w:val="002A7F97"/>
    <w:rsid w:val="002B0277"/>
    <w:rsid w:val="002B0565"/>
    <w:rsid w:val="002B12D5"/>
    <w:rsid w:val="002B141F"/>
    <w:rsid w:val="002B1E6A"/>
    <w:rsid w:val="002B31A2"/>
    <w:rsid w:val="002B348A"/>
    <w:rsid w:val="002B3748"/>
    <w:rsid w:val="002B3CD7"/>
    <w:rsid w:val="002B469C"/>
    <w:rsid w:val="002B482F"/>
    <w:rsid w:val="002B63E4"/>
    <w:rsid w:val="002B6439"/>
    <w:rsid w:val="002B6A74"/>
    <w:rsid w:val="002B6F87"/>
    <w:rsid w:val="002B6F97"/>
    <w:rsid w:val="002B76EF"/>
    <w:rsid w:val="002C069F"/>
    <w:rsid w:val="002C07C9"/>
    <w:rsid w:val="002C19F8"/>
    <w:rsid w:val="002C22F3"/>
    <w:rsid w:val="002C2B73"/>
    <w:rsid w:val="002C3232"/>
    <w:rsid w:val="002C348B"/>
    <w:rsid w:val="002C35B9"/>
    <w:rsid w:val="002C41F9"/>
    <w:rsid w:val="002C44FB"/>
    <w:rsid w:val="002C4CA2"/>
    <w:rsid w:val="002C5DFD"/>
    <w:rsid w:val="002C6669"/>
    <w:rsid w:val="002C687F"/>
    <w:rsid w:val="002C6DDC"/>
    <w:rsid w:val="002C7083"/>
    <w:rsid w:val="002C7670"/>
    <w:rsid w:val="002D18C4"/>
    <w:rsid w:val="002D1EDB"/>
    <w:rsid w:val="002D21D1"/>
    <w:rsid w:val="002D2349"/>
    <w:rsid w:val="002D25DF"/>
    <w:rsid w:val="002D2E9B"/>
    <w:rsid w:val="002D355A"/>
    <w:rsid w:val="002D36D0"/>
    <w:rsid w:val="002D4A32"/>
    <w:rsid w:val="002D5309"/>
    <w:rsid w:val="002D593D"/>
    <w:rsid w:val="002D6331"/>
    <w:rsid w:val="002D63B7"/>
    <w:rsid w:val="002D6D1B"/>
    <w:rsid w:val="002D6F52"/>
    <w:rsid w:val="002D75F1"/>
    <w:rsid w:val="002D7BCE"/>
    <w:rsid w:val="002E0B0F"/>
    <w:rsid w:val="002E1C46"/>
    <w:rsid w:val="002E2AA3"/>
    <w:rsid w:val="002E36C5"/>
    <w:rsid w:val="002E3946"/>
    <w:rsid w:val="002E47DF"/>
    <w:rsid w:val="002E4C33"/>
    <w:rsid w:val="002E5249"/>
    <w:rsid w:val="002E5300"/>
    <w:rsid w:val="002E68AD"/>
    <w:rsid w:val="002E7239"/>
    <w:rsid w:val="002F03BD"/>
    <w:rsid w:val="002F07E8"/>
    <w:rsid w:val="002F0CB2"/>
    <w:rsid w:val="002F1647"/>
    <w:rsid w:val="002F19BC"/>
    <w:rsid w:val="002F3E3A"/>
    <w:rsid w:val="002F41C5"/>
    <w:rsid w:val="002F4CB7"/>
    <w:rsid w:val="002F5734"/>
    <w:rsid w:val="002F5935"/>
    <w:rsid w:val="002F5EAC"/>
    <w:rsid w:val="002F5F5D"/>
    <w:rsid w:val="002F6313"/>
    <w:rsid w:val="002F697D"/>
    <w:rsid w:val="002F74DA"/>
    <w:rsid w:val="00300491"/>
    <w:rsid w:val="003007D7"/>
    <w:rsid w:val="003013B4"/>
    <w:rsid w:val="003021E8"/>
    <w:rsid w:val="00302EF4"/>
    <w:rsid w:val="00302F91"/>
    <w:rsid w:val="00303AD6"/>
    <w:rsid w:val="00303E45"/>
    <w:rsid w:val="003049D2"/>
    <w:rsid w:val="00304BF4"/>
    <w:rsid w:val="00305020"/>
    <w:rsid w:val="00306487"/>
    <w:rsid w:val="00307715"/>
    <w:rsid w:val="0030776E"/>
    <w:rsid w:val="00307C45"/>
    <w:rsid w:val="003103F2"/>
    <w:rsid w:val="00310523"/>
    <w:rsid w:val="00310A90"/>
    <w:rsid w:val="00310AE2"/>
    <w:rsid w:val="00311028"/>
    <w:rsid w:val="00311635"/>
    <w:rsid w:val="00312C59"/>
    <w:rsid w:val="00313A37"/>
    <w:rsid w:val="00313D20"/>
    <w:rsid w:val="00314CAD"/>
    <w:rsid w:val="0031508F"/>
    <w:rsid w:val="0031529A"/>
    <w:rsid w:val="00316B1C"/>
    <w:rsid w:val="00317103"/>
    <w:rsid w:val="0031759C"/>
    <w:rsid w:val="00317654"/>
    <w:rsid w:val="003200F1"/>
    <w:rsid w:val="00320378"/>
    <w:rsid w:val="0032096D"/>
    <w:rsid w:val="003209B0"/>
    <w:rsid w:val="00320FA0"/>
    <w:rsid w:val="00321595"/>
    <w:rsid w:val="00321901"/>
    <w:rsid w:val="00321EAE"/>
    <w:rsid w:val="003225AF"/>
    <w:rsid w:val="00323318"/>
    <w:rsid w:val="00323941"/>
    <w:rsid w:val="003245F0"/>
    <w:rsid w:val="00324F0B"/>
    <w:rsid w:val="00325674"/>
    <w:rsid w:val="003263FA"/>
    <w:rsid w:val="00326EF0"/>
    <w:rsid w:val="00327021"/>
    <w:rsid w:val="0033034B"/>
    <w:rsid w:val="0033079C"/>
    <w:rsid w:val="00331125"/>
    <w:rsid w:val="00331510"/>
    <w:rsid w:val="00331F6F"/>
    <w:rsid w:val="003322EF"/>
    <w:rsid w:val="00332BA9"/>
    <w:rsid w:val="00332BC7"/>
    <w:rsid w:val="00332D09"/>
    <w:rsid w:val="003339BE"/>
    <w:rsid w:val="00333A84"/>
    <w:rsid w:val="00335BBE"/>
    <w:rsid w:val="00335C9B"/>
    <w:rsid w:val="00336035"/>
    <w:rsid w:val="0033606A"/>
    <w:rsid w:val="00336997"/>
    <w:rsid w:val="00336FD1"/>
    <w:rsid w:val="00336FE8"/>
    <w:rsid w:val="0034049B"/>
    <w:rsid w:val="00340D50"/>
    <w:rsid w:val="0034266E"/>
    <w:rsid w:val="0034287B"/>
    <w:rsid w:val="00343A7A"/>
    <w:rsid w:val="003447CA"/>
    <w:rsid w:val="00344D69"/>
    <w:rsid w:val="00347A84"/>
    <w:rsid w:val="00347B39"/>
    <w:rsid w:val="00347D7C"/>
    <w:rsid w:val="00350C04"/>
    <w:rsid w:val="003512EB"/>
    <w:rsid w:val="0035143C"/>
    <w:rsid w:val="00351B4C"/>
    <w:rsid w:val="00351F4A"/>
    <w:rsid w:val="003533DB"/>
    <w:rsid w:val="0035352E"/>
    <w:rsid w:val="00353FF1"/>
    <w:rsid w:val="0035453C"/>
    <w:rsid w:val="003546B9"/>
    <w:rsid w:val="00354706"/>
    <w:rsid w:val="003548D8"/>
    <w:rsid w:val="00354973"/>
    <w:rsid w:val="00355583"/>
    <w:rsid w:val="0035596B"/>
    <w:rsid w:val="00356E69"/>
    <w:rsid w:val="00357A5C"/>
    <w:rsid w:val="003604EC"/>
    <w:rsid w:val="003609BC"/>
    <w:rsid w:val="003609ED"/>
    <w:rsid w:val="00360F04"/>
    <w:rsid w:val="0036135F"/>
    <w:rsid w:val="00362C0D"/>
    <w:rsid w:val="00362FFD"/>
    <w:rsid w:val="0036312C"/>
    <w:rsid w:val="00363330"/>
    <w:rsid w:val="003636EF"/>
    <w:rsid w:val="0036379C"/>
    <w:rsid w:val="00364720"/>
    <w:rsid w:val="00365F4D"/>
    <w:rsid w:val="003664FA"/>
    <w:rsid w:val="00366ABD"/>
    <w:rsid w:val="00367C53"/>
    <w:rsid w:val="00367E97"/>
    <w:rsid w:val="003701D0"/>
    <w:rsid w:val="00370BD9"/>
    <w:rsid w:val="00371B9A"/>
    <w:rsid w:val="00371DAE"/>
    <w:rsid w:val="0037205F"/>
    <w:rsid w:val="00372925"/>
    <w:rsid w:val="003738A8"/>
    <w:rsid w:val="00373AF2"/>
    <w:rsid w:val="00373C09"/>
    <w:rsid w:val="0037417C"/>
    <w:rsid w:val="0037439A"/>
    <w:rsid w:val="00375A07"/>
    <w:rsid w:val="00380633"/>
    <w:rsid w:val="003814A8"/>
    <w:rsid w:val="00382F3D"/>
    <w:rsid w:val="00383B1A"/>
    <w:rsid w:val="00383E6F"/>
    <w:rsid w:val="00385679"/>
    <w:rsid w:val="00385969"/>
    <w:rsid w:val="003859A0"/>
    <w:rsid w:val="00385F07"/>
    <w:rsid w:val="003872E9"/>
    <w:rsid w:val="00387449"/>
    <w:rsid w:val="00387A1C"/>
    <w:rsid w:val="00387F97"/>
    <w:rsid w:val="00390090"/>
    <w:rsid w:val="003907FB"/>
    <w:rsid w:val="00390D76"/>
    <w:rsid w:val="0039139E"/>
    <w:rsid w:val="00391583"/>
    <w:rsid w:val="00391884"/>
    <w:rsid w:val="003924F0"/>
    <w:rsid w:val="00392838"/>
    <w:rsid w:val="003930ED"/>
    <w:rsid w:val="0039332C"/>
    <w:rsid w:val="00393CFB"/>
    <w:rsid w:val="00394041"/>
    <w:rsid w:val="0039413C"/>
    <w:rsid w:val="00394393"/>
    <w:rsid w:val="00394940"/>
    <w:rsid w:val="00394A1D"/>
    <w:rsid w:val="00395676"/>
    <w:rsid w:val="0039766A"/>
    <w:rsid w:val="003A0093"/>
    <w:rsid w:val="003A094A"/>
    <w:rsid w:val="003A0ADA"/>
    <w:rsid w:val="003A18A7"/>
    <w:rsid w:val="003A1E70"/>
    <w:rsid w:val="003A2715"/>
    <w:rsid w:val="003A2A00"/>
    <w:rsid w:val="003A2F09"/>
    <w:rsid w:val="003A2FCD"/>
    <w:rsid w:val="003A30D3"/>
    <w:rsid w:val="003A33F8"/>
    <w:rsid w:val="003A480A"/>
    <w:rsid w:val="003A480B"/>
    <w:rsid w:val="003A483F"/>
    <w:rsid w:val="003A4B20"/>
    <w:rsid w:val="003A4DFF"/>
    <w:rsid w:val="003A50B3"/>
    <w:rsid w:val="003A66F3"/>
    <w:rsid w:val="003A6C66"/>
    <w:rsid w:val="003A7135"/>
    <w:rsid w:val="003A7FBC"/>
    <w:rsid w:val="003A7FD7"/>
    <w:rsid w:val="003B1CFC"/>
    <w:rsid w:val="003B209F"/>
    <w:rsid w:val="003B220F"/>
    <w:rsid w:val="003B25AE"/>
    <w:rsid w:val="003B2B27"/>
    <w:rsid w:val="003B2C65"/>
    <w:rsid w:val="003B36F9"/>
    <w:rsid w:val="003B3869"/>
    <w:rsid w:val="003B4E87"/>
    <w:rsid w:val="003B5583"/>
    <w:rsid w:val="003B563B"/>
    <w:rsid w:val="003B6502"/>
    <w:rsid w:val="003B65BF"/>
    <w:rsid w:val="003B6A4B"/>
    <w:rsid w:val="003B6EA5"/>
    <w:rsid w:val="003B7011"/>
    <w:rsid w:val="003B710D"/>
    <w:rsid w:val="003B7135"/>
    <w:rsid w:val="003B7A15"/>
    <w:rsid w:val="003C00D7"/>
    <w:rsid w:val="003C0708"/>
    <w:rsid w:val="003C08B0"/>
    <w:rsid w:val="003C1685"/>
    <w:rsid w:val="003C1F4F"/>
    <w:rsid w:val="003C274E"/>
    <w:rsid w:val="003C2D69"/>
    <w:rsid w:val="003C37EB"/>
    <w:rsid w:val="003C3FA7"/>
    <w:rsid w:val="003C4B84"/>
    <w:rsid w:val="003C4EA1"/>
    <w:rsid w:val="003C50ED"/>
    <w:rsid w:val="003C64CC"/>
    <w:rsid w:val="003C655A"/>
    <w:rsid w:val="003C69A2"/>
    <w:rsid w:val="003C6F53"/>
    <w:rsid w:val="003C7511"/>
    <w:rsid w:val="003D0825"/>
    <w:rsid w:val="003D15CC"/>
    <w:rsid w:val="003D1718"/>
    <w:rsid w:val="003D23F6"/>
    <w:rsid w:val="003D2418"/>
    <w:rsid w:val="003D29B8"/>
    <w:rsid w:val="003D3218"/>
    <w:rsid w:val="003D35D9"/>
    <w:rsid w:val="003D3717"/>
    <w:rsid w:val="003D3E5A"/>
    <w:rsid w:val="003D40BB"/>
    <w:rsid w:val="003D469C"/>
    <w:rsid w:val="003D4B11"/>
    <w:rsid w:val="003D4E0B"/>
    <w:rsid w:val="003D55A4"/>
    <w:rsid w:val="003D5773"/>
    <w:rsid w:val="003D57A5"/>
    <w:rsid w:val="003D6005"/>
    <w:rsid w:val="003D68BD"/>
    <w:rsid w:val="003D797E"/>
    <w:rsid w:val="003D7C75"/>
    <w:rsid w:val="003D7DB5"/>
    <w:rsid w:val="003E0761"/>
    <w:rsid w:val="003E07A4"/>
    <w:rsid w:val="003E0D51"/>
    <w:rsid w:val="003E0DB9"/>
    <w:rsid w:val="003E0E2F"/>
    <w:rsid w:val="003E0FC2"/>
    <w:rsid w:val="003E2425"/>
    <w:rsid w:val="003E2833"/>
    <w:rsid w:val="003E46D3"/>
    <w:rsid w:val="003E4701"/>
    <w:rsid w:val="003E5D13"/>
    <w:rsid w:val="003E7112"/>
    <w:rsid w:val="003E78AC"/>
    <w:rsid w:val="003E7BD4"/>
    <w:rsid w:val="003F0F9B"/>
    <w:rsid w:val="003F2D71"/>
    <w:rsid w:val="003F30CE"/>
    <w:rsid w:val="003F3D91"/>
    <w:rsid w:val="003F443A"/>
    <w:rsid w:val="003F4A72"/>
    <w:rsid w:val="003F5966"/>
    <w:rsid w:val="003F61C4"/>
    <w:rsid w:val="003F7C72"/>
    <w:rsid w:val="0040077F"/>
    <w:rsid w:val="00401F94"/>
    <w:rsid w:val="004021EF"/>
    <w:rsid w:val="00402284"/>
    <w:rsid w:val="00402477"/>
    <w:rsid w:val="0040366B"/>
    <w:rsid w:val="00403A40"/>
    <w:rsid w:val="00403AB5"/>
    <w:rsid w:val="00404779"/>
    <w:rsid w:val="0040564A"/>
    <w:rsid w:val="0040582E"/>
    <w:rsid w:val="00406213"/>
    <w:rsid w:val="00406DAC"/>
    <w:rsid w:val="00406FD5"/>
    <w:rsid w:val="0040752C"/>
    <w:rsid w:val="00410C0C"/>
    <w:rsid w:val="00410DE8"/>
    <w:rsid w:val="004114F0"/>
    <w:rsid w:val="00412086"/>
    <w:rsid w:val="00413D76"/>
    <w:rsid w:val="0041432E"/>
    <w:rsid w:val="00414351"/>
    <w:rsid w:val="004147E3"/>
    <w:rsid w:val="0041587C"/>
    <w:rsid w:val="004170F4"/>
    <w:rsid w:val="00417437"/>
    <w:rsid w:val="004176DD"/>
    <w:rsid w:val="004204B6"/>
    <w:rsid w:val="004233BB"/>
    <w:rsid w:val="004233E6"/>
    <w:rsid w:val="0042347D"/>
    <w:rsid w:val="00423C0A"/>
    <w:rsid w:val="004245C2"/>
    <w:rsid w:val="00426566"/>
    <w:rsid w:val="00426D49"/>
    <w:rsid w:val="00426DA0"/>
    <w:rsid w:val="00427F96"/>
    <w:rsid w:val="00430520"/>
    <w:rsid w:val="00431562"/>
    <w:rsid w:val="004315A6"/>
    <w:rsid w:val="004326A4"/>
    <w:rsid w:val="00432849"/>
    <w:rsid w:val="00432928"/>
    <w:rsid w:val="00433653"/>
    <w:rsid w:val="0043456D"/>
    <w:rsid w:val="004349DD"/>
    <w:rsid w:val="00434C4A"/>
    <w:rsid w:val="00435202"/>
    <w:rsid w:val="004353DC"/>
    <w:rsid w:val="00436489"/>
    <w:rsid w:val="00436989"/>
    <w:rsid w:val="00436FC1"/>
    <w:rsid w:val="004401E5"/>
    <w:rsid w:val="004428BD"/>
    <w:rsid w:val="00442D70"/>
    <w:rsid w:val="0044367A"/>
    <w:rsid w:val="00443B21"/>
    <w:rsid w:val="004443BC"/>
    <w:rsid w:val="004446F1"/>
    <w:rsid w:val="004448A7"/>
    <w:rsid w:val="004453AF"/>
    <w:rsid w:val="004458E3"/>
    <w:rsid w:val="00445BAB"/>
    <w:rsid w:val="00445C5D"/>
    <w:rsid w:val="0044624E"/>
    <w:rsid w:val="004467C4"/>
    <w:rsid w:val="00450F71"/>
    <w:rsid w:val="0045129E"/>
    <w:rsid w:val="004515AC"/>
    <w:rsid w:val="004516E7"/>
    <w:rsid w:val="004517EB"/>
    <w:rsid w:val="004522F9"/>
    <w:rsid w:val="004526D7"/>
    <w:rsid w:val="004532E2"/>
    <w:rsid w:val="004541A8"/>
    <w:rsid w:val="004546F3"/>
    <w:rsid w:val="004555E5"/>
    <w:rsid w:val="004556F7"/>
    <w:rsid w:val="00455827"/>
    <w:rsid w:val="004558ED"/>
    <w:rsid w:val="0045644D"/>
    <w:rsid w:val="00456C48"/>
    <w:rsid w:val="004574E4"/>
    <w:rsid w:val="00457C41"/>
    <w:rsid w:val="004602DD"/>
    <w:rsid w:val="004617D7"/>
    <w:rsid w:val="00461B5E"/>
    <w:rsid w:val="0046257A"/>
    <w:rsid w:val="004625F8"/>
    <w:rsid w:val="0046270F"/>
    <w:rsid w:val="00463730"/>
    <w:rsid w:val="00465032"/>
    <w:rsid w:val="00465851"/>
    <w:rsid w:val="00466AA5"/>
    <w:rsid w:val="00467F10"/>
    <w:rsid w:val="0047027B"/>
    <w:rsid w:val="00471608"/>
    <w:rsid w:val="00471B19"/>
    <w:rsid w:val="00471D52"/>
    <w:rsid w:val="00471DDF"/>
    <w:rsid w:val="00472219"/>
    <w:rsid w:val="00472594"/>
    <w:rsid w:val="00472F15"/>
    <w:rsid w:val="00472F2A"/>
    <w:rsid w:val="00472F4B"/>
    <w:rsid w:val="00473BB7"/>
    <w:rsid w:val="00474240"/>
    <w:rsid w:val="004763E1"/>
    <w:rsid w:val="0047799A"/>
    <w:rsid w:val="00477F8D"/>
    <w:rsid w:val="00480CFF"/>
    <w:rsid w:val="00481C2E"/>
    <w:rsid w:val="00481EA4"/>
    <w:rsid w:val="00482612"/>
    <w:rsid w:val="0048274D"/>
    <w:rsid w:val="00482E3A"/>
    <w:rsid w:val="0048320B"/>
    <w:rsid w:val="00483CA4"/>
    <w:rsid w:val="0048404C"/>
    <w:rsid w:val="0048484E"/>
    <w:rsid w:val="004856A5"/>
    <w:rsid w:val="00485754"/>
    <w:rsid w:val="00485ABD"/>
    <w:rsid w:val="004876B6"/>
    <w:rsid w:val="004903C4"/>
    <w:rsid w:val="00490916"/>
    <w:rsid w:val="00490B67"/>
    <w:rsid w:val="004910E2"/>
    <w:rsid w:val="0049159B"/>
    <w:rsid w:val="004927C5"/>
    <w:rsid w:val="00492D1F"/>
    <w:rsid w:val="004933CF"/>
    <w:rsid w:val="004960E9"/>
    <w:rsid w:val="00496F21"/>
    <w:rsid w:val="00497113"/>
    <w:rsid w:val="00497823"/>
    <w:rsid w:val="00497EF5"/>
    <w:rsid w:val="004A01EE"/>
    <w:rsid w:val="004A0D27"/>
    <w:rsid w:val="004A17FF"/>
    <w:rsid w:val="004A19B4"/>
    <w:rsid w:val="004A1DF6"/>
    <w:rsid w:val="004A2B3B"/>
    <w:rsid w:val="004A2FA1"/>
    <w:rsid w:val="004A3DF7"/>
    <w:rsid w:val="004A4163"/>
    <w:rsid w:val="004A41C3"/>
    <w:rsid w:val="004A4B0C"/>
    <w:rsid w:val="004A53CE"/>
    <w:rsid w:val="004A6F19"/>
    <w:rsid w:val="004B0027"/>
    <w:rsid w:val="004B0089"/>
    <w:rsid w:val="004B025A"/>
    <w:rsid w:val="004B192E"/>
    <w:rsid w:val="004B209E"/>
    <w:rsid w:val="004B36BB"/>
    <w:rsid w:val="004B3AA7"/>
    <w:rsid w:val="004B515F"/>
    <w:rsid w:val="004B52F5"/>
    <w:rsid w:val="004B59F4"/>
    <w:rsid w:val="004B5FD0"/>
    <w:rsid w:val="004B64C5"/>
    <w:rsid w:val="004B6695"/>
    <w:rsid w:val="004B66A3"/>
    <w:rsid w:val="004B6B39"/>
    <w:rsid w:val="004B735B"/>
    <w:rsid w:val="004B7849"/>
    <w:rsid w:val="004B7CD0"/>
    <w:rsid w:val="004B7D50"/>
    <w:rsid w:val="004C07AB"/>
    <w:rsid w:val="004C0A7C"/>
    <w:rsid w:val="004C10F4"/>
    <w:rsid w:val="004C1B9A"/>
    <w:rsid w:val="004C2402"/>
    <w:rsid w:val="004C25B5"/>
    <w:rsid w:val="004C2A97"/>
    <w:rsid w:val="004C327C"/>
    <w:rsid w:val="004C486D"/>
    <w:rsid w:val="004C5C81"/>
    <w:rsid w:val="004C5D6D"/>
    <w:rsid w:val="004C5E6F"/>
    <w:rsid w:val="004C60BC"/>
    <w:rsid w:val="004C670E"/>
    <w:rsid w:val="004C6D63"/>
    <w:rsid w:val="004C71F8"/>
    <w:rsid w:val="004C7818"/>
    <w:rsid w:val="004D05F2"/>
    <w:rsid w:val="004D1707"/>
    <w:rsid w:val="004D1AFF"/>
    <w:rsid w:val="004D21E5"/>
    <w:rsid w:val="004D267E"/>
    <w:rsid w:val="004D26E6"/>
    <w:rsid w:val="004D2816"/>
    <w:rsid w:val="004D3618"/>
    <w:rsid w:val="004D397E"/>
    <w:rsid w:val="004D3AC1"/>
    <w:rsid w:val="004D5D8E"/>
    <w:rsid w:val="004D6204"/>
    <w:rsid w:val="004D79FB"/>
    <w:rsid w:val="004E2F90"/>
    <w:rsid w:val="004E3721"/>
    <w:rsid w:val="004E4556"/>
    <w:rsid w:val="004E564C"/>
    <w:rsid w:val="004E57FD"/>
    <w:rsid w:val="004E5F6A"/>
    <w:rsid w:val="004E6261"/>
    <w:rsid w:val="004E6845"/>
    <w:rsid w:val="004E74EA"/>
    <w:rsid w:val="004F0890"/>
    <w:rsid w:val="004F0BDB"/>
    <w:rsid w:val="004F2135"/>
    <w:rsid w:val="004F335D"/>
    <w:rsid w:val="004F3A18"/>
    <w:rsid w:val="004F4429"/>
    <w:rsid w:val="004F58AC"/>
    <w:rsid w:val="004F5941"/>
    <w:rsid w:val="004F5CEA"/>
    <w:rsid w:val="004F6860"/>
    <w:rsid w:val="004F6901"/>
    <w:rsid w:val="004F69EC"/>
    <w:rsid w:val="004F6C75"/>
    <w:rsid w:val="004F793F"/>
    <w:rsid w:val="00500006"/>
    <w:rsid w:val="00500FD1"/>
    <w:rsid w:val="00502F3B"/>
    <w:rsid w:val="00502F47"/>
    <w:rsid w:val="005036A6"/>
    <w:rsid w:val="00504694"/>
    <w:rsid w:val="00504D4D"/>
    <w:rsid w:val="00505246"/>
    <w:rsid w:val="005057F1"/>
    <w:rsid w:val="00505CDC"/>
    <w:rsid w:val="00505DE6"/>
    <w:rsid w:val="00505DF0"/>
    <w:rsid w:val="00505FCE"/>
    <w:rsid w:val="005067B5"/>
    <w:rsid w:val="00506C84"/>
    <w:rsid w:val="00506DBF"/>
    <w:rsid w:val="00507472"/>
    <w:rsid w:val="00507E38"/>
    <w:rsid w:val="005100C1"/>
    <w:rsid w:val="00510EF4"/>
    <w:rsid w:val="005113F3"/>
    <w:rsid w:val="00511A3B"/>
    <w:rsid w:val="005123F4"/>
    <w:rsid w:val="00512901"/>
    <w:rsid w:val="00512DAC"/>
    <w:rsid w:val="00513195"/>
    <w:rsid w:val="005138AB"/>
    <w:rsid w:val="005138D8"/>
    <w:rsid w:val="00513A65"/>
    <w:rsid w:val="00513D74"/>
    <w:rsid w:val="00514CA6"/>
    <w:rsid w:val="00514E87"/>
    <w:rsid w:val="00515BBE"/>
    <w:rsid w:val="00516F11"/>
    <w:rsid w:val="00517613"/>
    <w:rsid w:val="00520861"/>
    <w:rsid w:val="00520D75"/>
    <w:rsid w:val="005218A7"/>
    <w:rsid w:val="00522E27"/>
    <w:rsid w:val="00523061"/>
    <w:rsid w:val="0052674E"/>
    <w:rsid w:val="00526B6A"/>
    <w:rsid w:val="005271F7"/>
    <w:rsid w:val="00530490"/>
    <w:rsid w:val="00530828"/>
    <w:rsid w:val="00530908"/>
    <w:rsid w:val="00531EB9"/>
    <w:rsid w:val="00534353"/>
    <w:rsid w:val="005344FB"/>
    <w:rsid w:val="005345FF"/>
    <w:rsid w:val="0053493B"/>
    <w:rsid w:val="00534D36"/>
    <w:rsid w:val="0053589B"/>
    <w:rsid w:val="00536748"/>
    <w:rsid w:val="00536FAA"/>
    <w:rsid w:val="005419F2"/>
    <w:rsid w:val="00541CF0"/>
    <w:rsid w:val="00542C64"/>
    <w:rsid w:val="00543D28"/>
    <w:rsid w:val="005442CC"/>
    <w:rsid w:val="00544A43"/>
    <w:rsid w:val="00544BE8"/>
    <w:rsid w:val="005455BD"/>
    <w:rsid w:val="00545F80"/>
    <w:rsid w:val="005471C9"/>
    <w:rsid w:val="0054747C"/>
    <w:rsid w:val="00547637"/>
    <w:rsid w:val="00550A3B"/>
    <w:rsid w:val="00551BCC"/>
    <w:rsid w:val="00551CF3"/>
    <w:rsid w:val="00552953"/>
    <w:rsid w:val="00552B44"/>
    <w:rsid w:val="0055307C"/>
    <w:rsid w:val="00554195"/>
    <w:rsid w:val="00554303"/>
    <w:rsid w:val="0055430C"/>
    <w:rsid w:val="00554A30"/>
    <w:rsid w:val="00555669"/>
    <w:rsid w:val="00555781"/>
    <w:rsid w:val="00555DFB"/>
    <w:rsid w:val="00555FF4"/>
    <w:rsid w:val="00556054"/>
    <w:rsid w:val="00556113"/>
    <w:rsid w:val="00556C41"/>
    <w:rsid w:val="00557262"/>
    <w:rsid w:val="00557278"/>
    <w:rsid w:val="00557BA8"/>
    <w:rsid w:val="00557C91"/>
    <w:rsid w:val="00557D31"/>
    <w:rsid w:val="00557D6F"/>
    <w:rsid w:val="005607C8"/>
    <w:rsid w:val="005611D3"/>
    <w:rsid w:val="00562607"/>
    <w:rsid w:val="005627A8"/>
    <w:rsid w:val="00562B34"/>
    <w:rsid w:val="00563A44"/>
    <w:rsid w:val="00563EB3"/>
    <w:rsid w:val="00563F02"/>
    <w:rsid w:val="0056400D"/>
    <w:rsid w:val="00565B32"/>
    <w:rsid w:val="00565FF2"/>
    <w:rsid w:val="0056767A"/>
    <w:rsid w:val="00570233"/>
    <w:rsid w:val="005706C4"/>
    <w:rsid w:val="00570DE1"/>
    <w:rsid w:val="00570E95"/>
    <w:rsid w:val="005711F8"/>
    <w:rsid w:val="0057185F"/>
    <w:rsid w:val="00571B8B"/>
    <w:rsid w:val="00572855"/>
    <w:rsid w:val="00572CDF"/>
    <w:rsid w:val="00572D80"/>
    <w:rsid w:val="00574844"/>
    <w:rsid w:val="00574A6F"/>
    <w:rsid w:val="00574F92"/>
    <w:rsid w:val="00575F74"/>
    <w:rsid w:val="00576442"/>
    <w:rsid w:val="00576626"/>
    <w:rsid w:val="005779E4"/>
    <w:rsid w:val="005779EB"/>
    <w:rsid w:val="00577BD5"/>
    <w:rsid w:val="00581976"/>
    <w:rsid w:val="00581BF8"/>
    <w:rsid w:val="00582083"/>
    <w:rsid w:val="00582386"/>
    <w:rsid w:val="005824F1"/>
    <w:rsid w:val="00582A6B"/>
    <w:rsid w:val="005839BB"/>
    <w:rsid w:val="00584D31"/>
    <w:rsid w:val="005853E8"/>
    <w:rsid w:val="00585F39"/>
    <w:rsid w:val="00586125"/>
    <w:rsid w:val="0058653D"/>
    <w:rsid w:val="005865F7"/>
    <w:rsid w:val="00586F62"/>
    <w:rsid w:val="00587303"/>
    <w:rsid w:val="0058733C"/>
    <w:rsid w:val="00587DCD"/>
    <w:rsid w:val="00587E50"/>
    <w:rsid w:val="00590106"/>
    <w:rsid w:val="00590130"/>
    <w:rsid w:val="0059040A"/>
    <w:rsid w:val="00590880"/>
    <w:rsid w:val="0059114D"/>
    <w:rsid w:val="0059147F"/>
    <w:rsid w:val="005914DA"/>
    <w:rsid w:val="00591549"/>
    <w:rsid w:val="00591550"/>
    <w:rsid w:val="005921F0"/>
    <w:rsid w:val="0059347A"/>
    <w:rsid w:val="00593E88"/>
    <w:rsid w:val="00594810"/>
    <w:rsid w:val="00595055"/>
    <w:rsid w:val="00595AE1"/>
    <w:rsid w:val="005965BF"/>
    <w:rsid w:val="00596DB6"/>
    <w:rsid w:val="00596E42"/>
    <w:rsid w:val="005A046C"/>
    <w:rsid w:val="005A0AF0"/>
    <w:rsid w:val="005A176F"/>
    <w:rsid w:val="005A1D5C"/>
    <w:rsid w:val="005A1DDA"/>
    <w:rsid w:val="005A1E81"/>
    <w:rsid w:val="005A33F2"/>
    <w:rsid w:val="005A344C"/>
    <w:rsid w:val="005A4094"/>
    <w:rsid w:val="005A41A8"/>
    <w:rsid w:val="005A4373"/>
    <w:rsid w:val="005A44ED"/>
    <w:rsid w:val="005A6B8C"/>
    <w:rsid w:val="005A77F0"/>
    <w:rsid w:val="005A7B31"/>
    <w:rsid w:val="005A7BA8"/>
    <w:rsid w:val="005B1FE0"/>
    <w:rsid w:val="005B22A8"/>
    <w:rsid w:val="005B2B18"/>
    <w:rsid w:val="005B2C42"/>
    <w:rsid w:val="005B3C4F"/>
    <w:rsid w:val="005B41FE"/>
    <w:rsid w:val="005B4A0C"/>
    <w:rsid w:val="005B61A3"/>
    <w:rsid w:val="005B6F94"/>
    <w:rsid w:val="005B707A"/>
    <w:rsid w:val="005B7B9E"/>
    <w:rsid w:val="005B7BB1"/>
    <w:rsid w:val="005B7E08"/>
    <w:rsid w:val="005C1970"/>
    <w:rsid w:val="005C1B97"/>
    <w:rsid w:val="005C20AB"/>
    <w:rsid w:val="005C3D88"/>
    <w:rsid w:val="005C3E20"/>
    <w:rsid w:val="005C3F1D"/>
    <w:rsid w:val="005C4191"/>
    <w:rsid w:val="005C4301"/>
    <w:rsid w:val="005C50C8"/>
    <w:rsid w:val="005C54E8"/>
    <w:rsid w:val="005C5A65"/>
    <w:rsid w:val="005C602C"/>
    <w:rsid w:val="005C64AE"/>
    <w:rsid w:val="005C795A"/>
    <w:rsid w:val="005C7EE5"/>
    <w:rsid w:val="005D10C4"/>
    <w:rsid w:val="005D117F"/>
    <w:rsid w:val="005D137F"/>
    <w:rsid w:val="005D19FA"/>
    <w:rsid w:val="005D1B10"/>
    <w:rsid w:val="005D1C15"/>
    <w:rsid w:val="005D24DA"/>
    <w:rsid w:val="005D257C"/>
    <w:rsid w:val="005D2637"/>
    <w:rsid w:val="005D401E"/>
    <w:rsid w:val="005D448B"/>
    <w:rsid w:val="005D4DD5"/>
    <w:rsid w:val="005D606E"/>
    <w:rsid w:val="005D6571"/>
    <w:rsid w:val="005D6693"/>
    <w:rsid w:val="005D6CA8"/>
    <w:rsid w:val="005E1D6F"/>
    <w:rsid w:val="005E20FA"/>
    <w:rsid w:val="005E2267"/>
    <w:rsid w:val="005E2277"/>
    <w:rsid w:val="005E3147"/>
    <w:rsid w:val="005E31DE"/>
    <w:rsid w:val="005E351E"/>
    <w:rsid w:val="005E3FD1"/>
    <w:rsid w:val="005E446A"/>
    <w:rsid w:val="005E4603"/>
    <w:rsid w:val="005E4A49"/>
    <w:rsid w:val="005E4D49"/>
    <w:rsid w:val="005E4E6A"/>
    <w:rsid w:val="005E60A7"/>
    <w:rsid w:val="005E662A"/>
    <w:rsid w:val="005E7330"/>
    <w:rsid w:val="005F1581"/>
    <w:rsid w:val="005F21E2"/>
    <w:rsid w:val="005F2541"/>
    <w:rsid w:val="005F2B0B"/>
    <w:rsid w:val="005F2DA7"/>
    <w:rsid w:val="005F2F6A"/>
    <w:rsid w:val="005F3210"/>
    <w:rsid w:val="005F35B8"/>
    <w:rsid w:val="005F62EA"/>
    <w:rsid w:val="005F6331"/>
    <w:rsid w:val="005F63F3"/>
    <w:rsid w:val="005F693B"/>
    <w:rsid w:val="0060074F"/>
    <w:rsid w:val="00601BAE"/>
    <w:rsid w:val="00601E11"/>
    <w:rsid w:val="00601E99"/>
    <w:rsid w:val="00602434"/>
    <w:rsid w:val="0060404A"/>
    <w:rsid w:val="00604E07"/>
    <w:rsid w:val="00605C3D"/>
    <w:rsid w:val="00606D10"/>
    <w:rsid w:val="00606FDA"/>
    <w:rsid w:val="00606FF1"/>
    <w:rsid w:val="00607174"/>
    <w:rsid w:val="00607590"/>
    <w:rsid w:val="00607972"/>
    <w:rsid w:val="00607A65"/>
    <w:rsid w:val="00607C0B"/>
    <w:rsid w:val="00607F38"/>
    <w:rsid w:val="00610243"/>
    <w:rsid w:val="00610541"/>
    <w:rsid w:val="0061170F"/>
    <w:rsid w:val="006128E1"/>
    <w:rsid w:val="00612F3C"/>
    <w:rsid w:val="0061471E"/>
    <w:rsid w:val="0061537C"/>
    <w:rsid w:val="00615AFB"/>
    <w:rsid w:val="0061652E"/>
    <w:rsid w:val="006169A7"/>
    <w:rsid w:val="00616E3B"/>
    <w:rsid w:val="00617190"/>
    <w:rsid w:val="006205A1"/>
    <w:rsid w:val="006205EE"/>
    <w:rsid w:val="00620E0F"/>
    <w:rsid w:val="00621232"/>
    <w:rsid w:val="00621526"/>
    <w:rsid w:val="00621FCD"/>
    <w:rsid w:val="00622030"/>
    <w:rsid w:val="006220D2"/>
    <w:rsid w:val="006221DF"/>
    <w:rsid w:val="006228A6"/>
    <w:rsid w:val="00623199"/>
    <w:rsid w:val="006237D1"/>
    <w:rsid w:val="00623CB4"/>
    <w:rsid w:val="00625689"/>
    <w:rsid w:val="00626048"/>
    <w:rsid w:val="0062612C"/>
    <w:rsid w:val="006261BC"/>
    <w:rsid w:val="006268D4"/>
    <w:rsid w:val="00626B24"/>
    <w:rsid w:val="00626C02"/>
    <w:rsid w:val="00626F0A"/>
    <w:rsid w:val="006279AE"/>
    <w:rsid w:val="00632D93"/>
    <w:rsid w:val="00634128"/>
    <w:rsid w:val="00634633"/>
    <w:rsid w:val="0063473F"/>
    <w:rsid w:val="006350FC"/>
    <w:rsid w:val="006371AA"/>
    <w:rsid w:val="0063769A"/>
    <w:rsid w:val="00637F6A"/>
    <w:rsid w:val="00640490"/>
    <w:rsid w:val="00640941"/>
    <w:rsid w:val="00640B27"/>
    <w:rsid w:val="00642023"/>
    <w:rsid w:val="00642A1F"/>
    <w:rsid w:val="00643911"/>
    <w:rsid w:val="00643AB9"/>
    <w:rsid w:val="00643EA8"/>
    <w:rsid w:val="00644E2B"/>
    <w:rsid w:val="00645BAC"/>
    <w:rsid w:val="00646E42"/>
    <w:rsid w:val="006477AD"/>
    <w:rsid w:val="0065058A"/>
    <w:rsid w:val="00650738"/>
    <w:rsid w:val="00651646"/>
    <w:rsid w:val="00651981"/>
    <w:rsid w:val="00653C11"/>
    <w:rsid w:val="00653DE1"/>
    <w:rsid w:val="0065416C"/>
    <w:rsid w:val="00655112"/>
    <w:rsid w:val="0065577E"/>
    <w:rsid w:val="00660026"/>
    <w:rsid w:val="006600D0"/>
    <w:rsid w:val="0066104A"/>
    <w:rsid w:val="006612DB"/>
    <w:rsid w:val="0066224B"/>
    <w:rsid w:val="0066287E"/>
    <w:rsid w:val="00662F93"/>
    <w:rsid w:val="00663081"/>
    <w:rsid w:val="006658ED"/>
    <w:rsid w:val="006659F9"/>
    <w:rsid w:val="0066674B"/>
    <w:rsid w:val="006667AC"/>
    <w:rsid w:val="0066775E"/>
    <w:rsid w:val="00667926"/>
    <w:rsid w:val="00667F0B"/>
    <w:rsid w:val="00670440"/>
    <w:rsid w:val="006706EB"/>
    <w:rsid w:val="00671009"/>
    <w:rsid w:val="0067119F"/>
    <w:rsid w:val="00672B30"/>
    <w:rsid w:val="006739B0"/>
    <w:rsid w:val="00674BF3"/>
    <w:rsid w:val="00674D06"/>
    <w:rsid w:val="00674E9D"/>
    <w:rsid w:val="00674EB5"/>
    <w:rsid w:val="00675A33"/>
    <w:rsid w:val="00675B6B"/>
    <w:rsid w:val="006761AD"/>
    <w:rsid w:val="00676C10"/>
    <w:rsid w:val="00676CD3"/>
    <w:rsid w:val="00676F98"/>
    <w:rsid w:val="00677677"/>
    <w:rsid w:val="00677C03"/>
    <w:rsid w:val="0068095D"/>
    <w:rsid w:val="00680B0E"/>
    <w:rsid w:val="00680B8D"/>
    <w:rsid w:val="0068113A"/>
    <w:rsid w:val="00681BF5"/>
    <w:rsid w:val="00681F87"/>
    <w:rsid w:val="00682044"/>
    <w:rsid w:val="00682B77"/>
    <w:rsid w:val="00682C12"/>
    <w:rsid w:val="006837EA"/>
    <w:rsid w:val="0068406A"/>
    <w:rsid w:val="006865B3"/>
    <w:rsid w:val="006866F1"/>
    <w:rsid w:val="00690DF5"/>
    <w:rsid w:val="00691458"/>
    <w:rsid w:val="00691BDB"/>
    <w:rsid w:val="006934A4"/>
    <w:rsid w:val="006936B5"/>
    <w:rsid w:val="00693D41"/>
    <w:rsid w:val="0069543A"/>
    <w:rsid w:val="00695709"/>
    <w:rsid w:val="00696AD4"/>
    <w:rsid w:val="00697838"/>
    <w:rsid w:val="006A03C8"/>
    <w:rsid w:val="006A15BF"/>
    <w:rsid w:val="006A17A8"/>
    <w:rsid w:val="006A20B3"/>
    <w:rsid w:val="006A282B"/>
    <w:rsid w:val="006A2EB6"/>
    <w:rsid w:val="006A42D0"/>
    <w:rsid w:val="006A441B"/>
    <w:rsid w:val="006A4AF8"/>
    <w:rsid w:val="006A5CA9"/>
    <w:rsid w:val="006A6571"/>
    <w:rsid w:val="006A6BFF"/>
    <w:rsid w:val="006A7C32"/>
    <w:rsid w:val="006B04E4"/>
    <w:rsid w:val="006B1239"/>
    <w:rsid w:val="006B13A0"/>
    <w:rsid w:val="006B1854"/>
    <w:rsid w:val="006B1BF6"/>
    <w:rsid w:val="006B1E2F"/>
    <w:rsid w:val="006B28BC"/>
    <w:rsid w:val="006B3689"/>
    <w:rsid w:val="006B3DCA"/>
    <w:rsid w:val="006B3F9C"/>
    <w:rsid w:val="006B4B31"/>
    <w:rsid w:val="006B54A8"/>
    <w:rsid w:val="006B6F95"/>
    <w:rsid w:val="006B75D6"/>
    <w:rsid w:val="006B75F3"/>
    <w:rsid w:val="006B7903"/>
    <w:rsid w:val="006C0FAD"/>
    <w:rsid w:val="006C1295"/>
    <w:rsid w:val="006C133E"/>
    <w:rsid w:val="006C19B7"/>
    <w:rsid w:val="006C1BC1"/>
    <w:rsid w:val="006C33D6"/>
    <w:rsid w:val="006C3580"/>
    <w:rsid w:val="006C38BC"/>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28E"/>
    <w:rsid w:val="006D23AD"/>
    <w:rsid w:val="006D281F"/>
    <w:rsid w:val="006D3A59"/>
    <w:rsid w:val="006D4DC0"/>
    <w:rsid w:val="006D4E18"/>
    <w:rsid w:val="006D4E8E"/>
    <w:rsid w:val="006D59DB"/>
    <w:rsid w:val="006E14C0"/>
    <w:rsid w:val="006E2512"/>
    <w:rsid w:val="006E2C6A"/>
    <w:rsid w:val="006E2FB3"/>
    <w:rsid w:val="006E3EC0"/>
    <w:rsid w:val="006E534E"/>
    <w:rsid w:val="006E5D7F"/>
    <w:rsid w:val="006E5F9F"/>
    <w:rsid w:val="006E688E"/>
    <w:rsid w:val="006E70C2"/>
    <w:rsid w:val="006E7608"/>
    <w:rsid w:val="006F01AB"/>
    <w:rsid w:val="006F0608"/>
    <w:rsid w:val="006F1244"/>
    <w:rsid w:val="006F148F"/>
    <w:rsid w:val="006F1491"/>
    <w:rsid w:val="006F3448"/>
    <w:rsid w:val="006F3797"/>
    <w:rsid w:val="006F58D1"/>
    <w:rsid w:val="006F6344"/>
    <w:rsid w:val="006F6536"/>
    <w:rsid w:val="006F6BE1"/>
    <w:rsid w:val="006F6C64"/>
    <w:rsid w:val="006F7790"/>
    <w:rsid w:val="006F7A30"/>
    <w:rsid w:val="0070126D"/>
    <w:rsid w:val="00701BC9"/>
    <w:rsid w:val="00701FD5"/>
    <w:rsid w:val="007032CA"/>
    <w:rsid w:val="007034ED"/>
    <w:rsid w:val="0070377D"/>
    <w:rsid w:val="00703A65"/>
    <w:rsid w:val="00703DBA"/>
    <w:rsid w:val="0070546F"/>
    <w:rsid w:val="00705709"/>
    <w:rsid w:val="00705DA6"/>
    <w:rsid w:val="0070615B"/>
    <w:rsid w:val="00706885"/>
    <w:rsid w:val="00707AE4"/>
    <w:rsid w:val="007102F8"/>
    <w:rsid w:val="007110E6"/>
    <w:rsid w:val="00711678"/>
    <w:rsid w:val="00711AA8"/>
    <w:rsid w:val="007123DF"/>
    <w:rsid w:val="007129A1"/>
    <w:rsid w:val="00712D36"/>
    <w:rsid w:val="0071331B"/>
    <w:rsid w:val="007136A5"/>
    <w:rsid w:val="007137A1"/>
    <w:rsid w:val="007138DA"/>
    <w:rsid w:val="00713BED"/>
    <w:rsid w:val="00713D10"/>
    <w:rsid w:val="00713EF1"/>
    <w:rsid w:val="00714B19"/>
    <w:rsid w:val="0071561E"/>
    <w:rsid w:val="00715908"/>
    <w:rsid w:val="00715CE4"/>
    <w:rsid w:val="00716167"/>
    <w:rsid w:val="00716770"/>
    <w:rsid w:val="0071692B"/>
    <w:rsid w:val="00716AB6"/>
    <w:rsid w:val="007174F3"/>
    <w:rsid w:val="0071777B"/>
    <w:rsid w:val="00717A94"/>
    <w:rsid w:val="00720BE7"/>
    <w:rsid w:val="007211CF"/>
    <w:rsid w:val="0072173A"/>
    <w:rsid w:val="007229F5"/>
    <w:rsid w:val="00724EDA"/>
    <w:rsid w:val="00725144"/>
    <w:rsid w:val="00725C00"/>
    <w:rsid w:val="007265B8"/>
    <w:rsid w:val="00727243"/>
    <w:rsid w:val="007276A7"/>
    <w:rsid w:val="00727A8E"/>
    <w:rsid w:val="00730A91"/>
    <w:rsid w:val="00730AB9"/>
    <w:rsid w:val="00730BB1"/>
    <w:rsid w:val="00730D22"/>
    <w:rsid w:val="00732F82"/>
    <w:rsid w:val="00733316"/>
    <w:rsid w:val="00734032"/>
    <w:rsid w:val="00734C6D"/>
    <w:rsid w:val="00735A44"/>
    <w:rsid w:val="007367FC"/>
    <w:rsid w:val="007402A0"/>
    <w:rsid w:val="00740306"/>
    <w:rsid w:val="00740394"/>
    <w:rsid w:val="00741938"/>
    <w:rsid w:val="00742579"/>
    <w:rsid w:val="00743870"/>
    <w:rsid w:val="00744A5E"/>
    <w:rsid w:val="00745C4A"/>
    <w:rsid w:val="00745FAC"/>
    <w:rsid w:val="007461DF"/>
    <w:rsid w:val="00747B65"/>
    <w:rsid w:val="00747D84"/>
    <w:rsid w:val="007502FB"/>
    <w:rsid w:val="007510F5"/>
    <w:rsid w:val="0075189E"/>
    <w:rsid w:val="00751BC2"/>
    <w:rsid w:val="00752692"/>
    <w:rsid w:val="0075457D"/>
    <w:rsid w:val="007550C0"/>
    <w:rsid w:val="00755271"/>
    <w:rsid w:val="00756036"/>
    <w:rsid w:val="0075637B"/>
    <w:rsid w:val="007563EA"/>
    <w:rsid w:val="00756A10"/>
    <w:rsid w:val="00760564"/>
    <w:rsid w:val="00761C65"/>
    <w:rsid w:val="00761DBB"/>
    <w:rsid w:val="00762023"/>
    <w:rsid w:val="00762939"/>
    <w:rsid w:val="00762C29"/>
    <w:rsid w:val="0076393F"/>
    <w:rsid w:val="007639C4"/>
    <w:rsid w:val="00763A4F"/>
    <w:rsid w:val="00763C96"/>
    <w:rsid w:val="0076418E"/>
    <w:rsid w:val="007642E9"/>
    <w:rsid w:val="00764B5D"/>
    <w:rsid w:val="00765CF9"/>
    <w:rsid w:val="00765DD9"/>
    <w:rsid w:val="00766C87"/>
    <w:rsid w:val="00766F67"/>
    <w:rsid w:val="00770140"/>
    <w:rsid w:val="00770236"/>
    <w:rsid w:val="0077067C"/>
    <w:rsid w:val="00771AE1"/>
    <w:rsid w:val="007734D9"/>
    <w:rsid w:val="0077351B"/>
    <w:rsid w:val="00774742"/>
    <w:rsid w:val="00774CDA"/>
    <w:rsid w:val="007765FB"/>
    <w:rsid w:val="007767C5"/>
    <w:rsid w:val="00776CB6"/>
    <w:rsid w:val="007776F9"/>
    <w:rsid w:val="00777DDD"/>
    <w:rsid w:val="007814DF"/>
    <w:rsid w:val="00781E0A"/>
    <w:rsid w:val="0078208B"/>
    <w:rsid w:val="007837A3"/>
    <w:rsid w:val="0078385E"/>
    <w:rsid w:val="00784179"/>
    <w:rsid w:val="00784417"/>
    <w:rsid w:val="00784594"/>
    <w:rsid w:val="0078475B"/>
    <w:rsid w:val="00784C34"/>
    <w:rsid w:val="007859E4"/>
    <w:rsid w:val="00785D63"/>
    <w:rsid w:val="0079077C"/>
    <w:rsid w:val="00791E28"/>
    <w:rsid w:val="00791F22"/>
    <w:rsid w:val="00791FF9"/>
    <w:rsid w:val="00794158"/>
    <w:rsid w:val="00794FF1"/>
    <w:rsid w:val="00795DDD"/>
    <w:rsid w:val="00795EBD"/>
    <w:rsid w:val="0079659E"/>
    <w:rsid w:val="007974FA"/>
    <w:rsid w:val="00797642"/>
    <w:rsid w:val="0079768C"/>
    <w:rsid w:val="007977C5"/>
    <w:rsid w:val="00797D00"/>
    <w:rsid w:val="007A006B"/>
    <w:rsid w:val="007A12F5"/>
    <w:rsid w:val="007A1447"/>
    <w:rsid w:val="007A16E4"/>
    <w:rsid w:val="007A1C9A"/>
    <w:rsid w:val="007A1CF3"/>
    <w:rsid w:val="007A20D8"/>
    <w:rsid w:val="007A294B"/>
    <w:rsid w:val="007A3589"/>
    <w:rsid w:val="007A372F"/>
    <w:rsid w:val="007A3B9E"/>
    <w:rsid w:val="007A3F29"/>
    <w:rsid w:val="007A4216"/>
    <w:rsid w:val="007A5836"/>
    <w:rsid w:val="007A68D4"/>
    <w:rsid w:val="007A7277"/>
    <w:rsid w:val="007A7DBF"/>
    <w:rsid w:val="007B06AA"/>
    <w:rsid w:val="007B1301"/>
    <w:rsid w:val="007B1C55"/>
    <w:rsid w:val="007B2A93"/>
    <w:rsid w:val="007B2B2C"/>
    <w:rsid w:val="007B2DD4"/>
    <w:rsid w:val="007B2FCB"/>
    <w:rsid w:val="007B3311"/>
    <w:rsid w:val="007B4187"/>
    <w:rsid w:val="007B453C"/>
    <w:rsid w:val="007B4974"/>
    <w:rsid w:val="007B4CFA"/>
    <w:rsid w:val="007B65DF"/>
    <w:rsid w:val="007B76DD"/>
    <w:rsid w:val="007B7766"/>
    <w:rsid w:val="007B7CA4"/>
    <w:rsid w:val="007C1F39"/>
    <w:rsid w:val="007C1F92"/>
    <w:rsid w:val="007C20B3"/>
    <w:rsid w:val="007C2899"/>
    <w:rsid w:val="007C2DBA"/>
    <w:rsid w:val="007C312A"/>
    <w:rsid w:val="007C3E7D"/>
    <w:rsid w:val="007C53A9"/>
    <w:rsid w:val="007C56F1"/>
    <w:rsid w:val="007C5738"/>
    <w:rsid w:val="007C5A17"/>
    <w:rsid w:val="007C5D75"/>
    <w:rsid w:val="007C637E"/>
    <w:rsid w:val="007C7420"/>
    <w:rsid w:val="007D0718"/>
    <w:rsid w:val="007D110E"/>
    <w:rsid w:val="007D23EC"/>
    <w:rsid w:val="007D3891"/>
    <w:rsid w:val="007D3C87"/>
    <w:rsid w:val="007D3EF6"/>
    <w:rsid w:val="007D55EB"/>
    <w:rsid w:val="007D5E10"/>
    <w:rsid w:val="007D67A0"/>
    <w:rsid w:val="007D6B18"/>
    <w:rsid w:val="007D77E8"/>
    <w:rsid w:val="007E01FC"/>
    <w:rsid w:val="007E1975"/>
    <w:rsid w:val="007E1B73"/>
    <w:rsid w:val="007E1F0A"/>
    <w:rsid w:val="007E2C61"/>
    <w:rsid w:val="007E423A"/>
    <w:rsid w:val="007E5FAC"/>
    <w:rsid w:val="007E6308"/>
    <w:rsid w:val="007E6A44"/>
    <w:rsid w:val="007E6DDA"/>
    <w:rsid w:val="007E713D"/>
    <w:rsid w:val="007E773B"/>
    <w:rsid w:val="007F0688"/>
    <w:rsid w:val="007F0768"/>
    <w:rsid w:val="007F0A82"/>
    <w:rsid w:val="007F0E00"/>
    <w:rsid w:val="007F13E3"/>
    <w:rsid w:val="007F1E66"/>
    <w:rsid w:val="007F1FDE"/>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2E46"/>
    <w:rsid w:val="0080415E"/>
    <w:rsid w:val="0080441D"/>
    <w:rsid w:val="0080468F"/>
    <w:rsid w:val="008053BE"/>
    <w:rsid w:val="00805B79"/>
    <w:rsid w:val="00805BD7"/>
    <w:rsid w:val="00806EAE"/>
    <w:rsid w:val="00807293"/>
    <w:rsid w:val="008107F9"/>
    <w:rsid w:val="00811463"/>
    <w:rsid w:val="008114B5"/>
    <w:rsid w:val="008117B8"/>
    <w:rsid w:val="00813487"/>
    <w:rsid w:val="008136DB"/>
    <w:rsid w:val="008147EA"/>
    <w:rsid w:val="0081543B"/>
    <w:rsid w:val="008155CC"/>
    <w:rsid w:val="00815B6E"/>
    <w:rsid w:val="00816D08"/>
    <w:rsid w:val="00817C12"/>
    <w:rsid w:val="00817F18"/>
    <w:rsid w:val="0082056E"/>
    <w:rsid w:val="008206E3"/>
    <w:rsid w:val="0082070F"/>
    <w:rsid w:val="00820D09"/>
    <w:rsid w:val="008211BF"/>
    <w:rsid w:val="00821DA2"/>
    <w:rsid w:val="00823423"/>
    <w:rsid w:val="00823F00"/>
    <w:rsid w:val="00824F17"/>
    <w:rsid w:val="0082590B"/>
    <w:rsid w:val="0082674A"/>
    <w:rsid w:val="00826DD0"/>
    <w:rsid w:val="008275CC"/>
    <w:rsid w:val="008278B7"/>
    <w:rsid w:val="00827AF5"/>
    <w:rsid w:val="00830E53"/>
    <w:rsid w:val="00831584"/>
    <w:rsid w:val="00832AF8"/>
    <w:rsid w:val="00834C0E"/>
    <w:rsid w:val="008370A0"/>
    <w:rsid w:val="0083727A"/>
    <w:rsid w:val="0083764C"/>
    <w:rsid w:val="00837FBD"/>
    <w:rsid w:val="00837FDC"/>
    <w:rsid w:val="00840AE3"/>
    <w:rsid w:val="0084179A"/>
    <w:rsid w:val="0084189D"/>
    <w:rsid w:val="00841942"/>
    <w:rsid w:val="00841A12"/>
    <w:rsid w:val="00841A68"/>
    <w:rsid w:val="00841E2C"/>
    <w:rsid w:val="00842647"/>
    <w:rsid w:val="00843E25"/>
    <w:rsid w:val="00844A34"/>
    <w:rsid w:val="00844BF3"/>
    <w:rsid w:val="00844E27"/>
    <w:rsid w:val="00844E91"/>
    <w:rsid w:val="008456D5"/>
    <w:rsid w:val="00845CD0"/>
    <w:rsid w:val="00845D5D"/>
    <w:rsid w:val="00846597"/>
    <w:rsid w:val="00847450"/>
    <w:rsid w:val="0084786D"/>
    <w:rsid w:val="00850895"/>
    <w:rsid w:val="00850953"/>
    <w:rsid w:val="00850AC1"/>
    <w:rsid w:val="008517C7"/>
    <w:rsid w:val="00851FA8"/>
    <w:rsid w:val="008525C3"/>
    <w:rsid w:val="00852913"/>
    <w:rsid w:val="00852EEE"/>
    <w:rsid w:val="00853E48"/>
    <w:rsid w:val="0085520F"/>
    <w:rsid w:val="00855540"/>
    <w:rsid w:val="00856738"/>
    <w:rsid w:val="00856934"/>
    <w:rsid w:val="00857530"/>
    <w:rsid w:val="0085789A"/>
    <w:rsid w:val="00857A08"/>
    <w:rsid w:val="00857A27"/>
    <w:rsid w:val="00860C00"/>
    <w:rsid w:val="00861153"/>
    <w:rsid w:val="00862D86"/>
    <w:rsid w:val="008637AC"/>
    <w:rsid w:val="00863B24"/>
    <w:rsid w:val="00863C47"/>
    <w:rsid w:val="00864D5D"/>
    <w:rsid w:val="00866BE3"/>
    <w:rsid w:val="008676B0"/>
    <w:rsid w:val="008679EF"/>
    <w:rsid w:val="0087161B"/>
    <w:rsid w:val="0087201E"/>
    <w:rsid w:val="008747FE"/>
    <w:rsid w:val="00874981"/>
    <w:rsid w:val="00874DC8"/>
    <w:rsid w:val="00874F19"/>
    <w:rsid w:val="00875513"/>
    <w:rsid w:val="00875F01"/>
    <w:rsid w:val="00876678"/>
    <w:rsid w:val="00876B49"/>
    <w:rsid w:val="00876BDC"/>
    <w:rsid w:val="00876CFC"/>
    <w:rsid w:val="00876DB6"/>
    <w:rsid w:val="00877637"/>
    <w:rsid w:val="00880A42"/>
    <w:rsid w:val="0088139A"/>
    <w:rsid w:val="00881834"/>
    <w:rsid w:val="00881948"/>
    <w:rsid w:val="00881BAD"/>
    <w:rsid w:val="00881F95"/>
    <w:rsid w:val="008820F7"/>
    <w:rsid w:val="00882550"/>
    <w:rsid w:val="00883772"/>
    <w:rsid w:val="00884637"/>
    <w:rsid w:val="00884A11"/>
    <w:rsid w:val="008858E6"/>
    <w:rsid w:val="00885DFE"/>
    <w:rsid w:val="00886359"/>
    <w:rsid w:val="008868F4"/>
    <w:rsid w:val="00887BAD"/>
    <w:rsid w:val="00890FCB"/>
    <w:rsid w:val="00891289"/>
    <w:rsid w:val="0089184F"/>
    <w:rsid w:val="00891F4C"/>
    <w:rsid w:val="008928C1"/>
    <w:rsid w:val="00892A38"/>
    <w:rsid w:val="00893F70"/>
    <w:rsid w:val="008941D5"/>
    <w:rsid w:val="008943D1"/>
    <w:rsid w:val="00895D07"/>
    <w:rsid w:val="00895FF6"/>
    <w:rsid w:val="008976E1"/>
    <w:rsid w:val="008A04DE"/>
    <w:rsid w:val="008A2B96"/>
    <w:rsid w:val="008A2BDA"/>
    <w:rsid w:val="008A3D4B"/>
    <w:rsid w:val="008A425D"/>
    <w:rsid w:val="008A4A25"/>
    <w:rsid w:val="008A4C8D"/>
    <w:rsid w:val="008A606E"/>
    <w:rsid w:val="008A6390"/>
    <w:rsid w:val="008A67E1"/>
    <w:rsid w:val="008B0898"/>
    <w:rsid w:val="008B08A3"/>
    <w:rsid w:val="008B18EA"/>
    <w:rsid w:val="008B23E7"/>
    <w:rsid w:val="008B2C19"/>
    <w:rsid w:val="008B2D5D"/>
    <w:rsid w:val="008B4D42"/>
    <w:rsid w:val="008B594F"/>
    <w:rsid w:val="008B640A"/>
    <w:rsid w:val="008B657F"/>
    <w:rsid w:val="008B6B52"/>
    <w:rsid w:val="008B6D94"/>
    <w:rsid w:val="008B6E8C"/>
    <w:rsid w:val="008C0CB5"/>
    <w:rsid w:val="008C1E1E"/>
    <w:rsid w:val="008C32AC"/>
    <w:rsid w:val="008C385B"/>
    <w:rsid w:val="008C404E"/>
    <w:rsid w:val="008C4085"/>
    <w:rsid w:val="008C44B1"/>
    <w:rsid w:val="008C51BF"/>
    <w:rsid w:val="008C5D82"/>
    <w:rsid w:val="008C5F9A"/>
    <w:rsid w:val="008C62D8"/>
    <w:rsid w:val="008C6D3F"/>
    <w:rsid w:val="008C72F4"/>
    <w:rsid w:val="008C7723"/>
    <w:rsid w:val="008C7E72"/>
    <w:rsid w:val="008D016A"/>
    <w:rsid w:val="008D01B3"/>
    <w:rsid w:val="008D0790"/>
    <w:rsid w:val="008D0D4B"/>
    <w:rsid w:val="008D2469"/>
    <w:rsid w:val="008D40D6"/>
    <w:rsid w:val="008D4D4B"/>
    <w:rsid w:val="008D6EBD"/>
    <w:rsid w:val="008E1A03"/>
    <w:rsid w:val="008E3324"/>
    <w:rsid w:val="008E36CB"/>
    <w:rsid w:val="008E4699"/>
    <w:rsid w:val="008E619F"/>
    <w:rsid w:val="008E6877"/>
    <w:rsid w:val="008E6AE3"/>
    <w:rsid w:val="008E6D33"/>
    <w:rsid w:val="008E70C1"/>
    <w:rsid w:val="008E7161"/>
    <w:rsid w:val="008E7C14"/>
    <w:rsid w:val="008F1BF8"/>
    <w:rsid w:val="008F1C2C"/>
    <w:rsid w:val="008F25BD"/>
    <w:rsid w:val="008F294D"/>
    <w:rsid w:val="008F3666"/>
    <w:rsid w:val="008F4476"/>
    <w:rsid w:val="008F4677"/>
    <w:rsid w:val="008F4922"/>
    <w:rsid w:val="008F49AD"/>
    <w:rsid w:val="008F5163"/>
    <w:rsid w:val="008F5237"/>
    <w:rsid w:val="008F56C0"/>
    <w:rsid w:val="008F5BEB"/>
    <w:rsid w:val="008F5C58"/>
    <w:rsid w:val="008F783E"/>
    <w:rsid w:val="008F7DA4"/>
    <w:rsid w:val="008F7F02"/>
    <w:rsid w:val="00901DC5"/>
    <w:rsid w:val="00902881"/>
    <w:rsid w:val="0090377C"/>
    <w:rsid w:val="009038D4"/>
    <w:rsid w:val="009040E4"/>
    <w:rsid w:val="00904A9E"/>
    <w:rsid w:val="00907F3A"/>
    <w:rsid w:val="00910175"/>
    <w:rsid w:val="00912BC8"/>
    <w:rsid w:val="009135B4"/>
    <w:rsid w:val="00913E3F"/>
    <w:rsid w:val="00913ED7"/>
    <w:rsid w:val="009141D7"/>
    <w:rsid w:val="00916EA1"/>
    <w:rsid w:val="009173BE"/>
    <w:rsid w:val="00920BD1"/>
    <w:rsid w:val="00921015"/>
    <w:rsid w:val="00921674"/>
    <w:rsid w:val="00923D6D"/>
    <w:rsid w:val="00924237"/>
    <w:rsid w:val="009242A5"/>
    <w:rsid w:val="00924781"/>
    <w:rsid w:val="00924C92"/>
    <w:rsid w:val="00924FAD"/>
    <w:rsid w:val="009251D4"/>
    <w:rsid w:val="00925FED"/>
    <w:rsid w:val="00927391"/>
    <w:rsid w:val="0092774A"/>
    <w:rsid w:val="009277C9"/>
    <w:rsid w:val="00930159"/>
    <w:rsid w:val="00930722"/>
    <w:rsid w:val="0093082F"/>
    <w:rsid w:val="00932C79"/>
    <w:rsid w:val="00933F20"/>
    <w:rsid w:val="0093455F"/>
    <w:rsid w:val="009348D4"/>
    <w:rsid w:val="00934C10"/>
    <w:rsid w:val="009354C6"/>
    <w:rsid w:val="009359D5"/>
    <w:rsid w:val="00935EC9"/>
    <w:rsid w:val="0093612F"/>
    <w:rsid w:val="00936B2C"/>
    <w:rsid w:val="00936D86"/>
    <w:rsid w:val="009378F7"/>
    <w:rsid w:val="00937926"/>
    <w:rsid w:val="00937B65"/>
    <w:rsid w:val="009402B7"/>
    <w:rsid w:val="009406FE"/>
    <w:rsid w:val="00940F72"/>
    <w:rsid w:val="00943930"/>
    <w:rsid w:val="009439B0"/>
    <w:rsid w:val="00943DE6"/>
    <w:rsid w:val="009447C0"/>
    <w:rsid w:val="00944FCF"/>
    <w:rsid w:val="009454FF"/>
    <w:rsid w:val="00945C64"/>
    <w:rsid w:val="00946082"/>
    <w:rsid w:val="00946E63"/>
    <w:rsid w:val="00947654"/>
    <w:rsid w:val="00950517"/>
    <w:rsid w:val="00950B17"/>
    <w:rsid w:val="0095102D"/>
    <w:rsid w:val="0095131E"/>
    <w:rsid w:val="0095186A"/>
    <w:rsid w:val="00951CCF"/>
    <w:rsid w:val="00952466"/>
    <w:rsid w:val="009524C0"/>
    <w:rsid w:val="00952803"/>
    <w:rsid w:val="009530EE"/>
    <w:rsid w:val="00953606"/>
    <w:rsid w:val="00955DD4"/>
    <w:rsid w:val="00955E49"/>
    <w:rsid w:val="00957358"/>
    <w:rsid w:val="0096048F"/>
    <w:rsid w:val="009604DC"/>
    <w:rsid w:val="0096052D"/>
    <w:rsid w:val="009606A5"/>
    <w:rsid w:val="00961438"/>
    <w:rsid w:val="009614BD"/>
    <w:rsid w:val="00961766"/>
    <w:rsid w:val="00961CBF"/>
    <w:rsid w:val="00962F2A"/>
    <w:rsid w:val="0096379E"/>
    <w:rsid w:val="00963D43"/>
    <w:rsid w:val="00964571"/>
    <w:rsid w:val="00964582"/>
    <w:rsid w:val="0096504B"/>
    <w:rsid w:val="009659C0"/>
    <w:rsid w:val="00965C5F"/>
    <w:rsid w:val="0097002D"/>
    <w:rsid w:val="009702DB"/>
    <w:rsid w:val="00970498"/>
    <w:rsid w:val="0097250A"/>
    <w:rsid w:val="009725F2"/>
    <w:rsid w:val="009729CF"/>
    <w:rsid w:val="00972E0A"/>
    <w:rsid w:val="00973325"/>
    <w:rsid w:val="00973353"/>
    <w:rsid w:val="009734FA"/>
    <w:rsid w:val="00973E9E"/>
    <w:rsid w:val="00973F08"/>
    <w:rsid w:val="00973F9F"/>
    <w:rsid w:val="00973FF1"/>
    <w:rsid w:val="00974ECD"/>
    <w:rsid w:val="009759E4"/>
    <w:rsid w:val="009767E1"/>
    <w:rsid w:val="00976D9B"/>
    <w:rsid w:val="00976ECC"/>
    <w:rsid w:val="0097718A"/>
    <w:rsid w:val="009800F2"/>
    <w:rsid w:val="009805D2"/>
    <w:rsid w:val="009809EB"/>
    <w:rsid w:val="00981016"/>
    <w:rsid w:val="0098121F"/>
    <w:rsid w:val="00981A9D"/>
    <w:rsid w:val="00981C27"/>
    <w:rsid w:val="00982F33"/>
    <w:rsid w:val="00983B40"/>
    <w:rsid w:val="0098475B"/>
    <w:rsid w:val="0098482B"/>
    <w:rsid w:val="00984B23"/>
    <w:rsid w:val="00984B9A"/>
    <w:rsid w:val="00984FC5"/>
    <w:rsid w:val="00986334"/>
    <w:rsid w:val="00987F2D"/>
    <w:rsid w:val="0099134C"/>
    <w:rsid w:val="0099139D"/>
    <w:rsid w:val="00991A59"/>
    <w:rsid w:val="00991BA2"/>
    <w:rsid w:val="00991E62"/>
    <w:rsid w:val="009920D6"/>
    <w:rsid w:val="0099379F"/>
    <w:rsid w:val="00993914"/>
    <w:rsid w:val="00994B27"/>
    <w:rsid w:val="00994B70"/>
    <w:rsid w:val="009959EA"/>
    <w:rsid w:val="00996ABB"/>
    <w:rsid w:val="009A24B0"/>
    <w:rsid w:val="009A2511"/>
    <w:rsid w:val="009A2801"/>
    <w:rsid w:val="009A2E53"/>
    <w:rsid w:val="009A3204"/>
    <w:rsid w:val="009A32FE"/>
    <w:rsid w:val="009A339F"/>
    <w:rsid w:val="009A3628"/>
    <w:rsid w:val="009A538A"/>
    <w:rsid w:val="009A561F"/>
    <w:rsid w:val="009A60E4"/>
    <w:rsid w:val="009A66F1"/>
    <w:rsid w:val="009A6FDB"/>
    <w:rsid w:val="009A7194"/>
    <w:rsid w:val="009B05ED"/>
    <w:rsid w:val="009B0676"/>
    <w:rsid w:val="009B259F"/>
    <w:rsid w:val="009B39D0"/>
    <w:rsid w:val="009B4144"/>
    <w:rsid w:val="009B4A33"/>
    <w:rsid w:val="009B5715"/>
    <w:rsid w:val="009B5B1C"/>
    <w:rsid w:val="009C0BDA"/>
    <w:rsid w:val="009C11F3"/>
    <w:rsid w:val="009C137F"/>
    <w:rsid w:val="009C1B2B"/>
    <w:rsid w:val="009C1B55"/>
    <w:rsid w:val="009C1C81"/>
    <w:rsid w:val="009C2305"/>
    <w:rsid w:val="009C2491"/>
    <w:rsid w:val="009C36AE"/>
    <w:rsid w:val="009C46D3"/>
    <w:rsid w:val="009C4794"/>
    <w:rsid w:val="009C5383"/>
    <w:rsid w:val="009C5759"/>
    <w:rsid w:val="009C628D"/>
    <w:rsid w:val="009C62F1"/>
    <w:rsid w:val="009C6638"/>
    <w:rsid w:val="009C6985"/>
    <w:rsid w:val="009C7347"/>
    <w:rsid w:val="009D091C"/>
    <w:rsid w:val="009D18FE"/>
    <w:rsid w:val="009D1BAA"/>
    <w:rsid w:val="009D22CD"/>
    <w:rsid w:val="009D23E1"/>
    <w:rsid w:val="009D287F"/>
    <w:rsid w:val="009D2BD3"/>
    <w:rsid w:val="009D3607"/>
    <w:rsid w:val="009D45FA"/>
    <w:rsid w:val="009D460F"/>
    <w:rsid w:val="009D5707"/>
    <w:rsid w:val="009D5E97"/>
    <w:rsid w:val="009D5F8A"/>
    <w:rsid w:val="009D64EA"/>
    <w:rsid w:val="009D6C23"/>
    <w:rsid w:val="009E017B"/>
    <w:rsid w:val="009E0613"/>
    <w:rsid w:val="009E070D"/>
    <w:rsid w:val="009E1B69"/>
    <w:rsid w:val="009E222D"/>
    <w:rsid w:val="009E2797"/>
    <w:rsid w:val="009E28BF"/>
    <w:rsid w:val="009E2A18"/>
    <w:rsid w:val="009E2E8D"/>
    <w:rsid w:val="009E3C19"/>
    <w:rsid w:val="009E41A0"/>
    <w:rsid w:val="009E53DB"/>
    <w:rsid w:val="009E5E76"/>
    <w:rsid w:val="009E630D"/>
    <w:rsid w:val="009E6D3F"/>
    <w:rsid w:val="009E6E00"/>
    <w:rsid w:val="009E7583"/>
    <w:rsid w:val="009F0B2C"/>
    <w:rsid w:val="009F0C98"/>
    <w:rsid w:val="009F0DBB"/>
    <w:rsid w:val="009F117E"/>
    <w:rsid w:val="009F11B2"/>
    <w:rsid w:val="009F2AC9"/>
    <w:rsid w:val="009F339A"/>
    <w:rsid w:val="009F4D40"/>
    <w:rsid w:val="009F6211"/>
    <w:rsid w:val="009F6FA5"/>
    <w:rsid w:val="009F76A6"/>
    <w:rsid w:val="009F79B0"/>
    <w:rsid w:val="00A013C9"/>
    <w:rsid w:val="00A01BBD"/>
    <w:rsid w:val="00A021BC"/>
    <w:rsid w:val="00A0260B"/>
    <w:rsid w:val="00A02767"/>
    <w:rsid w:val="00A0399C"/>
    <w:rsid w:val="00A03EFC"/>
    <w:rsid w:val="00A04487"/>
    <w:rsid w:val="00A04EE3"/>
    <w:rsid w:val="00A0546D"/>
    <w:rsid w:val="00A064AC"/>
    <w:rsid w:val="00A073A0"/>
    <w:rsid w:val="00A07542"/>
    <w:rsid w:val="00A10062"/>
    <w:rsid w:val="00A1179B"/>
    <w:rsid w:val="00A11923"/>
    <w:rsid w:val="00A122A5"/>
    <w:rsid w:val="00A12E1C"/>
    <w:rsid w:val="00A131C0"/>
    <w:rsid w:val="00A13AA4"/>
    <w:rsid w:val="00A14AFD"/>
    <w:rsid w:val="00A14C25"/>
    <w:rsid w:val="00A15287"/>
    <w:rsid w:val="00A15784"/>
    <w:rsid w:val="00A16987"/>
    <w:rsid w:val="00A16E7E"/>
    <w:rsid w:val="00A20B00"/>
    <w:rsid w:val="00A21220"/>
    <w:rsid w:val="00A216A9"/>
    <w:rsid w:val="00A2183D"/>
    <w:rsid w:val="00A2299A"/>
    <w:rsid w:val="00A22D13"/>
    <w:rsid w:val="00A23477"/>
    <w:rsid w:val="00A2351E"/>
    <w:rsid w:val="00A23905"/>
    <w:rsid w:val="00A23B32"/>
    <w:rsid w:val="00A259D3"/>
    <w:rsid w:val="00A26A61"/>
    <w:rsid w:val="00A26BF7"/>
    <w:rsid w:val="00A278FA"/>
    <w:rsid w:val="00A27A15"/>
    <w:rsid w:val="00A27A49"/>
    <w:rsid w:val="00A27FB7"/>
    <w:rsid w:val="00A305F6"/>
    <w:rsid w:val="00A3122C"/>
    <w:rsid w:val="00A316C5"/>
    <w:rsid w:val="00A31C3E"/>
    <w:rsid w:val="00A32926"/>
    <w:rsid w:val="00A32B5F"/>
    <w:rsid w:val="00A32C43"/>
    <w:rsid w:val="00A335C4"/>
    <w:rsid w:val="00A34489"/>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6BC0"/>
    <w:rsid w:val="00A46CE1"/>
    <w:rsid w:val="00A46E55"/>
    <w:rsid w:val="00A5051C"/>
    <w:rsid w:val="00A51D91"/>
    <w:rsid w:val="00A5288D"/>
    <w:rsid w:val="00A52AD5"/>
    <w:rsid w:val="00A53609"/>
    <w:rsid w:val="00A53691"/>
    <w:rsid w:val="00A552D0"/>
    <w:rsid w:val="00A5543F"/>
    <w:rsid w:val="00A556AA"/>
    <w:rsid w:val="00A571B1"/>
    <w:rsid w:val="00A57D42"/>
    <w:rsid w:val="00A57D96"/>
    <w:rsid w:val="00A6046E"/>
    <w:rsid w:val="00A60505"/>
    <w:rsid w:val="00A6071F"/>
    <w:rsid w:val="00A62B05"/>
    <w:rsid w:val="00A63DF7"/>
    <w:rsid w:val="00A654D6"/>
    <w:rsid w:val="00A6665A"/>
    <w:rsid w:val="00A66B43"/>
    <w:rsid w:val="00A671BA"/>
    <w:rsid w:val="00A70658"/>
    <w:rsid w:val="00A70819"/>
    <w:rsid w:val="00A709DD"/>
    <w:rsid w:val="00A70CEF"/>
    <w:rsid w:val="00A721B0"/>
    <w:rsid w:val="00A723A1"/>
    <w:rsid w:val="00A729FB"/>
    <w:rsid w:val="00A734F8"/>
    <w:rsid w:val="00A73602"/>
    <w:rsid w:val="00A73807"/>
    <w:rsid w:val="00A73EE8"/>
    <w:rsid w:val="00A73F82"/>
    <w:rsid w:val="00A73FF9"/>
    <w:rsid w:val="00A7404C"/>
    <w:rsid w:val="00A7412B"/>
    <w:rsid w:val="00A74A73"/>
    <w:rsid w:val="00A7534D"/>
    <w:rsid w:val="00A7548D"/>
    <w:rsid w:val="00A75E39"/>
    <w:rsid w:val="00A76144"/>
    <w:rsid w:val="00A76B0E"/>
    <w:rsid w:val="00A7759F"/>
    <w:rsid w:val="00A77AC6"/>
    <w:rsid w:val="00A77B4E"/>
    <w:rsid w:val="00A77CEE"/>
    <w:rsid w:val="00A80A93"/>
    <w:rsid w:val="00A80B1D"/>
    <w:rsid w:val="00A80B9D"/>
    <w:rsid w:val="00A80BAB"/>
    <w:rsid w:val="00A81AF6"/>
    <w:rsid w:val="00A82705"/>
    <w:rsid w:val="00A82AF7"/>
    <w:rsid w:val="00A82DA4"/>
    <w:rsid w:val="00A8344A"/>
    <w:rsid w:val="00A83B5B"/>
    <w:rsid w:val="00A84164"/>
    <w:rsid w:val="00A845A3"/>
    <w:rsid w:val="00A84655"/>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AFE"/>
    <w:rsid w:val="00A93D22"/>
    <w:rsid w:val="00A948D6"/>
    <w:rsid w:val="00A95186"/>
    <w:rsid w:val="00A953E6"/>
    <w:rsid w:val="00A95575"/>
    <w:rsid w:val="00A95711"/>
    <w:rsid w:val="00A96F41"/>
    <w:rsid w:val="00A97CDB"/>
    <w:rsid w:val="00AA02FB"/>
    <w:rsid w:val="00AA0AFF"/>
    <w:rsid w:val="00AA109F"/>
    <w:rsid w:val="00AA2B31"/>
    <w:rsid w:val="00AA3771"/>
    <w:rsid w:val="00AA50A9"/>
    <w:rsid w:val="00AA7798"/>
    <w:rsid w:val="00AA7995"/>
    <w:rsid w:val="00AA79F9"/>
    <w:rsid w:val="00AA7D26"/>
    <w:rsid w:val="00AB0746"/>
    <w:rsid w:val="00AB0BDF"/>
    <w:rsid w:val="00AB0FFD"/>
    <w:rsid w:val="00AB131B"/>
    <w:rsid w:val="00AB16FC"/>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5B1E"/>
    <w:rsid w:val="00AC6DAF"/>
    <w:rsid w:val="00AC72C9"/>
    <w:rsid w:val="00AC76CB"/>
    <w:rsid w:val="00AD00EE"/>
    <w:rsid w:val="00AD05B9"/>
    <w:rsid w:val="00AD146C"/>
    <w:rsid w:val="00AD21C6"/>
    <w:rsid w:val="00AD2785"/>
    <w:rsid w:val="00AD3466"/>
    <w:rsid w:val="00AD37F1"/>
    <w:rsid w:val="00AD3C04"/>
    <w:rsid w:val="00AD3D0B"/>
    <w:rsid w:val="00AD5199"/>
    <w:rsid w:val="00AD632D"/>
    <w:rsid w:val="00AD634A"/>
    <w:rsid w:val="00AD6BCB"/>
    <w:rsid w:val="00AD79C6"/>
    <w:rsid w:val="00AE0975"/>
    <w:rsid w:val="00AE0E11"/>
    <w:rsid w:val="00AE12A1"/>
    <w:rsid w:val="00AE1475"/>
    <w:rsid w:val="00AE1565"/>
    <w:rsid w:val="00AE18CC"/>
    <w:rsid w:val="00AE386C"/>
    <w:rsid w:val="00AE39B9"/>
    <w:rsid w:val="00AE4871"/>
    <w:rsid w:val="00AE4E70"/>
    <w:rsid w:val="00AE54DF"/>
    <w:rsid w:val="00AE6FDD"/>
    <w:rsid w:val="00AE76E0"/>
    <w:rsid w:val="00AF091E"/>
    <w:rsid w:val="00AF507B"/>
    <w:rsid w:val="00AF533D"/>
    <w:rsid w:val="00AF55F8"/>
    <w:rsid w:val="00AF5831"/>
    <w:rsid w:val="00AF625B"/>
    <w:rsid w:val="00AF6B22"/>
    <w:rsid w:val="00AF76C3"/>
    <w:rsid w:val="00AF7A83"/>
    <w:rsid w:val="00AF7EF9"/>
    <w:rsid w:val="00B00B83"/>
    <w:rsid w:val="00B010A4"/>
    <w:rsid w:val="00B01574"/>
    <w:rsid w:val="00B02CD5"/>
    <w:rsid w:val="00B031D9"/>
    <w:rsid w:val="00B03FA2"/>
    <w:rsid w:val="00B046E4"/>
    <w:rsid w:val="00B048CA"/>
    <w:rsid w:val="00B04DCB"/>
    <w:rsid w:val="00B04F00"/>
    <w:rsid w:val="00B0507D"/>
    <w:rsid w:val="00B058FD"/>
    <w:rsid w:val="00B05BD9"/>
    <w:rsid w:val="00B062F7"/>
    <w:rsid w:val="00B06F92"/>
    <w:rsid w:val="00B10267"/>
    <w:rsid w:val="00B10A43"/>
    <w:rsid w:val="00B10D85"/>
    <w:rsid w:val="00B11A86"/>
    <w:rsid w:val="00B11B07"/>
    <w:rsid w:val="00B126FD"/>
    <w:rsid w:val="00B130F3"/>
    <w:rsid w:val="00B132F8"/>
    <w:rsid w:val="00B13700"/>
    <w:rsid w:val="00B139CC"/>
    <w:rsid w:val="00B13D00"/>
    <w:rsid w:val="00B151EA"/>
    <w:rsid w:val="00B15CD1"/>
    <w:rsid w:val="00B20A0A"/>
    <w:rsid w:val="00B20B97"/>
    <w:rsid w:val="00B20D5F"/>
    <w:rsid w:val="00B20D96"/>
    <w:rsid w:val="00B22959"/>
    <w:rsid w:val="00B23A4E"/>
    <w:rsid w:val="00B24C78"/>
    <w:rsid w:val="00B24E37"/>
    <w:rsid w:val="00B24ED2"/>
    <w:rsid w:val="00B25341"/>
    <w:rsid w:val="00B317B6"/>
    <w:rsid w:val="00B319F3"/>
    <w:rsid w:val="00B31EFF"/>
    <w:rsid w:val="00B32B0C"/>
    <w:rsid w:val="00B33190"/>
    <w:rsid w:val="00B331BA"/>
    <w:rsid w:val="00B33D94"/>
    <w:rsid w:val="00B34689"/>
    <w:rsid w:val="00B34DAD"/>
    <w:rsid w:val="00B35574"/>
    <w:rsid w:val="00B36C59"/>
    <w:rsid w:val="00B374FD"/>
    <w:rsid w:val="00B40E74"/>
    <w:rsid w:val="00B425A1"/>
    <w:rsid w:val="00B42A05"/>
    <w:rsid w:val="00B43DF6"/>
    <w:rsid w:val="00B44013"/>
    <w:rsid w:val="00B441D9"/>
    <w:rsid w:val="00B44EF6"/>
    <w:rsid w:val="00B454EA"/>
    <w:rsid w:val="00B455D4"/>
    <w:rsid w:val="00B457D3"/>
    <w:rsid w:val="00B45FF3"/>
    <w:rsid w:val="00B468DB"/>
    <w:rsid w:val="00B47584"/>
    <w:rsid w:val="00B5034B"/>
    <w:rsid w:val="00B5079C"/>
    <w:rsid w:val="00B51A36"/>
    <w:rsid w:val="00B54560"/>
    <w:rsid w:val="00B54A56"/>
    <w:rsid w:val="00B54D90"/>
    <w:rsid w:val="00B5598C"/>
    <w:rsid w:val="00B55BD1"/>
    <w:rsid w:val="00B56D96"/>
    <w:rsid w:val="00B570AE"/>
    <w:rsid w:val="00B5782A"/>
    <w:rsid w:val="00B57BB7"/>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DB"/>
    <w:rsid w:val="00B704F8"/>
    <w:rsid w:val="00B70AD7"/>
    <w:rsid w:val="00B70BCA"/>
    <w:rsid w:val="00B70E7D"/>
    <w:rsid w:val="00B70F64"/>
    <w:rsid w:val="00B71073"/>
    <w:rsid w:val="00B714D9"/>
    <w:rsid w:val="00B71BA4"/>
    <w:rsid w:val="00B7260F"/>
    <w:rsid w:val="00B73A94"/>
    <w:rsid w:val="00B740B3"/>
    <w:rsid w:val="00B74BF4"/>
    <w:rsid w:val="00B7526E"/>
    <w:rsid w:val="00B75458"/>
    <w:rsid w:val="00B75D3C"/>
    <w:rsid w:val="00B76C3E"/>
    <w:rsid w:val="00B806B4"/>
    <w:rsid w:val="00B82A84"/>
    <w:rsid w:val="00B83241"/>
    <w:rsid w:val="00B83B5E"/>
    <w:rsid w:val="00B83DDB"/>
    <w:rsid w:val="00B8519C"/>
    <w:rsid w:val="00B8558E"/>
    <w:rsid w:val="00B862F4"/>
    <w:rsid w:val="00B8671B"/>
    <w:rsid w:val="00B87566"/>
    <w:rsid w:val="00B87705"/>
    <w:rsid w:val="00B902DD"/>
    <w:rsid w:val="00B905CA"/>
    <w:rsid w:val="00B91481"/>
    <w:rsid w:val="00B9255C"/>
    <w:rsid w:val="00B9289D"/>
    <w:rsid w:val="00B92A0E"/>
    <w:rsid w:val="00B93589"/>
    <w:rsid w:val="00B9446F"/>
    <w:rsid w:val="00B94C03"/>
    <w:rsid w:val="00B959A3"/>
    <w:rsid w:val="00B96370"/>
    <w:rsid w:val="00B9651D"/>
    <w:rsid w:val="00B9757F"/>
    <w:rsid w:val="00B9765E"/>
    <w:rsid w:val="00B97BA5"/>
    <w:rsid w:val="00BA002A"/>
    <w:rsid w:val="00BA1475"/>
    <w:rsid w:val="00BA1493"/>
    <w:rsid w:val="00BA2A67"/>
    <w:rsid w:val="00BA411E"/>
    <w:rsid w:val="00BA421F"/>
    <w:rsid w:val="00BA505B"/>
    <w:rsid w:val="00BA58DA"/>
    <w:rsid w:val="00BA5A3F"/>
    <w:rsid w:val="00BA5D0A"/>
    <w:rsid w:val="00BA6C38"/>
    <w:rsid w:val="00BA701E"/>
    <w:rsid w:val="00BB04AD"/>
    <w:rsid w:val="00BB1242"/>
    <w:rsid w:val="00BB1F9A"/>
    <w:rsid w:val="00BB2004"/>
    <w:rsid w:val="00BB244B"/>
    <w:rsid w:val="00BB4FF7"/>
    <w:rsid w:val="00BB53B8"/>
    <w:rsid w:val="00BB549E"/>
    <w:rsid w:val="00BB5653"/>
    <w:rsid w:val="00BB5972"/>
    <w:rsid w:val="00BB792E"/>
    <w:rsid w:val="00BB7EDE"/>
    <w:rsid w:val="00BC190D"/>
    <w:rsid w:val="00BC2874"/>
    <w:rsid w:val="00BC309B"/>
    <w:rsid w:val="00BC3592"/>
    <w:rsid w:val="00BC3C25"/>
    <w:rsid w:val="00BC3F76"/>
    <w:rsid w:val="00BC4245"/>
    <w:rsid w:val="00BC4354"/>
    <w:rsid w:val="00BC4563"/>
    <w:rsid w:val="00BC45D4"/>
    <w:rsid w:val="00BC4651"/>
    <w:rsid w:val="00BC4F28"/>
    <w:rsid w:val="00BC5532"/>
    <w:rsid w:val="00BC61F6"/>
    <w:rsid w:val="00BC6E67"/>
    <w:rsid w:val="00BC6FA8"/>
    <w:rsid w:val="00BC727C"/>
    <w:rsid w:val="00BC7644"/>
    <w:rsid w:val="00BC7914"/>
    <w:rsid w:val="00BC7EB6"/>
    <w:rsid w:val="00BD1165"/>
    <w:rsid w:val="00BD1D98"/>
    <w:rsid w:val="00BD4123"/>
    <w:rsid w:val="00BD4D4D"/>
    <w:rsid w:val="00BD4F80"/>
    <w:rsid w:val="00BD5530"/>
    <w:rsid w:val="00BD6231"/>
    <w:rsid w:val="00BD7756"/>
    <w:rsid w:val="00BE05AB"/>
    <w:rsid w:val="00BE0EE1"/>
    <w:rsid w:val="00BE1367"/>
    <w:rsid w:val="00BE2FD2"/>
    <w:rsid w:val="00BE335A"/>
    <w:rsid w:val="00BE383C"/>
    <w:rsid w:val="00BE3A5F"/>
    <w:rsid w:val="00BE3E97"/>
    <w:rsid w:val="00BE437E"/>
    <w:rsid w:val="00BE54C5"/>
    <w:rsid w:val="00BE55BA"/>
    <w:rsid w:val="00BE60B0"/>
    <w:rsid w:val="00BE642F"/>
    <w:rsid w:val="00BE6948"/>
    <w:rsid w:val="00BE6C82"/>
    <w:rsid w:val="00BE6D1C"/>
    <w:rsid w:val="00BE6DFD"/>
    <w:rsid w:val="00BE73B7"/>
    <w:rsid w:val="00BE7B79"/>
    <w:rsid w:val="00BE7DFB"/>
    <w:rsid w:val="00BF086E"/>
    <w:rsid w:val="00BF0A1F"/>
    <w:rsid w:val="00BF0F5C"/>
    <w:rsid w:val="00BF109A"/>
    <w:rsid w:val="00BF18D8"/>
    <w:rsid w:val="00BF190F"/>
    <w:rsid w:val="00BF1FE6"/>
    <w:rsid w:val="00BF2422"/>
    <w:rsid w:val="00BF2B61"/>
    <w:rsid w:val="00BF2F89"/>
    <w:rsid w:val="00BF3055"/>
    <w:rsid w:val="00BF38B6"/>
    <w:rsid w:val="00BF39E0"/>
    <w:rsid w:val="00BF3A1D"/>
    <w:rsid w:val="00BF3E61"/>
    <w:rsid w:val="00BF447E"/>
    <w:rsid w:val="00BF58CD"/>
    <w:rsid w:val="00BF71B4"/>
    <w:rsid w:val="00C0034C"/>
    <w:rsid w:val="00C004E8"/>
    <w:rsid w:val="00C00FD7"/>
    <w:rsid w:val="00C01150"/>
    <w:rsid w:val="00C01835"/>
    <w:rsid w:val="00C01BD7"/>
    <w:rsid w:val="00C02294"/>
    <w:rsid w:val="00C03AC1"/>
    <w:rsid w:val="00C03BD3"/>
    <w:rsid w:val="00C03C04"/>
    <w:rsid w:val="00C063D4"/>
    <w:rsid w:val="00C0677F"/>
    <w:rsid w:val="00C10465"/>
    <w:rsid w:val="00C10B05"/>
    <w:rsid w:val="00C10B80"/>
    <w:rsid w:val="00C110C9"/>
    <w:rsid w:val="00C12BF5"/>
    <w:rsid w:val="00C13F67"/>
    <w:rsid w:val="00C152C2"/>
    <w:rsid w:val="00C15648"/>
    <w:rsid w:val="00C15A68"/>
    <w:rsid w:val="00C160DF"/>
    <w:rsid w:val="00C16143"/>
    <w:rsid w:val="00C16A94"/>
    <w:rsid w:val="00C17396"/>
    <w:rsid w:val="00C239DC"/>
    <w:rsid w:val="00C23C73"/>
    <w:rsid w:val="00C24289"/>
    <w:rsid w:val="00C247FC"/>
    <w:rsid w:val="00C25721"/>
    <w:rsid w:val="00C2587D"/>
    <w:rsid w:val="00C25F9D"/>
    <w:rsid w:val="00C26707"/>
    <w:rsid w:val="00C268C5"/>
    <w:rsid w:val="00C26C8E"/>
    <w:rsid w:val="00C30B84"/>
    <w:rsid w:val="00C314BC"/>
    <w:rsid w:val="00C31BA2"/>
    <w:rsid w:val="00C32154"/>
    <w:rsid w:val="00C32814"/>
    <w:rsid w:val="00C335DB"/>
    <w:rsid w:val="00C340BC"/>
    <w:rsid w:val="00C34702"/>
    <w:rsid w:val="00C34767"/>
    <w:rsid w:val="00C347F2"/>
    <w:rsid w:val="00C34DDD"/>
    <w:rsid w:val="00C34F3D"/>
    <w:rsid w:val="00C35FE1"/>
    <w:rsid w:val="00C3799C"/>
    <w:rsid w:val="00C37A8E"/>
    <w:rsid w:val="00C409B7"/>
    <w:rsid w:val="00C40A71"/>
    <w:rsid w:val="00C4266B"/>
    <w:rsid w:val="00C4389B"/>
    <w:rsid w:val="00C44372"/>
    <w:rsid w:val="00C4453B"/>
    <w:rsid w:val="00C445B8"/>
    <w:rsid w:val="00C447A0"/>
    <w:rsid w:val="00C44AF3"/>
    <w:rsid w:val="00C452EB"/>
    <w:rsid w:val="00C45418"/>
    <w:rsid w:val="00C46041"/>
    <w:rsid w:val="00C469AB"/>
    <w:rsid w:val="00C46C5F"/>
    <w:rsid w:val="00C473B5"/>
    <w:rsid w:val="00C50216"/>
    <w:rsid w:val="00C507AD"/>
    <w:rsid w:val="00C50D7D"/>
    <w:rsid w:val="00C51687"/>
    <w:rsid w:val="00C5213A"/>
    <w:rsid w:val="00C531B2"/>
    <w:rsid w:val="00C55343"/>
    <w:rsid w:val="00C5596A"/>
    <w:rsid w:val="00C56611"/>
    <w:rsid w:val="00C57504"/>
    <w:rsid w:val="00C57C6B"/>
    <w:rsid w:val="00C57EA9"/>
    <w:rsid w:val="00C60069"/>
    <w:rsid w:val="00C60B6A"/>
    <w:rsid w:val="00C60EDB"/>
    <w:rsid w:val="00C61129"/>
    <w:rsid w:val="00C611F9"/>
    <w:rsid w:val="00C61CE5"/>
    <w:rsid w:val="00C62B88"/>
    <w:rsid w:val="00C64568"/>
    <w:rsid w:val="00C6465F"/>
    <w:rsid w:val="00C64DD7"/>
    <w:rsid w:val="00C64FA8"/>
    <w:rsid w:val="00C6558F"/>
    <w:rsid w:val="00C65607"/>
    <w:rsid w:val="00C6691D"/>
    <w:rsid w:val="00C71516"/>
    <w:rsid w:val="00C71D59"/>
    <w:rsid w:val="00C7295A"/>
    <w:rsid w:val="00C75719"/>
    <w:rsid w:val="00C76058"/>
    <w:rsid w:val="00C76FAA"/>
    <w:rsid w:val="00C8021D"/>
    <w:rsid w:val="00C81381"/>
    <w:rsid w:val="00C81A60"/>
    <w:rsid w:val="00C823D2"/>
    <w:rsid w:val="00C82633"/>
    <w:rsid w:val="00C82BFB"/>
    <w:rsid w:val="00C836EC"/>
    <w:rsid w:val="00C838B6"/>
    <w:rsid w:val="00C839D7"/>
    <w:rsid w:val="00C83A8E"/>
    <w:rsid w:val="00C83D37"/>
    <w:rsid w:val="00C9033A"/>
    <w:rsid w:val="00C9069C"/>
    <w:rsid w:val="00C90BC7"/>
    <w:rsid w:val="00C9143E"/>
    <w:rsid w:val="00C91791"/>
    <w:rsid w:val="00C92953"/>
    <w:rsid w:val="00C92EFB"/>
    <w:rsid w:val="00C93725"/>
    <w:rsid w:val="00C9380E"/>
    <w:rsid w:val="00C93AEF"/>
    <w:rsid w:val="00C9447A"/>
    <w:rsid w:val="00C94FD0"/>
    <w:rsid w:val="00C95478"/>
    <w:rsid w:val="00C95652"/>
    <w:rsid w:val="00C960E4"/>
    <w:rsid w:val="00C965AB"/>
    <w:rsid w:val="00C96DA3"/>
    <w:rsid w:val="00C96FD9"/>
    <w:rsid w:val="00C976C6"/>
    <w:rsid w:val="00C979DA"/>
    <w:rsid w:val="00CA01B1"/>
    <w:rsid w:val="00CA1255"/>
    <w:rsid w:val="00CA130C"/>
    <w:rsid w:val="00CA145F"/>
    <w:rsid w:val="00CA2548"/>
    <w:rsid w:val="00CA312D"/>
    <w:rsid w:val="00CA3A25"/>
    <w:rsid w:val="00CA3F80"/>
    <w:rsid w:val="00CA3FDB"/>
    <w:rsid w:val="00CA5CA5"/>
    <w:rsid w:val="00CA6075"/>
    <w:rsid w:val="00CA6381"/>
    <w:rsid w:val="00CA69BD"/>
    <w:rsid w:val="00CA7917"/>
    <w:rsid w:val="00CA7CC1"/>
    <w:rsid w:val="00CA7CF5"/>
    <w:rsid w:val="00CB2166"/>
    <w:rsid w:val="00CB2B85"/>
    <w:rsid w:val="00CB2C6E"/>
    <w:rsid w:val="00CB3390"/>
    <w:rsid w:val="00CB3840"/>
    <w:rsid w:val="00CB388B"/>
    <w:rsid w:val="00CB5254"/>
    <w:rsid w:val="00CB58AB"/>
    <w:rsid w:val="00CB590D"/>
    <w:rsid w:val="00CB6B03"/>
    <w:rsid w:val="00CB6E1B"/>
    <w:rsid w:val="00CB6F2B"/>
    <w:rsid w:val="00CB6F43"/>
    <w:rsid w:val="00CB7279"/>
    <w:rsid w:val="00CB751B"/>
    <w:rsid w:val="00CC1CD0"/>
    <w:rsid w:val="00CC278E"/>
    <w:rsid w:val="00CC2F23"/>
    <w:rsid w:val="00CC3284"/>
    <w:rsid w:val="00CC3444"/>
    <w:rsid w:val="00CC359A"/>
    <w:rsid w:val="00CC4F2A"/>
    <w:rsid w:val="00CC4F55"/>
    <w:rsid w:val="00CC52AF"/>
    <w:rsid w:val="00CC53D5"/>
    <w:rsid w:val="00CC63E5"/>
    <w:rsid w:val="00CC76DC"/>
    <w:rsid w:val="00CC789F"/>
    <w:rsid w:val="00CC7D8A"/>
    <w:rsid w:val="00CC7E9F"/>
    <w:rsid w:val="00CD19C3"/>
    <w:rsid w:val="00CD2593"/>
    <w:rsid w:val="00CD272F"/>
    <w:rsid w:val="00CD2FA6"/>
    <w:rsid w:val="00CD4F50"/>
    <w:rsid w:val="00CD4FBC"/>
    <w:rsid w:val="00CD5D32"/>
    <w:rsid w:val="00CD61E8"/>
    <w:rsid w:val="00CD6FA9"/>
    <w:rsid w:val="00CE196D"/>
    <w:rsid w:val="00CE27E3"/>
    <w:rsid w:val="00CE3C38"/>
    <w:rsid w:val="00CE3CAF"/>
    <w:rsid w:val="00CE4B33"/>
    <w:rsid w:val="00CE521C"/>
    <w:rsid w:val="00CE574F"/>
    <w:rsid w:val="00CE661A"/>
    <w:rsid w:val="00CE663F"/>
    <w:rsid w:val="00CE6B5A"/>
    <w:rsid w:val="00CE6BE4"/>
    <w:rsid w:val="00CE78FD"/>
    <w:rsid w:val="00CF02D0"/>
    <w:rsid w:val="00CF2BFE"/>
    <w:rsid w:val="00CF3E1C"/>
    <w:rsid w:val="00CF5A65"/>
    <w:rsid w:val="00CF6F2E"/>
    <w:rsid w:val="00CF78D4"/>
    <w:rsid w:val="00CF7A78"/>
    <w:rsid w:val="00CF7E2C"/>
    <w:rsid w:val="00CF7E81"/>
    <w:rsid w:val="00D0003A"/>
    <w:rsid w:val="00D002BE"/>
    <w:rsid w:val="00D00828"/>
    <w:rsid w:val="00D0114C"/>
    <w:rsid w:val="00D016B8"/>
    <w:rsid w:val="00D01862"/>
    <w:rsid w:val="00D0192A"/>
    <w:rsid w:val="00D0212C"/>
    <w:rsid w:val="00D02290"/>
    <w:rsid w:val="00D0350B"/>
    <w:rsid w:val="00D04277"/>
    <w:rsid w:val="00D04306"/>
    <w:rsid w:val="00D057ED"/>
    <w:rsid w:val="00D0628C"/>
    <w:rsid w:val="00D062C6"/>
    <w:rsid w:val="00D06379"/>
    <w:rsid w:val="00D06C11"/>
    <w:rsid w:val="00D06EAA"/>
    <w:rsid w:val="00D10CE5"/>
    <w:rsid w:val="00D10F14"/>
    <w:rsid w:val="00D1212F"/>
    <w:rsid w:val="00D1283C"/>
    <w:rsid w:val="00D1336C"/>
    <w:rsid w:val="00D14456"/>
    <w:rsid w:val="00D14568"/>
    <w:rsid w:val="00D15B31"/>
    <w:rsid w:val="00D15EEB"/>
    <w:rsid w:val="00D16433"/>
    <w:rsid w:val="00D16E12"/>
    <w:rsid w:val="00D1773E"/>
    <w:rsid w:val="00D17BF3"/>
    <w:rsid w:val="00D17FBB"/>
    <w:rsid w:val="00D20332"/>
    <w:rsid w:val="00D20A36"/>
    <w:rsid w:val="00D20EF2"/>
    <w:rsid w:val="00D22FD9"/>
    <w:rsid w:val="00D23711"/>
    <w:rsid w:val="00D2387E"/>
    <w:rsid w:val="00D238E7"/>
    <w:rsid w:val="00D23E9C"/>
    <w:rsid w:val="00D23EAD"/>
    <w:rsid w:val="00D2454B"/>
    <w:rsid w:val="00D24865"/>
    <w:rsid w:val="00D24AC2"/>
    <w:rsid w:val="00D24B19"/>
    <w:rsid w:val="00D26C9C"/>
    <w:rsid w:val="00D270F4"/>
    <w:rsid w:val="00D27787"/>
    <w:rsid w:val="00D30488"/>
    <w:rsid w:val="00D31344"/>
    <w:rsid w:val="00D31C3A"/>
    <w:rsid w:val="00D32AE2"/>
    <w:rsid w:val="00D336F0"/>
    <w:rsid w:val="00D33E04"/>
    <w:rsid w:val="00D33EA4"/>
    <w:rsid w:val="00D34841"/>
    <w:rsid w:val="00D359FB"/>
    <w:rsid w:val="00D37482"/>
    <w:rsid w:val="00D41B03"/>
    <w:rsid w:val="00D41C36"/>
    <w:rsid w:val="00D42670"/>
    <w:rsid w:val="00D4278B"/>
    <w:rsid w:val="00D44687"/>
    <w:rsid w:val="00D447B9"/>
    <w:rsid w:val="00D44AD7"/>
    <w:rsid w:val="00D44C38"/>
    <w:rsid w:val="00D45F40"/>
    <w:rsid w:val="00D46736"/>
    <w:rsid w:val="00D46B81"/>
    <w:rsid w:val="00D46C1C"/>
    <w:rsid w:val="00D47C35"/>
    <w:rsid w:val="00D5040D"/>
    <w:rsid w:val="00D5148D"/>
    <w:rsid w:val="00D5186E"/>
    <w:rsid w:val="00D51F65"/>
    <w:rsid w:val="00D52472"/>
    <w:rsid w:val="00D525C8"/>
    <w:rsid w:val="00D5410F"/>
    <w:rsid w:val="00D545B9"/>
    <w:rsid w:val="00D54F41"/>
    <w:rsid w:val="00D55157"/>
    <w:rsid w:val="00D551D4"/>
    <w:rsid w:val="00D5561F"/>
    <w:rsid w:val="00D55B85"/>
    <w:rsid w:val="00D55BF8"/>
    <w:rsid w:val="00D56B59"/>
    <w:rsid w:val="00D56C8D"/>
    <w:rsid w:val="00D5763A"/>
    <w:rsid w:val="00D602E0"/>
    <w:rsid w:val="00D6055E"/>
    <w:rsid w:val="00D606EF"/>
    <w:rsid w:val="00D61700"/>
    <w:rsid w:val="00D6348F"/>
    <w:rsid w:val="00D64275"/>
    <w:rsid w:val="00D64366"/>
    <w:rsid w:val="00D64641"/>
    <w:rsid w:val="00D64F45"/>
    <w:rsid w:val="00D65843"/>
    <w:rsid w:val="00D6715E"/>
    <w:rsid w:val="00D67188"/>
    <w:rsid w:val="00D70AB4"/>
    <w:rsid w:val="00D7102F"/>
    <w:rsid w:val="00D7114C"/>
    <w:rsid w:val="00D71BF2"/>
    <w:rsid w:val="00D720D6"/>
    <w:rsid w:val="00D72175"/>
    <w:rsid w:val="00D72639"/>
    <w:rsid w:val="00D73AB6"/>
    <w:rsid w:val="00D73C31"/>
    <w:rsid w:val="00D7456B"/>
    <w:rsid w:val="00D7489E"/>
    <w:rsid w:val="00D74E96"/>
    <w:rsid w:val="00D750BA"/>
    <w:rsid w:val="00D757E3"/>
    <w:rsid w:val="00D77D3C"/>
    <w:rsid w:val="00D80EC3"/>
    <w:rsid w:val="00D8116C"/>
    <w:rsid w:val="00D8124D"/>
    <w:rsid w:val="00D81770"/>
    <w:rsid w:val="00D8182A"/>
    <w:rsid w:val="00D81BF8"/>
    <w:rsid w:val="00D81CE2"/>
    <w:rsid w:val="00D8328B"/>
    <w:rsid w:val="00D8402E"/>
    <w:rsid w:val="00D842F0"/>
    <w:rsid w:val="00D844C5"/>
    <w:rsid w:val="00D85039"/>
    <w:rsid w:val="00D85214"/>
    <w:rsid w:val="00D8583B"/>
    <w:rsid w:val="00D86331"/>
    <w:rsid w:val="00D8648E"/>
    <w:rsid w:val="00D87148"/>
    <w:rsid w:val="00D9058B"/>
    <w:rsid w:val="00D91CF0"/>
    <w:rsid w:val="00D924D7"/>
    <w:rsid w:val="00D929A7"/>
    <w:rsid w:val="00D9371E"/>
    <w:rsid w:val="00D93791"/>
    <w:rsid w:val="00D94E5C"/>
    <w:rsid w:val="00D94F14"/>
    <w:rsid w:val="00D95C0E"/>
    <w:rsid w:val="00D96BEB"/>
    <w:rsid w:val="00D96C17"/>
    <w:rsid w:val="00D975B5"/>
    <w:rsid w:val="00DA0124"/>
    <w:rsid w:val="00DA08AE"/>
    <w:rsid w:val="00DA1182"/>
    <w:rsid w:val="00DA11B7"/>
    <w:rsid w:val="00DA19C3"/>
    <w:rsid w:val="00DA1C97"/>
    <w:rsid w:val="00DA25BB"/>
    <w:rsid w:val="00DA2AF7"/>
    <w:rsid w:val="00DA3700"/>
    <w:rsid w:val="00DA3FF0"/>
    <w:rsid w:val="00DA43F7"/>
    <w:rsid w:val="00DA49D4"/>
    <w:rsid w:val="00DA4A6E"/>
    <w:rsid w:val="00DA55F0"/>
    <w:rsid w:val="00DA5CE2"/>
    <w:rsid w:val="00DA677B"/>
    <w:rsid w:val="00DA7026"/>
    <w:rsid w:val="00DA79B2"/>
    <w:rsid w:val="00DA7F5B"/>
    <w:rsid w:val="00DB0CF6"/>
    <w:rsid w:val="00DB15EA"/>
    <w:rsid w:val="00DB2113"/>
    <w:rsid w:val="00DB2BBF"/>
    <w:rsid w:val="00DB2E06"/>
    <w:rsid w:val="00DB31BD"/>
    <w:rsid w:val="00DB35AF"/>
    <w:rsid w:val="00DB36FA"/>
    <w:rsid w:val="00DB3AD3"/>
    <w:rsid w:val="00DB4B8C"/>
    <w:rsid w:val="00DB4DCC"/>
    <w:rsid w:val="00DB4ECD"/>
    <w:rsid w:val="00DB6244"/>
    <w:rsid w:val="00DB7070"/>
    <w:rsid w:val="00DB7781"/>
    <w:rsid w:val="00DB7B74"/>
    <w:rsid w:val="00DB7F5C"/>
    <w:rsid w:val="00DC00DA"/>
    <w:rsid w:val="00DC0859"/>
    <w:rsid w:val="00DC14AF"/>
    <w:rsid w:val="00DC1848"/>
    <w:rsid w:val="00DC193A"/>
    <w:rsid w:val="00DC25A9"/>
    <w:rsid w:val="00DC32BC"/>
    <w:rsid w:val="00DC3577"/>
    <w:rsid w:val="00DC43BF"/>
    <w:rsid w:val="00DC4D8A"/>
    <w:rsid w:val="00DC53AE"/>
    <w:rsid w:val="00DC5476"/>
    <w:rsid w:val="00DC5A9F"/>
    <w:rsid w:val="00DC5B16"/>
    <w:rsid w:val="00DC5C33"/>
    <w:rsid w:val="00DC62D2"/>
    <w:rsid w:val="00DC6758"/>
    <w:rsid w:val="00DC67B8"/>
    <w:rsid w:val="00DC6B97"/>
    <w:rsid w:val="00DC7EA5"/>
    <w:rsid w:val="00DD0C37"/>
    <w:rsid w:val="00DD0DB7"/>
    <w:rsid w:val="00DD12C8"/>
    <w:rsid w:val="00DD1B14"/>
    <w:rsid w:val="00DD1FD7"/>
    <w:rsid w:val="00DD3707"/>
    <w:rsid w:val="00DD3E98"/>
    <w:rsid w:val="00DD42CE"/>
    <w:rsid w:val="00DD494D"/>
    <w:rsid w:val="00DD5AA2"/>
    <w:rsid w:val="00DD5AEB"/>
    <w:rsid w:val="00DD6834"/>
    <w:rsid w:val="00DD71BB"/>
    <w:rsid w:val="00DD788A"/>
    <w:rsid w:val="00DE01B2"/>
    <w:rsid w:val="00DE0433"/>
    <w:rsid w:val="00DE08D0"/>
    <w:rsid w:val="00DE2192"/>
    <w:rsid w:val="00DE227E"/>
    <w:rsid w:val="00DE3C84"/>
    <w:rsid w:val="00DE3F4D"/>
    <w:rsid w:val="00DE4123"/>
    <w:rsid w:val="00DE496E"/>
    <w:rsid w:val="00DE546E"/>
    <w:rsid w:val="00DE6D93"/>
    <w:rsid w:val="00DE750B"/>
    <w:rsid w:val="00DF0BE3"/>
    <w:rsid w:val="00DF0D80"/>
    <w:rsid w:val="00DF1279"/>
    <w:rsid w:val="00DF19B8"/>
    <w:rsid w:val="00DF19E5"/>
    <w:rsid w:val="00DF3782"/>
    <w:rsid w:val="00DF4E10"/>
    <w:rsid w:val="00DF5932"/>
    <w:rsid w:val="00E000D7"/>
    <w:rsid w:val="00E00A41"/>
    <w:rsid w:val="00E031EC"/>
    <w:rsid w:val="00E036F8"/>
    <w:rsid w:val="00E03B5C"/>
    <w:rsid w:val="00E04511"/>
    <w:rsid w:val="00E0484E"/>
    <w:rsid w:val="00E04A4E"/>
    <w:rsid w:val="00E04AFA"/>
    <w:rsid w:val="00E05084"/>
    <w:rsid w:val="00E06169"/>
    <w:rsid w:val="00E068E5"/>
    <w:rsid w:val="00E06A99"/>
    <w:rsid w:val="00E10028"/>
    <w:rsid w:val="00E10345"/>
    <w:rsid w:val="00E10367"/>
    <w:rsid w:val="00E1122D"/>
    <w:rsid w:val="00E1200E"/>
    <w:rsid w:val="00E12357"/>
    <w:rsid w:val="00E12EB2"/>
    <w:rsid w:val="00E133A4"/>
    <w:rsid w:val="00E149D6"/>
    <w:rsid w:val="00E15B46"/>
    <w:rsid w:val="00E16ABA"/>
    <w:rsid w:val="00E16CEA"/>
    <w:rsid w:val="00E17428"/>
    <w:rsid w:val="00E176B7"/>
    <w:rsid w:val="00E20959"/>
    <w:rsid w:val="00E2124B"/>
    <w:rsid w:val="00E21C86"/>
    <w:rsid w:val="00E226A8"/>
    <w:rsid w:val="00E23AEE"/>
    <w:rsid w:val="00E243A0"/>
    <w:rsid w:val="00E245F0"/>
    <w:rsid w:val="00E2481A"/>
    <w:rsid w:val="00E248DB"/>
    <w:rsid w:val="00E24A31"/>
    <w:rsid w:val="00E24FF2"/>
    <w:rsid w:val="00E27296"/>
    <w:rsid w:val="00E27389"/>
    <w:rsid w:val="00E30727"/>
    <w:rsid w:val="00E31210"/>
    <w:rsid w:val="00E3208D"/>
    <w:rsid w:val="00E32952"/>
    <w:rsid w:val="00E32E71"/>
    <w:rsid w:val="00E33EB1"/>
    <w:rsid w:val="00E34C87"/>
    <w:rsid w:val="00E35636"/>
    <w:rsid w:val="00E3571C"/>
    <w:rsid w:val="00E35AB3"/>
    <w:rsid w:val="00E36C1A"/>
    <w:rsid w:val="00E37138"/>
    <w:rsid w:val="00E41A46"/>
    <w:rsid w:val="00E42FB3"/>
    <w:rsid w:val="00E43A7B"/>
    <w:rsid w:val="00E44245"/>
    <w:rsid w:val="00E45E3B"/>
    <w:rsid w:val="00E460DC"/>
    <w:rsid w:val="00E46299"/>
    <w:rsid w:val="00E466B3"/>
    <w:rsid w:val="00E47536"/>
    <w:rsid w:val="00E47577"/>
    <w:rsid w:val="00E47623"/>
    <w:rsid w:val="00E501D9"/>
    <w:rsid w:val="00E503B5"/>
    <w:rsid w:val="00E508B6"/>
    <w:rsid w:val="00E51462"/>
    <w:rsid w:val="00E51999"/>
    <w:rsid w:val="00E519F3"/>
    <w:rsid w:val="00E52C01"/>
    <w:rsid w:val="00E52FAC"/>
    <w:rsid w:val="00E56071"/>
    <w:rsid w:val="00E56732"/>
    <w:rsid w:val="00E57FBC"/>
    <w:rsid w:val="00E603AC"/>
    <w:rsid w:val="00E606AB"/>
    <w:rsid w:val="00E60ACE"/>
    <w:rsid w:val="00E610E7"/>
    <w:rsid w:val="00E61799"/>
    <w:rsid w:val="00E627AC"/>
    <w:rsid w:val="00E62BE8"/>
    <w:rsid w:val="00E63668"/>
    <w:rsid w:val="00E6370C"/>
    <w:rsid w:val="00E63DBE"/>
    <w:rsid w:val="00E659D1"/>
    <w:rsid w:val="00E66510"/>
    <w:rsid w:val="00E66603"/>
    <w:rsid w:val="00E6662F"/>
    <w:rsid w:val="00E66C70"/>
    <w:rsid w:val="00E66C8C"/>
    <w:rsid w:val="00E66DB4"/>
    <w:rsid w:val="00E6734E"/>
    <w:rsid w:val="00E673CA"/>
    <w:rsid w:val="00E67969"/>
    <w:rsid w:val="00E67B45"/>
    <w:rsid w:val="00E7015F"/>
    <w:rsid w:val="00E701D5"/>
    <w:rsid w:val="00E70F04"/>
    <w:rsid w:val="00E720DB"/>
    <w:rsid w:val="00E725A9"/>
    <w:rsid w:val="00E72A26"/>
    <w:rsid w:val="00E72BC1"/>
    <w:rsid w:val="00E734FD"/>
    <w:rsid w:val="00E73A48"/>
    <w:rsid w:val="00E73C35"/>
    <w:rsid w:val="00E754CE"/>
    <w:rsid w:val="00E7584B"/>
    <w:rsid w:val="00E76C41"/>
    <w:rsid w:val="00E76F97"/>
    <w:rsid w:val="00E8117E"/>
    <w:rsid w:val="00E8138B"/>
    <w:rsid w:val="00E817AE"/>
    <w:rsid w:val="00E81C63"/>
    <w:rsid w:val="00E845AB"/>
    <w:rsid w:val="00E84951"/>
    <w:rsid w:val="00E851A1"/>
    <w:rsid w:val="00E85B6A"/>
    <w:rsid w:val="00E86308"/>
    <w:rsid w:val="00E86E2A"/>
    <w:rsid w:val="00E86E48"/>
    <w:rsid w:val="00E9008B"/>
    <w:rsid w:val="00E9192F"/>
    <w:rsid w:val="00E92391"/>
    <w:rsid w:val="00E927C4"/>
    <w:rsid w:val="00E92B80"/>
    <w:rsid w:val="00E9346F"/>
    <w:rsid w:val="00E9474B"/>
    <w:rsid w:val="00E948FD"/>
    <w:rsid w:val="00E94AB2"/>
    <w:rsid w:val="00E9511B"/>
    <w:rsid w:val="00EA0831"/>
    <w:rsid w:val="00EA0912"/>
    <w:rsid w:val="00EA10DE"/>
    <w:rsid w:val="00EA13DA"/>
    <w:rsid w:val="00EA1ABE"/>
    <w:rsid w:val="00EA2097"/>
    <w:rsid w:val="00EA2E01"/>
    <w:rsid w:val="00EA3268"/>
    <w:rsid w:val="00EA3BFB"/>
    <w:rsid w:val="00EA3C5E"/>
    <w:rsid w:val="00EA3EBF"/>
    <w:rsid w:val="00EA4123"/>
    <w:rsid w:val="00EA45B2"/>
    <w:rsid w:val="00EA4E60"/>
    <w:rsid w:val="00EA6A73"/>
    <w:rsid w:val="00EA77ED"/>
    <w:rsid w:val="00EA7C6F"/>
    <w:rsid w:val="00EB1FFD"/>
    <w:rsid w:val="00EB2096"/>
    <w:rsid w:val="00EB22BC"/>
    <w:rsid w:val="00EB258A"/>
    <w:rsid w:val="00EB37C4"/>
    <w:rsid w:val="00EB38F4"/>
    <w:rsid w:val="00EB43F1"/>
    <w:rsid w:val="00EB4661"/>
    <w:rsid w:val="00EB61CB"/>
    <w:rsid w:val="00EB6779"/>
    <w:rsid w:val="00EB6BA0"/>
    <w:rsid w:val="00EB6BCB"/>
    <w:rsid w:val="00EB6C67"/>
    <w:rsid w:val="00EB712E"/>
    <w:rsid w:val="00EB7198"/>
    <w:rsid w:val="00EB730C"/>
    <w:rsid w:val="00EB7B38"/>
    <w:rsid w:val="00EC02DC"/>
    <w:rsid w:val="00EC0BFB"/>
    <w:rsid w:val="00EC1366"/>
    <w:rsid w:val="00EC21BD"/>
    <w:rsid w:val="00EC4458"/>
    <w:rsid w:val="00EC55CD"/>
    <w:rsid w:val="00EC5B11"/>
    <w:rsid w:val="00EC5CF9"/>
    <w:rsid w:val="00EC693D"/>
    <w:rsid w:val="00EC7E1D"/>
    <w:rsid w:val="00EC7E50"/>
    <w:rsid w:val="00ED022B"/>
    <w:rsid w:val="00ED0B03"/>
    <w:rsid w:val="00ED1940"/>
    <w:rsid w:val="00ED234B"/>
    <w:rsid w:val="00ED2717"/>
    <w:rsid w:val="00ED34F9"/>
    <w:rsid w:val="00ED394E"/>
    <w:rsid w:val="00ED3AB4"/>
    <w:rsid w:val="00ED3F3A"/>
    <w:rsid w:val="00ED54FE"/>
    <w:rsid w:val="00ED56B0"/>
    <w:rsid w:val="00ED5741"/>
    <w:rsid w:val="00ED575F"/>
    <w:rsid w:val="00ED65F1"/>
    <w:rsid w:val="00ED7593"/>
    <w:rsid w:val="00ED7A1A"/>
    <w:rsid w:val="00EE04FC"/>
    <w:rsid w:val="00EE077D"/>
    <w:rsid w:val="00EE0F80"/>
    <w:rsid w:val="00EE2743"/>
    <w:rsid w:val="00EE2C28"/>
    <w:rsid w:val="00EE347B"/>
    <w:rsid w:val="00EE49D8"/>
    <w:rsid w:val="00EE51C4"/>
    <w:rsid w:val="00EE6A43"/>
    <w:rsid w:val="00EE7109"/>
    <w:rsid w:val="00EF0300"/>
    <w:rsid w:val="00EF1133"/>
    <w:rsid w:val="00EF183C"/>
    <w:rsid w:val="00EF19E6"/>
    <w:rsid w:val="00EF216C"/>
    <w:rsid w:val="00EF2C71"/>
    <w:rsid w:val="00EF6414"/>
    <w:rsid w:val="00EF66CF"/>
    <w:rsid w:val="00EF6BF0"/>
    <w:rsid w:val="00F00093"/>
    <w:rsid w:val="00F003B6"/>
    <w:rsid w:val="00F012A6"/>
    <w:rsid w:val="00F01820"/>
    <w:rsid w:val="00F01DEE"/>
    <w:rsid w:val="00F02393"/>
    <w:rsid w:val="00F02C86"/>
    <w:rsid w:val="00F02D8D"/>
    <w:rsid w:val="00F0363C"/>
    <w:rsid w:val="00F04468"/>
    <w:rsid w:val="00F0470F"/>
    <w:rsid w:val="00F04F3B"/>
    <w:rsid w:val="00F05EBF"/>
    <w:rsid w:val="00F072BD"/>
    <w:rsid w:val="00F07B35"/>
    <w:rsid w:val="00F07EE4"/>
    <w:rsid w:val="00F07F15"/>
    <w:rsid w:val="00F1042B"/>
    <w:rsid w:val="00F1096E"/>
    <w:rsid w:val="00F11599"/>
    <w:rsid w:val="00F1170C"/>
    <w:rsid w:val="00F12BB2"/>
    <w:rsid w:val="00F1357A"/>
    <w:rsid w:val="00F13897"/>
    <w:rsid w:val="00F13E93"/>
    <w:rsid w:val="00F1459B"/>
    <w:rsid w:val="00F14C68"/>
    <w:rsid w:val="00F151A5"/>
    <w:rsid w:val="00F153DC"/>
    <w:rsid w:val="00F15C8A"/>
    <w:rsid w:val="00F15D89"/>
    <w:rsid w:val="00F16648"/>
    <w:rsid w:val="00F16DBC"/>
    <w:rsid w:val="00F16DF2"/>
    <w:rsid w:val="00F17174"/>
    <w:rsid w:val="00F17E9A"/>
    <w:rsid w:val="00F20479"/>
    <w:rsid w:val="00F21048"/>
    <w:rsid w:val="00F21C36"/>
    <w:rsid w:val="00F22DC0"/>
    <w:rsid w:val="00F23008"/>
    <w:rsid w:val="00F23371"/>
    <w:rsid w:val="00F23973"/>
    <w:rsid w:val="00F24E60"/>
    <w:rsid w:val="00F2552E"/>
    <w:rsid w:val="00F25739"/>
    <w:rsid w:val="00F258ED"/>
    <w:rsid w:val="00F26E02"/>
    <w:rsid w:val="00F26E26"/>
    <w:rsid w:val="00F26F59"/>
    <w:rsid w:val="00F27781"/>
    <w:rsid w:val="00F30309"/>
    <w:rsid w:val="00F31381"/>
    <w:rsid w:val="00F320C9"/>
    <w:rsid w:val="00F3343D"/>
    <w:rsid w:val="00F33CD1"/>
    <w:rsid w:val="00F343F7"/>
    <w:rsid w:val="00F34CE0"/>
    <w:rsid w:val="00F34CEF"/>
    <w:rsid w:val="00F34EE3"/>
    <w:rsid w:val="00F35E0D"/>
    <w:rsid w:val="00F37161"/>
    <w:rsid w:val="00F37375"/>
    <w:rsid w:val="00F37D41"/>
    <w:rsid w:val="00F40193"/>
    <w:rsid w:val="00F40B90"/>
    <w:rsid w:val="00F41285"/>
    <w:rsid w:val="00F41C92"/>
    <w:rsid w:val="00F42C10"/>
    <w:rsid w:val="00F43AD7"/>
    <w:rsid w:val="00F43D65"/>
    <w:rsid w:val="00F43DE5"/>
    <w:rsid w:val="00F43F6A"/>
    <w:rsid w:val="00F447C6"/>
    <w:rsid w:val="00F458E5"/>
    <w:rsid w:val="00F46208"/>
    <w:rsid w:val="00F463CD"/>
    <w:rsid w:val="00F4698B"/>
    <w:rsid w:val="00F4709D"/>
    <w:rsid w:val="00F471EF"/>
    <w:rsid w:val="00F476C8"/>
    <w:rsid w:val="00F47941"/>
    <w:rsid w:val="00F47BFD"/>
    <w:rsid w:val="00F50111"/>
    <w:rsid w:val="00F50CB3"/>
    <w:rsid w:val="00F50DD1"/>
    <w:rsid w:val="00F50E69"/>
    <w:rsid w:val="00F51741"/>
    <w:rsid w:val="00F52C4D"/>
    <w:rsid w:val="00F53150"/>
    <w:rsid w:val="00F55D4D"/>
    <w:rsid w:val="00F571A2"/>
    <w:rsid w:val="00F620D3"/>
    <w:rsid w:val="00F622BB"/>
    <w:rsid w:val="00F6417F"/>
    <w:rsid w:val="00F645DB"/>
    <w:rsid w:val="00F64608"/>
    <w:rsid w:val="00F6568E"/>
    <w:rsid w:val="00F65B7C"/>
    <w:rsid w:val="00F65D4C"/>
    <w:rsid w:val="00F66AFB"/>
    <w:rsid w:val="00F674D2"/>
    <w:rsid w:val="00F67C87"/>
    <w:rsid w:val="00F70754"/>
    <w:rsid w:val="00F709B3"/>
    <w:rsid w:val="00F70A9C"/>
    <w:rsid w:val="00F71061"/>
    <w:rsid w:val="00F72C0B"/>
    <w:rsid w:val="00F72CC7"/>
    <w:rsid w:val="00F7311D"/>
    <w:rsid w:val="00F73F0E"/>
    <w:rsid w:val="00F7495B"/>
    <w:rsid w:val="00F751AE"/>
    <w:rsid w:val="00F75D9F"/>
    <w:rsid w:val="00F76FD7"/>
    <w:rsid w:val="00F80CF2"/>
    <w:rsid w:val="00F80E1D"/>
    <w:rsid w:val="00F81933"/>
    <w:rsid w:val="00F81EF9"/>
    <w:rsid w:val="00F8220B"/>
    <w:rsid w:val="00F828BE"/>
    <w:rsid w:val="00F8394B"/>
    <w:rsid w:val="00F83D58"/>
    <w:rsid w:val="00F83D76"/>
    <w:rsid w:val="00F8541A"/>
    <w:rsid w:val="00F85496"/>
    <w:rsid w:val="00F85D6C"/>
    <w:rsid w:val="00F87175"/>
    <w:rsid w:val="00F9006C"/>
    <w:rsid w:val="00F90823"/>
    <w:rsid w:val="00F90A7C"/>
    <w:rsid w:val="00F912E4"/>
    <w:rsid w:val="00F91FAF"/>
    <w:rsid w:val="00F92AF5"/>
    <w:rsid w:val="00F93542"/>
    <w:rsid w:val="00F94599"/>
    <w:rsid w:val="00F959CF"/>
    <w:rsid w:val="00F95B6B"/>
    <w:rsid w:val="00F9773A"/>
    <w:rsid w:val="00F97AD2"/>
    <w:rsid w:val="00F97DCB"/>
    <w:rsid w:val="00F97E8D"/>
    <w:rsid w:val="00FA0553"/>
    <w:rsid w:val="00FA0A0C"/>
    <w:rsid w:val="00FA1C44"/>
    <w:rsid w:val="00FA2AE6"/>
    <w:rsid w:val="00FA2B33"/>
    <w:rsid w:val="00FA2F57"/>
    <w:rsid w:val="00FA37C7"/>
    <w:rsid w:val="00FA3A1B"/>
    <w:rsid w:val="00FA3B4D"/>
    <w:rsid w:val="00FA5226"/>
    <w:rsid w:val="00FA5743"/>
    <w:rsid w:val="00FA7113"/>
    <w:rsid w:val="00FA7BCE"/>
    <w:rsid w:val="00FB0975"/>
    <w:rsid w:val="00FB17BF"/>
    <w:rsid w:val="00FB1961"/>
    <w:rsid w:val="00FB1E89"/>
    <w:rsid w:val="00FB3738"/>
    <w:rsid w:val="00FB4062"/>
    <w:rsid w:val="00FB467B"/>
    <w:rsid w:val="00FB4800"/>
    <w:rsid w:val="00FB4C2B"/>
    <w:rsid w:val="00FB4D03"/>
    <w:rsid w:val="00FB6B44"/>
    <w:rsid w:val="00FB6CDE"/>
    <w:rsid w:val="00FC0025"/>
    <w:rsid w:val="00FC032D"/>
    <w:rsid w:val="00FC0356"/>
    <w:rsid w:val="00FC0616"/>
    <w:rsid w:val="00FC09FD"/>
    <w:rsid w:val="00FC0DB9"/>
    <w:rsid w:val="00FC110E"/>
    <w:rsid w:val="00FC1119"/>
    <w:rsid w:val="00FC1782"/>
    <w:rsid w:val="00FC198B"/>
    <w:rsid w:val="00FC1EE7"/>
    <w:rsid w:val="00FC37C0"/>
    <w:rsid w:val="00FC3A46"/>
    <w:rsid w:val="00FC3A4F"/>
    <w:rsid w:val="00FC3B52"/>
    <w:rsid w:val="00FC3F99"/>
    <w:rsid w:val="00FC5298"/>
    <w:rsid w:val="00FC58EA"/>
    <w:rsid w:val="00FC6684"/>
    <w:rsid w:val="00FC77A0"/>
    <w:rsid w:val="00FD0E49"/>
    <w:rsid w:val="00FD1524"/>
    <w:rsid w:val="00FD1A1C"/>
    <w:rsid w:val="00FD21B6"/>
    <w:rsid w:val="00FD2FDB"/>
    <w:rsid w:val="00FD36FB"/>
    <w:rsid w:val="00FD4A2D"/>
    <w:rsid w:val="00FD4FCF"/>
    <w:rsid w:val="00FD58DF"/>
    <w:rsid w:val="00FD5DA7"/>
    <w:rsid w:val="00FD6877"/>
    <w:rsid w:val="00FD6ECC"/>
    <w:rsid w:val="00FD7E00"/>
    <w:rsid w:val="00FE04B0"/>
    <w:rsid w:val="00FE0AA3"/>
    <w:rsid w:val="00FE1D6A"/>
    <w:rsid w:val="00FE2B87"/>
    <w:rsid w:val="00FE3880"/>
    <w:rsid w:val="00FE3C61"/>
    <w:rsid w:val="00FE3CDF"/>
    <w:rsid w:val="00FE4201"/>
    <w:rsid w:val="00FE4BB3"/>
    <w:rsid w:val="00FE4D2F"/>
    <w:rsid w:val="00FE58C1"/>
    <w:rsid w:val="00FE5DC3"/>
    <w:rsid w:val="00FE615A"/>
    <w:rsid w:val="00FF16AC"/>
    <w:rsid w:val="00FF275E"/>
    <w:rsid w:val="00FF2D5B"/>
    <w:rsid w:val="00FF370C"/>
    <w:rsid w:val="00FF4834"/>
    <w:rsid w:val="00FF4CFF"/>
    <w:rsid w:val="00FF65D6"/>
    <w:rsid w:val="00FF6B83"/>
    <w:rsid w:val="00FF6D96"/>
    <w:rsid w:val="00FF715F"/>
    <w:rsid w:val="012D7192"/>
    <w:rsid w:val="01ED36CE"/>
    <w:rsid w:val="01F36CBA"/>
    <w:rsid w:val="054992AE"/>
    <w:rsid w:val="066062F1"/>
    <w:rsid w:val="06E3B94D"/>
    <w:rsid w:val="070B8895"/>
    <w:rsid w:val="0EBBEF8E"/>
    <w:rsid w:val="0F638E6D"/>
    <w:rsid w:val="10D702F3"/>
    <w:rsid w:val="11F0B79E"/>
    <w:rsid w:val="122030B2"/>
    <w:rsid w:val="13D0C48B"/>
    <w:rsid w:val="13D28750"/>
    <w:rsid w:val="163543B0"/>
    <w:rsid w:val="18046651"/>
    <w:rsid w:val="18107F59"/>
    <w:rsid w:val="1843469B"/>
    <w:rsid w:val="1B719271"/>
    <w:rsid w:val="1B7BB1A6"/>
    <w:rsid w:val="1D04AA45"/>
    <w:rsid w:val="2027B60D"/>
    <w:rsid w:val="2339AD40"/>
    <w:rsid w:val="23B2048D"/>
    <w:rsid w:val="23F713EC"/>
    <w:rsid w:val="253B95B4"/>
    <w:rsid w:val="2546E4AC"/>
    <w:rsid w:val="2727B2FD"/>
    <w:rsid w:val="2A8D6E98"/>
    <w:rsid w:val="2AD8BF01"/>
    <w:rsid w:val="31A21DE1"/>
    <w:rsid w:val="3229FA16"/>
    <w:rsid w:val="33682E3C"/>
    <w:rsid w:val="366B5301"/>
    <w:rsid w:val="366CDC66"/>
    <w:rsid w:val="3787B5F1"/>
    <w:rsid w:val="37C2CEA8"/>
    <w:rsid w:val="3847BBAC"/>
    <w:rsid w:val="38BCE41E"/>
    <w:rsid w:val="3BF256E6"/>
    <w:rsid w:val="3C257750"/>
    <w:rsid w:val="3D9CC880"/>
    <w:rsid w:val="3E2BE062"/>
    <w:rsid w:val="4261986A"/>
    <w:rsid w:val="4334457A"/>
    <w:rsid w:val="45250F3E"/>
    <w:rsid w:val="45AC937F"/>
    <w:rsid w:val="45F199FB"/>
    <w:rsid w:val="46593531"/>
    <w:rsid w:val="475AB799"/>
    <w:rsid w:val="47A3FEBE"/>
    <w:rsid w:val="4808A9CF"/>
    <w:rsid w:val="48919CAE"/>
    <w:rsid w:val="492DBD55"/>
    <w:rsid w:val="4A76CC6C"/>
    <w:rsid w:val="4ADC73DB"/>
    <w:rsid w:val="4B4E3551"/>
    <w:rsid w:val="4ECCACE2"/>
    <w:rsid w:val="51BE0465"/>
    <w:rsid w:val="527C8191"/>
    <w:rsid w:val="56AFED28"/>
    <w:rsid w:val="56CFDBCC"/>
    <w:rsid w:val="587704FF"/>
    <w:rsid w:val="597B4B1C"/>
    <w:rsid w:val="5D21A897"/>
    <w:rsid w:val="5DD66481"/>
    <w:rsid w:val="60DF599F"/>
    <w:rsid w:val="6141B64E"/>
    <w:rsid w:val="61B381D6"/>
    <w:rsid w:val="6234AEF8"/>
    <w:rsid w:val="6291DC37"/>
    <w:rsid w:val="62DE50F8"/>
    <w:rsid w:val="6319D0B2"/>
    <w:rsid w:val="635FF74D"/>
    <w:rsid w:val="64E98519"/>
    <w:rsid w:val="66871BE2"/>
    <w:rsid w:val="6725013D"/>
    <w:rsid w:val="69792E3D"/>
    <w:rsid w:val="69BA9471"/>
    <w:rsid w:val="6A5BDD0D"/>
    <w:rsid w:val="6C301FEF"/>
    <w:rsid w:val="703CB331"/>
    <w:rsid w:val="70D8A972"/>
    <w:rsid w:val="719BD4E8"/>
    <w:rsid w:val="72C850D8"/>
    <w:rsid w:val="73370DD1"/>
    <w:rsid w:val="73D72EB4"/>
    <w:rsid w:val="7510CA98"/>
    <w:rsid w:val="757B5B54"/>
    <w:rsid w:val="75C6A87C"/>
    <w:rsid w:val="7650C0D9"/>
    <w:rsid w:val="7A1843C6"/>
    <w:rsid w:val="7C559FB8"/>
    <w:rsid w:val="7C9D9359"/>
    <w:rsid w:val="7F7BF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15:docId w15:val="{8F45110D-0FBB-4663-93D4-51AAD0AC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link w:val="Heading1Char"/>
    <w:uiPriority w:val="1"/>
    <w:qFormat/>
    <w:rsid w:val="006261BC"/>
    <w:pPr>
      <w:keepNext/>
      <w:numPr>
        <w:numId w:val="6"/>
      </w:numPr>
      <w:spacing w:after="240"/>
      <w:outlineLvl w:val="0"/>
    </w:pPr>
    <w:rPr>
      <w:rFonts w:ascii="Calibri" w:hAnsi="Calibri" w:cs="Calibri"/>
      <w:b/>
      <w:sz w:val="24"/>
      <w:u w:val="single"/>
    </w:rPr>
  </w:style>
  <w:style w:type="paragraph" w:styleId="Heading2">
    <w:name w:val="heading 2"/>
    <w:basedOn w:val="Normal"/>
    <w:next w:val="Normal"/>
    <w:link w:val="Heading2Char"/>
    <w:uiPriority w:val="1"/>
    <w:qFormat/>
    <w:rsid w:val="006261BC"/>
    <w:pPr>
      <w:keepNext/>
      <w:numPr>
        <w:ilvl w:val="1"/>
        <w:numId w:val="6"/>
      </w:numPr>
      <w:spacing w:after="240"/>
      <w:outlineLvl w:val="1"/>
    </w:pPr>
    <w:rPr>
      <w:rFonts w:ascii="Calibri" w:hAnsi="Calibri" w:cs="Calibri"/>
      <w:sz w:val="24"/>
      <w:szCs w:val="24"/>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5B5"/>
    <w:pPr>
      <w:tabs>
        <w:tab w:val="center" w:pos="4320"/>
        <w:tab w:val="right" w:pos="8640"/>
      </w:tabs>
    </w:pPr>
  </w:style>
  <w:style w:type="paragraph" w:styleId="Footer">
    <w:name w:val="footer"/>
    <w:basedOn w:val="Normal"/>
    <w:link w:val="FooterChar"/>
    <w:uiPriority w:val="99"/>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uiPriority w:val="1"/>
    <w:qFormat/>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uiPriority w:val="1"/>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1"/>
    <w:qFormat/>
    <w:rsid w:val="002C5DFD"/>
    <w:pPr>
      <w:ind w:left="720"/>
    </w:pPr>
  </w:style>
  <w:style w:type="character" w:customStyle="1" w:styleId="HeaderChar">
    <w:name w:val="Header Char"/>
    <w:link w:val="Header"/>
    <w:uiPriority w:val="99"/>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87F2D"/>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87F2D"/>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1"/>
    <w:rsid w:val="006261BC"/>
    <w:rPr>
      <w:rFonts w:ascii="Calibri" w:hAnsi="Calibri" w:cs="Calibri"/>
      <w:sz w:val="24"/>
      <w:szCs w:val="24"/>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6261BC"/>
    <w:pPr>
      <w:numPr>
        <w:ilvl w:val="2"/>
        <w:numId w:val="6"/>
      </w:numPr>
      <w:spacing w:after="240"/>
      <w:jc w:val="both"/>
    </w:pPr>
    <w:rPr>
      <w:rFonts w:ascii="Calibri" w:hAnsi="Calibri" w:cs="Calibri"/>
      <w:sz w:val="24"/>
      <w:szCs w:val="24"/>
    </w:rPr>
  </w:style>
  <w:style w:type="paragraph" w:customStyle="1" w:styleId="Itema">
    <w:name w:val="Item a."/>
    <w:basedOn w:val="Normal"/>
    <w:link w:val="ItemaChar"/>
    <w:qFormat/>
    <w:rsid w:val="006261BC"/>
    <w:pPr>
      <w:numPr>
        <w:ilvl w:val="3"/>
        <w:numId w:val="6"/>
      </w:numPr>
      <w:spacing w:after="240"/>
    </w:pPr>
    <w:rPr>
      <w:rFonts w:ascii="Calibri" w:hAnsi="Calibri" w:cs="Calibri"/>
      <w:sz w:val="24"/>
    </w:rPr>
  </w:style>
  <w:style w:type="character" w:customStyle="1" w:styleId="Item1Char">
    <w:name w:val="Item 1 Char"/>
    <w:link w:val="Item1"/>
    <w:rsid w:val="006261BC"/>
    <w:rPr>
      <w:rFonts w:ascii="Calibri" w:hAnsi="Calibri" w:cs="Calibri"/>
      <w:sz w:val="24"/>
      <w:szCs w:val="24"/>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6261BC"/>
    <w:rPr>
      <w:rFonts w:ascii="Calibri" w:hAnsi="Calibri" w:cs="Calibri"/>
      <w:sz w:val="24"/>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4"/>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4"/>
    </w:rPr>
  </w:style>
  <w:style w:type="character" w:customStyle="1" w:styleId="ItemiChar">
    <w:name w:val="Item i. Char"/>
    <w:link w:val="Itemi"/>
    <w:rsid w:val="00A86407"/>
    <w:rPr>
      <w:rFonts w:ascii="Calibri" w:hAnsi="Calibri" w:cs="Calibri"/>
      <w:sz w:val="24"/>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SSA-I">
    <w:name w:val="SSA-I"/>
    <w:basedOn w:val="Normal"/>
    <w:qFormat/>
    <w:rsid w:val="006261BC"/>
    <w:pPr>
      <w:widowControl w:val="0"/>
      <w:numPr>
        <w:numId w:val="23"/>
      </w:numPr>
      <w:autoSpaceDE w:val="0"/>
      <w:autoSpaceDN w:val="0"/>
      <w:spacing w:after="240"/>
    </w:pPr>
    <w:rPr>
      <w:rFonts w:eastAsia="Arial"/>
      <w:b/>
      <w:szCs w:val="26"/>
    </w:rPr>
  </w:style>
  <w:style w:type="paragraph" w:customStyle="1" w:styleId="SSA-A">
    <w:name w:val="SSA-A"/>
    <w:basedOn w:val="SSA-I"/>
    <w:qFormat/>
    <w:rsid w:val="006261BC"/>
    <w:pPr>
      <w:numPr>
        <w:ilvl w:val="1"/>
      </w:numPr>
    </w:pPr>
    <w:rPr>
      <w:b w:val="0"/>
    </w:rPr>
  </w:style>
  <w:style w:type="paragraph" w:customStyle="1" w:styleId="SSA-1">
    <w:name w:val="SSA-1"/>
    <w:basedOn w:val="Normal"/>
    <w:qFormat/>
    <w:rsid w:val="006261BC"/>
    <w:pPr>
      <w:numPr>
        <w:ilvl w:val="2"/>
        <w:numId w:val="23"/>
      </w:numPr>
      <w:tabs>
        <w:tab w:val="clear" w:pos="1440"/>
        <w:tab w:val="num" w:pos="2160"/>
      </w:tabs>
      <w:spacing w:after="240"/>
    </w:pPr>
  </w:style>
  <w:style w:type="paragraph" w:customStyle="1" w:styleId="SSA-a0">
    <w:name w:val="SSA-a"/>
    <w:basedOn w:val="Normal"/>
    <w:qFormat/>
    <w:rsid w:val="006261BC"/>
    <w:pPr>
      <w:numPr>
        <w:ilvl w:val="3"/>
        <w:numId w:val="23"/>
      </w:numPr>
      <w:spacing w:after="240"/>
    </w:pPr>
  </w:style>
  <w:style w:type="paragraph" w:customStyle="1" w:styleId="SSA-10">
    <w:name w:val="SSA-(1)"/>
    <w:basedOn w:val="Normal"/>
    <w:qFormat/>
    <w:rsid w:val="006261BC"/>
    <w:pPr>
      <w:numPr>
        <w:ilvl w:val="4"/>
        <w:numId w:val="23"/>
      </w:numPr>
      <w:spacing w:after="240"/>
    </w:pPr>
  </w:style>
  <w:style w:type="paragraph" w:customStyle="1" w:styleId="SSA-a1">
    <w:name w:val="SSA-(a)"/>
    <w:basedOn w:val="Normal"/>
    <w:qFormat/>
    <w:rsid w:val="006261BC"/>
    <w:pPr>
      <w:numPr>
        <w:ilvl w:val="5"/>
        <w:numId w:val="23"/>
      </w:numPr>
      <w:spacing w:after="240"/>
    </w:pPr>
  </w:style>
  <w:style w:type="paragraph" w:customStyle="1" w:styleId="SSA-i0">
    <w:name w:val="SSA-i"/>
    <w:basedOn w:val="Normal"/>
    <w:qFormat/>
    <w:rsid w:val="006261BC"/>
    <w:pPr>
      <w:numPr>
        <w:ilvl w:val="6"/>
        <w:numId w:val="23"/>
      </w:numPr>
      <w:spacing w:after="240"/>
    </w:pPr>
  </w:style>
  <w:style w:type="character" w:customStyle="1" w:styleId="Heading1Char">
    <w:name w:val="Heading 1 Char"/>
    <w:basedOn w:val="DefaultParagraphFont"/>
    <w:link w:val="Heading1"/>
    <w:uiPriority w:val="1"/>
    <w:rsid w:val="006261BC"/>
    <w:rPr>
      <w:rFonts w:ascii="Calibri" w:hAnsi="Calibri" w:cs="Calibri"/>
      <w:b/>
      <w:sz w:val="24"/>
      <w:u w:val="single"/>
    </w:rPr>
  </w:style>
  <w:style w:type="character" w:customStyle="1" w:styleId="ListParagraphChar">
    <w:name w:val="List Paragraph Char"/>
    <w:link w:val="ListParagraph"/>
    <w:uiPriority w:val="34"/>
    <w:locked/>
    <w:rsid w:val="00B97BA5"/>
    <w:rPr>
      <w:sz w:val="26"/>
    </w:rPr>
  </w:style>
  <w:style w:type="paragraph" w:customStyle="1" w:styleId="TableParagraph">
    <w:name w:val="Table Paragraph"/>
    <w:basedOn w:val="Normal"/>
    <w:uiPriority w:val="1"/>
    <w:qFormat/>
    <w:rsid w:val="009B05ED"/>
    <w:pPr>
      <w:widowControl w:val="0"/>
      <w:autoSpaceDE w:val="0"/>
      <w:autoSpaceDN w:val="0"/>
    </w:pPr>
    <w:rPr>
      <w:rFonts w:ascii="Calibri" w:eastAsia="Calibri" w:hAnsi="Calibri" w:cs="Calibri"/>
      <w:sz w:val="22"/>
      <w:szCs w:val="22"/>
    </w:rPr>
  </w:style>
  <w:style w:type="character" w:customStyle="1" w:styleId="Mention1">
    <w:name w:val="Mention1"/>
    <w:basedOn w:val="DefaultParagraphFont"/>
    <w:uiPriority w:val="99"/>
    <w:unhideWhenUsed/>
    <w:rsid w:val="00DB2E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41540248">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02786639">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zsourcing.acgov.org/" TargetMode="External"/><Relationship Id="rId21" Type="http://schemas.openxmlformats.org/officeDocument/2006/relationships/hyperlink" Target="https://ezsourcing.acgov.org/" TargetMode="External"/><Relationship Id="rId34" Type="http://schemas.openxmlformats.org/officeDocument/2006/relationships/image" Target="media/image2.png"/><Relationship Id="rId42" Type="http://schemas.openxmlformats.org/officeDocument/2006/relationships/hyperlink" Target="mailto:OCCR@acgov.org" TargetMode="External"/><Relationship Id="rId47" Type="http://schemas.openxmlformats.org/officeDocument/2006/relationships/hyperlink" Target="https://gsa.acgov.org/do-business-with-us/vendor-support/small-local-and-emerging-businesses/" TargetMode="External"/><Relationship Id="rId50" Type="http://schemas.openxmlformats.org/officeDocument/2006/relationships/hyperlink" Target="mailto:lovell.laurente@acgov.org" TargetMode="External"/><Relationship Id="rId55" Type="http://schemas.openxmlformats.org/officeDocument/2006/relationships/hyperlink" Target="https://gsa.acgov.org/do-business-with-us/contracting-opportunities/policies-procedures/proprietary-confidential-information/" TargetMode="External"/><Relationship Id="rId63" Type="http://schemas.openxmlformats.org/officeDocument/2006/relationships/footer" Target="footer4.xml"/><Relationship Id="rId68" Type="http://schemas.openxmlformats.org/officeDocument/2006/relationships/hyperlink" Target="https://gsa.acgov.org/do-business-with-us/contracting-opportunities/debarment-suspension-policy/" TargetMode="External"/><Relationship Id="rId76" Type="http://schemas.openxmlformats.org/officeDocument/2006/relationships/hyperlink" Target="http://acgov.org/auditor/sleb/sourceprogram.htm" TargetMode="External"/><Relationship Id="rId84" Type="http://schemas.openxmlformats.org/officeDocument/2006/relationships/hyperlink" Target="http://www.elationsys.com/elationsys/" TargetMode="External"/><Relationship Id="rId89" Type="http://schemas.openxmlformats.org/officeDocument/2006/relationships/footer" Target="footer6.xm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environmental-requirements/" TargetMode="External"/><Relationship Id="rId92"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gsa.acgov.org/do-business-with-us/upcoming-contracting-events/" TargetMode="External"/><Relationship Id="rId11" Type="http://schemas.openxmlformats.org/officeDocument/2006/relationships/endnotes" Target="endnotes.xml"/><Relationship Id="rId24" Type="http://schemas.openxmlformats.org/officeDocument/2006/relationships/hyperlink" Target="https://teams.microsoft.com/l/meetup-join/19%3ameeting_MmMyNTU2ODctOTVmOC00MzU5LThiMGYtZDcwZGFhOWY4YzU0%40thread.v2/0?context=%7b%22Tid%22%3a%2232fdff2c-f86e-4ba3-a47d-6a44a7f45a64%22%2c%22Oid%22%3a%228b754605-0b37-473e-a86e-e6020215b01b%22%7d" TargetMode="External"/><Relationship Id="rId32" Type="http://schemas.openxmlformats.org/officeDocument/2006/relationships/hyperlink" Target="https://probation.acgov.org/researchdataevaluation.page" TargetMode="External"/><Relationship Id="rId37" Type="http://schemas.openxmlformats.org/officeDocument/2006/relationships/hyperlink" Target="https://gsa.acgov.org/do-business-with-us/upcoming-contracting-events/" TargetMode="External"/><Relationship Id="rId40" Type="http://schemas.openxmlformats.org/officeDocument/2006/relationships/hyperlink" Target="http://www.sam.gov/SAM" TargetMode="External"/><Relationship Id="rId45" Type="http://schemas.openxmlformats.org/officeDocument/2006/relationships/hyperlink" Target="http://acgov.org/auditor/sleb/overview.htm" TargetMode="External"/><Relationship Id="rId53" Type="http://schemas.openxmlformats.org/officeDocument/2006/relationships/hyperlink" Target="https://ezsourcing.acgov.org" TargetMode="External"/><Relationship Id="rId58" Type="http://schemas.openxmlformats.org/officeDocument/2006/relationships/header" Target="header2.xml"/><Relationship Id="rId66" Type="http://schemas.openxmlformats.org/officeDocument/2006/relationships/hyperlink" Target="https://gsa.acgov.org/do-business-with-us/contracting-opportunities/policies-procedures/general-requirements/" TargetMode="External"/><Relationship Id="rId74" Type="http://schemas.openxmlformats.org/officeDocument/2006/relationships/hyperlink" Target="https://gsa.acgov.org/do-business-with-us/vendor-support/small-local-and-emerging-businesses/" TargetMode="External"/><Relationship Id="rId79" Type="http://schemas.openxmlformats.org/officeDocument/2006/relationships/hyperlink" Target="http://acgov.org/auditor/sleb/elation.htm" TargetMode="External"/><Relationship Id="rId87" Type="http://schemas.openxmlformats.org/officeDocument/2006/relationships/footer" Target="footer5.xml"/><Relationship Id="rId5" Type="http://schemas.openxmlformats.org/officeDocument/2006/relationships/customXml" Target="../customXml/item5.xml"/><Relationship Id="rId61" Type="http://schemas.openxmlformats.org/officeDocument/2006/relationships/hyperlink" Target="https://ezsourcing.acgov.org" TargetMode="External"/><Relationship Id="rId82" Type="http://schemas.openxmlformats.org/officeDocument/2006/relationships/hyperlink" Target="http://acgov.org/auditor/sleb/overview.htm" TargetMode="External"/><Relationship Id="rId90" Type="http://schemas.openxmlformats.org/officeDocument/2006/relationships/hyperlink" Target="mailto:probationcommunityprograms@acgov.org" TargetMode="External"/><Relationship Id="rId95" Type="http://schemas.openxmlformats.org/officeDocument/2006/relationships/header" Target="header8.xml"/><Relationship Id="rId19" Type="http://schemas.openxmlformats.org/officeDocument/2006/relationships/hyperlink" Target="mailto:lovell.laurente@acgov.org" TargetMode="External"/><Relationship Id="rId14" Type="http://schemas.openxmlformats.org/officeDocument/2006/relationships/footer" Target="footer1.xml"/><Relationship Id="rId22" Type="http://schemas.openxmlformats.org/officeDocument/2006/relationships/image" Target="media/image1.jpeg"/><Relationship Id="rId2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0" Type="http://schemas.openxmlformats.org/officeDocument/2006/relationships/hyperlink" Target="https://acgovt-my.sharepoint.com/:v:/g/personal/jagrigsby_acgov_org/Ec0BC18XgiRChrxFkMoXubMBaQtoBxDzZenI1SZ7iZcNZg?e=2b2al4" TargetMode="External"/><Relationship Id="rId35" Type="http://schemas.openxmlformats.org/officeDocument/2006/relationships/hyperlink" Target="https://teams.microsoft.com/l/meetup-join/19%3ameeting_MmMyNTU2ODctOTVmOC00MzU5LThiMGYtZDcwZGFhOWY4YzU0%40thread.v2/0?context=%7b%22Tid%22%3a%2232fdff2c-f86e-4ba3-a47d-6a44a7f45a64%22%2c%22Oid%22%3a%228b754605-0b37-473e-a86e-e6020215b01b%22%7d" TargetMode="External"/><Relationship Id="rId43" Type="http://schemas.openxmlformats.org/officeDocument/2006/relationships/hyperlink" Target="http://www.dir.ca.gov" TargetMode="External"/><Relationship Id="rId48" Type="http://schemas.openxmlformats.org/officeDocument/2006/relationships/hyperlink" Target="https://acgovt.sharepoint.com/:w:/s/GSADigitalLibrary/EeGBnUyJSMFBoXqtvbj7ly0BqycT5J83NKyIV19tLO6-yA?e=YwGjFP" TargetMode="External"/><Relationship Id="rId56" Type="http://schemas.openxmlformats.org/officeDocument/2006/relationships/hyperlink" Target="https://gsa.acgov.org/do-business-with-us/contracting-opportunities/policies-procedures/proprietary-confidential-information/" TargetMode="External"/><Relationship Id="rId64" Type="http://schemas.openxmlformats.org/officeDocument/2006/relationships/image" Target="media/image4.png"/><Relationship Id="rId69" Type="http://schemas.openxmlformats.org/officeDocument/2006/relationships/hyperlink" Target="https://gsa.acgov.org/do-business-with-us/contracting-opportunities/policies-procedures/iran-contracting-act-of-2010-ica/" TargetMode="External"/><Relationship Id="rId77" Type="http://schemas.openxmlformats.org/officeDocument/2006/relationships/hyperlink" Target="http://acgov.org/auditor/sleb/sourceprogram.htm" TargetMode="External"/><Relationship Id="rId8" Type="http://schemas.openxmlformats.org/officeDocument/2006/relationships/settings" Target="settings.xml"/><Relationship Id="rId51" Type="http://schemas.openxmlformats.org/officeDocument/2006/relationships/hyperlink" Target="https://gsa.acgov.org/do-business-with-us/contracting-opportunities/" TargetMode="External"/><Relationship Id="rId72" Type="http://schemas.openxmlformats.org/officeDocument/2006/relationships/hyperlink" Target="https://gsa.acgov.org/do-business-with-us/contracting-opportunities/policies-procedures/general-environmental-requirements/" TargetMode="External"/><Relationship Id="rId80" Type="http://schemas.openxmlformats.org/officeDocument/2006/relationships/hyperlink" Target="mailto:GSA.OAP@acgov.org" TargetMode="External"/><Relationship Id="rId85" Type="http://schemas.openxmlformats.org/officeDocument/2006/relationships/hyperlink" Target="http://www.elationsys.com/elationsys/" TargetMode="External"/><Relationship Id="rId93" Type="http://schemas.openxmlformats.org/officeDocument/2006/relationships/header" Target="header7.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hyperlink" Target="https://gsa.acgov.org/do-business-with-us/contracting-opportunities/" TargetMode="External"/><Relationship Id="rId25" Type="http://schemas.openxmlformats.org/officeDocument/2006/relationships/hyperlink" Target="mailto:lovell.laurente@acgov.org" TargetMode="External"/><Relationship Id="rId33" Type="http://schemas.openxmlformats.org/officeDocument/2006/relationships/hyperlink" Target="https://www.acgov.org/government/holidays.htm" TargetMode="External"/><Relationship Id="rId38" Type="http://schemas.openxmlformats.org/officeDocument/2006/relationships/hyperlink" Target="https://gsa.acgov.org/do-business-with-us/upcoming-contracting-events/" TargetMode="External"/><Relationship Id="rId46" Type="http://schemas.openxmlformats.org/officeDocument/2006/relationships/hyperlink" Target="https://gsa.acgov.org/do-business-with-us/vendor-support/small-local-and-emerging-businesses/" TargetMode="External"/><Relationship Id="rId59" Type="http://schemas.openxmlformats.org/officeDocument/2006/relationships/footer" Target="footer3.xml"/><Relationship Id="rId67" Type="http://schemas.openxmlformats.org/officeDocument/2006/relationships/hyperlink" Target="https://gsa.acgov.org/do-business-with-us/contracting-opportunities/debarment-suspension-policy/" TargetMode="External"/><Relationship Id="rId20" Type="http://schemas.openxmlformats.org/officeDocument/2006/relationships/hyperlink" Target="https://ezsourcing.acgov.org/" TargetMode="External"/><Relationship Id="rId41" Type="http://schemas.openxmlformats.org/officeDocument/2006/relationships/hyperlink" Target="mailto:GSA-BidProtests@acgov.org" TargetMode="External"/><Relationship Id="rId54" Type="http://schemas.openxmlformats.org/officeDocument/2006/relationships/hyperlink" Target="https://ezsourcing.acgov.org" TargetMode="External"/><Relationship Id="rId62" Type="http://schemas.openxmlformats.org/officeDocument/2006/relationships/header" Target="header3.xml"/><Relationship Id="rId70" Type="http://schemas.openxmlformats.org/officeDocument/2006/relationships/hyperlink" Target="https://gsa.acgov.org/do-business-with-us/contracting-opportunities/policies-procedures/iran-contracting-act-of-2010-ica/" TargetMode="External"/><Relationship Id="rId75" Type="http://schemas.openxmlformats.org/officeDocument/2006/relationships/hyperlink" Target="https://gsa.acgov.org/do-business-with-us/vendor-support/small-local-and-emerging-businesses/" TargetMode="External"/><Relationship Id="rId83" Type="http://schemas.openxmlformats.org/officeDocument/2006/relationships/hyperlink" Target="http://acgov.org/auditor/sleb/overview.htm" TargetMode="External"/><Relationship Id="rId88" Type="http://schemas.openxmlformats.org/officeDocument/2006/relationships/header" Target="header5.xml"/><Relationship Id="rId91" Type="http://schemas.openxmlformats.org/officeDocument/2006/relationships/header" Target="header6.xml"/><Relationship Id="rId9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teams.microsoft.com/l/meetup-join/19%3ameeting_MmMyNTU2ODctOTVmOC00MzU5LThiMGYtZDcwZGFhOWY4YzU0%40thread.v2/0?context=%7b%22Tid%22%3a%2232fdff2c-f86e-4ba3-a47d-6a44a7f45a64%22%2c%22Oid%22%3a%228b754605-0b37-473e-a86e-e6020215b01b%22%7d" TargetMode="External"/><Relationship Id="rId28" Type="http://schemas.openxmlformats.org/officeDocument/2006/relationships/hyperlink" Target="https://gsa.acgov.org/do-business-with-us/upcoming-contracting-events/" TargetMode="External"/><Relationship Id="rId36"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9" Type="http://schemas.openxmlformats.org/officeDocument/2006/relationships/hyperlink" Target="https://acgovt.sharepoint.com/:w:/s/GSADigitalLibrary/EeGBnUyJSMFBoXqtvbj7ly0BqycT5J83NKyIV19tLO6-yA?e=YwGjFP"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probation.acgov.org/calendar/details.page?year=2019&amp;id=2018-12-21%2015:40:16.587&amp;name=community-corrections-partnership-executive-committee-meeting" TargetMode="External"/><Relationship Id="rId44" Type="http://schemas.openxmlformats.org/officeDocument/2006/relationships/hyperlink" Target="http://acgov.org/auditor/sleb/overview.htm" TargetMode="External"/><Relationship Id="rId52" Type="http://schemas.openxmlformats.org/officeDocument/2006/relationships/hyperlink" Target="https://gsa.acgov.org/do-business-with-us/contracting-opportunities/" TargetMode="External"/><Relationship Id="rId60" Type="http://schemas.openxmlformats.org/officeDocument/2006/relationships/hyperlink" Target="https://ezsourcing.acgov.org" TargetMode="External"/><Relationship Id="rId65" Type="http://schemas.openxmlformats.org/officeDocument/2006/relationships/hyperlink" Target="https://gsa.acgov.org/do-business-with-us/contracting-opportunities/policies-procedures/general-requirements/" TargetMode="External"/><Relationship Id="rId73" Type="http://schemas.openxmlformats.org/officeDocument/2006/relationships/hyperlink" Target="http://acgov.org/auditor/sleb/overview.htm" TargetMode="External"/><Relationship Id="rId78" Type="http://schemas.openxmlformats.org/officeDocument/2006/relationships/hyperlink" Target="http://acgov.org/auditor/sleb/elation.htm" TargetMode="External"/><Relationship Id="rId81" Type="http://schemas.openxmlformats.org/officeDocument/2006/relationships/hyperlink" Target="mailto:OCCR@acgov.org" TargetMode="External"/><Relationship Id="rId86" Type="http://schemas.openxmlformats.org/officeDocument/2006/relationships/header" Target="header4.xml"/><Relationship Id="rId9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zsourcing.acgov.org/" TargetMode="External"/><Relationship Id="rId18" Type="http://schemas.openxmlformats.org/officeDocument/2006/relationships/hyperlink" Target="https://gsa.acgov.org/do-business-with-us/contracting-opportunities/" TargetMode="External"/><Relationship Id="rId39" Type="http://schemas.openxmlformats.org/officeDocument/2006/relationships/hyperlink" Target="mailto:lovell.laurente@acgov.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E6EDE0F68928C4586A4BBAA0B2C66F8" ma:contentTypeVersion="2" ma:contentTypeDescription="Create a new document." ma:contentTypeScope="" ma:versionID="5b490ef0dbe6ff2af6e3ec7adc7dd67e">
  <xsd:schema xmlns:xsd="http://www.w3.org/2001/XMLSchema" xmlns:xs="http://www.w3.org/2001/XMLSchema" xmlns:p="http://schemas.microsoft.com/office/2006/metadata/properties" xmlns:ns2="46e4b9bb-d314-4ec5-b6fa-fac4a70950aa" targetNamespace="http://schemas.microsoft.com/office/2006/metadata/properties" ma:root="true" ma:fieldsID="951ffe8c651ecdfd02db332b8298fd1f" ns2:_="">
    <xsd:import namespace="46e4b9bb-d314-4ec5-b6fa-fac4a70950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4b9bb-d314-4ec5-b6fa-fac4a7095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2.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3.xml><?xml version="1.0" encoding="utf-8"?>
<ds:datastoreItem xmlns:ds="http://schemas.openxmlformats.org/officeDocument/2006/customXml" ds:itemID="{924227D5-2B83-43A4-BADD-EE863811F2E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6e4b9bb-d314-4ec5-b6fa-fac4a70950aa"/>
    <ds:schemaRef ds:uri="http://www.w3.org/XML/1998/namespace"/>
  </ds:schemaRefs>
</ds:datastoreItem>
</file>

<file path=customXml/itemProps4.xml><?xml version="1.0" encoding="utf-8"?>
<ds:datastoreItem xmlns:ds="http://schemas.openxmlformats.org/officeDocument/2006/customXml" ds:itemID="{2AAC7BAF-C6A9-452F-BE33-3FE45D1A6245}">
  <ds:schemaRefs>
    <ds:schemaRef ds:uri="http://schemas.openxmlformats.org/officeDocument/2006/bibliography"/>
  </ds:schemaRefs>
</ds:datastoreItem>
</file>

<file path=customXml/itemProps5.xml><?xml version="1.0" encoding="utf-8"?>
<ds:datastoreItem xmlns:ds="http://schemas.openxmlformats.org/officeDocument/2006/customXml" ds:itemID="{1337D3E5-C8CB-49D3-81EC-F5D28741B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4b9bb-d314-4ec5-b6fa-fac4a7095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105</Pages>
  <Words>31928</Words>
  <Characters>181994</Characters>
  <Application>Microsoft Office Word</Application>
  <DocSecurity>0</DocSecurity>
  <Lines>1516</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Hopkins, Lucretia  GSA - Office of Acquisition Policy</cp:lastModifiedBy>
  <cp:revision>2</cp:revision>
  <dcterms:created xsi:type="dcterms:W3CDTF">2022-10-06T15:59:00Z</dcterms:created>
  <dcterms:modified xsi:type="dcterms:W3CDTF">2022-10-06T15:59:00Z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0x0101001E6EDE0F68928C4586A4BBAA0B2C66F8</vt:lpwstr>
  </property>
  <property fmtid="{D5CDD505-2E9C-101B-9397-08002B2CF9AE}" pid="3" name="_dlc_DocIdItemGuid">
    <vt:lpwstr>7797d310-0d53-4340-99ba-aafaea5087f4</vt:lpwstr>
  </property>
</Properties>
</file>