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25E8" w14:textId="77777777" w:rsidR="007A5EEE" w:rsidRDefault="007A5EEE">
      <w:pPr>
        <w:jc w:val="center"/>
        <w:rPr>
          <w:sz w:val="24"/>
          <w:szCs w:val="24"/>
        </w:rPr>
      </w:pPr>
    </w:p>
    <w:p w14:paraId="4DA22479"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COUNTY OF ALAMEDA</w:t>
      </w:r>
    </w:p>
    <w:p w14:paraId="605E2513"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16C1320E" w14:textId="77777777" w:rsidR="007A5EEE" w:rsidRDefault="007A5EEE">
      <w:pPr>
        <w:jc w:val="center"/>
        <w:rPr>
          <w:rFonts w:ascii="Calibri" w:eastAsia="Calibri" w:hAnsi="Calibri" w:cs="Calibri"/>
          <w:b/>
          <w:sz w:val="40"/>
          <w:szCs w:val="40"/>
        </w:rPr>
      </w:pPr>
    </w:p>
    <w:p w14:paraId="0CAA08FF" w14:textId="77777777" w:rsidR="007A5EEE" w:rsidRDefault="00A93680">
      <w:pPr>
        <w:pStyle w:val="Title"/>
        <w:rPr>
          <w:rFonts w:ascii="Calibri" w:eastAsia="Calibri" w:hAnsi="Calibri" w:cs="Calibri"/>
          <w:sz w:val="40"/>
          <w:szCs w:val="40"/>
        </w:rPr>
      </w:pPr>
      <w:r>
        <w:rPr>
          <w:rFonts w:ascii="Calibri" w:eastAsia="Calibri" w:hAnsi="Calibri" w:cs="Calibri"/>
          <w:sz w:val="40"/>
          <w:szCs w:val="40"/>
        </w:rPr>
        <w:t>QUESTIONS &amp; ANSWERS</w:t>
      </w:r>
    </w:p>
    <w:p w14:paraId="7227E42B" w14:textId="1FE7D1CF" w:rsidR="007A5EEE" w:rsidRDefault="00A93680">
      <w:pPr>
        <w:keepNext/>
        <w:jc w:val="center"/>
        <w:rPr>
          <w:rFonts w:ascii="Calibri" w:eastAsia="Calibri" w:hAnsi="Calibri" w:cs="Calibri"/>
          <w:b/>
          <w:sz w:val="40"/>
          <w:szCs w:val="40"/>
        </w:rPr>
      </w:pPr>
      <w:r>
        <w:rPr>
          <w:rFonts w:ascii="Calibri" w:eastAsia="Calibri" w:hAnsi="Calibri" w:cs="Calibri"/>
          <w:b/>
          <w:sz w:val="40"/>
          <w:szCs w:val="40"/>
        </w:rPr>
        <w:t>to</w:t>
      </w:r>
      <w:r>
        <w:rPr>
          <w:rFonts w:ascii="Calibri" w:eastAsia="Calibri" w:hAnsi="Calibri" w:cs="Calibri"/>
          <w:b/>
          <w:sz w:val="40"/>
          <w:szCs w:val="40"/>
        </w:rPr>
        <w:br/>
        <w:t>RFP No. HCSA-</w:t>
      </w:r>
      <w:r w:rsidRPr="008272A2">
        <w:rPr>
          <w:rFonts w:ascii="Calibri" w:eastAsia="Calibri" w:hAnsi="Calibri" w:cs="Calibri"/>
          <w:b/>
          <w:sz w:val="40"/>
          <w:szCs w:val="40"/>
        </w:rPr>
        <w:t>90</w:t>
      </w:r>
      <w:r w:rsidR="007676AC">
        <w:rPr>
          <w:rFonts w:ascii="Calibri" w:eastAsia="Calibri" w:hAnsi="Calibri" w:cs="Calibri"/>
          <w:b/>
          <w:sz w:val="40"/>
          <w:szCs w:val="40"/>
        </w:rPr>
        <w:t>11</w:t>
      </w:r>
      <w:r w:rsidR="008272A2">
        <w:rPr>
          <w:rFonts w:ascii="Calibri" w:eastAsia="Calibri" w:hAnsi="Calibri" w:cs="Calibri"/>
          <w:b/>
          <w:sz w:val="40"/>
          <w:szCs w:val="40"/>
        </w:rPr>
        <w:t>23</w:t>
      </w:r>
    </w:p>
    <w:p w14:paraId="7F693509" w14:textId="77777777" w:rsidR="007A5EEE" w:rsidRDefault="00A93680">
      <w:pPr>
        <w:keepNext/>
        <w:jc w:val="center"/>
        <w:rPr>
          <w:rFonts w:ascii="Calibri" w:eastAsia="Calibri" w:hAnsi="Calibri" w:cs="Calibri"/>
          <w:b/>
          <w:sz w:val="40"/>
          <w:szCs w:val="40"/>
        </w:rPr>
      </w:pPr>
      <w:r>
        <w:rPr>
          <w:rFonts w:ascii="Calibri" w:eastAsia="Calibri" w:hAnsi="Calibri" w:cs="Calibri"/>
          <w:b/>
          <w:sz w:val="40"/>
          <w:szCs w:val="40"/>
        </w:rPr>
        <w:t>for</w:t>
      </w:r>
    </w:p>
    <w:p w14:paraId="51DC5EFA" w14:textId="2CA562E4" w:rsidR="007A5EEE" w:rsidRDefault="007676AC">
      <w:pPr>
        <w:jc w:val="center"/>
        <w:rPr>
          <w:rFonts w:ascii="Calibri" w:eastAsia="Calibri" w:hAnsi="Calibri" w:cs="Calibri"/>
          <w:b/>
          <w:color w:val="000000"/>
          <w:sz w:val="40"/>
          <w:szCs w:val="40"/>
        </w:rPr>
      </w:pPr>
      <w:r>
        <w:rPr>
          <w:rFonts w:ascii="Calibri" w:eastAsia="Calibri" w:hAnsi="Calibri" w:cs="Calibri"/>
          <w:b/>
          <w:color w:val="000000"/>
          <w:sz w:val="40"/>
          <w:szCs w:val="40"/>
        </w:rPr>
        <w:t>Recipe4Health Health Coaching/Nutrition Education Service Provider</w:t>
      </w:r>
    </w:p>
    <w:p w14:paraId="14C5AB4F" w14:textId="77777777" w:rsidR="00D23A54" w:rsidRDefault="00D23A54">
      <w:pPr>
        <w:jc w:val="center"/>
        <w:rPr>
          <w:rFonts w:ascii="Calibri" w:eastAsia="Calibri" w:hAnsi="Calibri" w:cs="Calibri"/>
          <w:b/>
          <w:sz w:val="40"/>
          <w:szCs w:val="40"/>
        </w:rPr>
      </w:pPr>
    </w:p>
    <w:p w14:paraId="0E348D12" w14:textId="77777777" w:rsidR="00A93680" w:rsidRDefault="00A93680">
      <w:pPr>
        <w:jc w:val="center"/>
        <w:rPr>
          <w:rFonts w:ascii="Calibri" w:eastAsia="Calibri" w:hAnsi="Calibri" w:cs="Calibri"/>
          <w:b/>
          <w:sz w:val="28"/>
          <w:szCs w:val="28"/>
        </w:rPr>
      </w:pPr>
      <w:r>
        <w:rPr>
          <w:rFonts w:ascii="Calibri" w:eastAsia="Calibri" w:hAnsi="Calibri" w:cs="Calibri"/>
          <w:b/>
          <w:sz w:val="28"/>
          <w:szCs w:val="28"/>
        </w:rPr>
        <w:t xml:space="preserve">Summary of Q&amp;A Submitted </w:t>
      </w:r>
    </w:p>
    <w:p w14:paraId="11149367" w14:textId="0D6318B3" w:rsidR="007A5EEE" w:rsidRDefault="00A93680">
      <w:pPr>
        <w:jc w:val="center"/>
        <w:rPr>
          <w:rFonts w:ascii="Calibri" w:eastAsia="Calibri" w:hAnsi="Calibri" w:cs="Calibri"/>
          <w:b/>
          <w:sz w:val="28"/>
          <w:szCs w:val="28"/>
        </w:rPr>
      </w:pPr>
      <w:r>
        <w:rPr>
          <w:rFonts w:ascii="Calibri" w:eastAsia="Calibri" w:hAnsi="Calibri" w:cs="Calibri"/>
          <w:b/>
          <w:sz w:val="28"/>
          <w:szCs w:val="28"/>
        </w:rPr>
        <w:t xml:space="preserve">Networking/Bidders Conferences held on </w:t>
      </w:r>
      <w:r w:rsidR="007676AC">
        <w:rPr>
          <w:rFonts w:ascii="Calibri" w:eastAsia="Calibri" w:hAnsi="Calibri" w:cs="Calibri"/>
          <w:b/>
          <w:sz w:val="28"/>
          <w:szCs w:val="28"/>
        </w:rPr>
        <w:t>February 28 and March 1, 2023</w:t>
      </w:r>
    </w:p>
    <w:p w14:paraId="5D67A22B" w14:textId="77777777" w:rsidR="007A5EEE" w:rsidRDefault="007A5EEE">
      <w:pPr>
        <w:jc w:val="center"/>
        <w:rPr>
          <w:rFonts w:ascii="Calibri" w:eastAsia="Calibri" w:hAnsi="Calibri" w:cs="Calibri"/>
          <w:b/>
          <w:sz w:val="28"/>
          <w:szCs w:val="28"/>
        </w:rPr>
      </w:pPr>
    </w:p>
    <w:p w14:paraId="6BC53DF6" w14:textId="77777777" w:rsidR="007A5EEE" w:rsidRDefault="00A93680">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08E6E741" w14:textId="17CAE87C" w:rsidR="007A5EEE" w:rsidRDefault="00A93680">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 xml:space="preserve">This County of Alameda, HCSA </w:t>
      </w:r>
      <w:r w:rsidR="00591924">
        <w:rPr>
          <w:rFonts w:ascii="Calibri" w:eastAsia="Calibri" w:hAnsi="Calibri" w:cs="Calibri"/>
          <w:smallCaps/>
          <w:sz w:val="24"/>
          <w:szCs w:val="24"/>
        </w:rPr>
        <w:t xml:space="preserve">Questions &amp; Answers (Q&amp;A) Document </w:t>
      </w:r>
      <w:r>
        <w:rPr>
          <w:rFonts w:ascii="Calibri" w:eastAsia="Calibri" w:hAnsi="Calibri" w:cs="Calibri"/>
          <w:smallCaps/>
          <w:sz w:val="24"/>
          <w:szCs w:val="24"/>
        </w:rPr>
        <w:t>has been electronically issued to potential bidders via e-mail based on the bidder</w:t>
      </w:r>
      <w:r w:rsidR="00591924">
        <w:rPr>
          <w:rFonts w:ascii="Calibri" w:eastAsia="Calibri" w:hAnsi="Calibri" w:cs="Calibri"/>
          <w:smallCaps/>
          <w:sz w:val="24"/>
          <w:szCs w:val="24"/>
        </w:rPr>
        <w:t>s conference</w:t>
      </w:r>
      <w:r>
        <w:rPr>
          <w:rFonts w:ascii="Calibri" w:eastAsia="Calibri" w:hAnsi="Calibri" w:cs="Calibri"/>
          <w:smallCaps/>
          <w:sz w:val="24"/>
          <w:szCs w:val="24"/>
        </w:rPr>
        <w:t xml:space="preserve"> sign-in sheets</w:t>
      </w:r>
      <w:r w:rsidR="00591924">
        <w:rPr>
          <w:rFonts w:ascii="Calibri" w:eastAsia="Calibri" w:hAnsi="Calibri" w:cs="Calibri"/>
          <w:smallCaps/>
          <w:sz w:val="24"/>
          <w:szCs w:val="24"/>
        </w:rPr>
        <w:t xml:space="preserve"> or from other sources</w:t>
      </w:r>
      <w:r>
        <w:rPr>
          <w:rFonts w:ascii="Calibri" w:eastAsia="Calibri" w:hAnsi="Calibri" w:cs="Calibri"/>
          <w:smallCaps/>
          <w:sz w:val="24"/>
          <w:szCs w:val="24"/>
        </w:rPr>
        <w:t xml:space="preserve">.  This </w:t>
      </w:r>
      <w:r w:rsidR="00591924">
        <w:rPr>
          <w:rFonts w:ascii="Calibri" w:eastAsia="Calibri" w:hAnsi="Calibri" w:cs="Calibri"/>
          <w:smallCaps/>
          <w:sz w:val="24"/>
          <w:szCs w:val="24"/>
        </w:rPr>
        <w:t xml:space="preserve">Q&amp;A Document </w:t>
      </w:r>
      <w:r>
        <w:rPr>
          <w:rFonts w:ascii="Calibri" w:eastAsia="Calibri" w:hAnsi="Calibri" w:cs="Calibri"/>
          <w:smallCaps/>
          <w:sz w:val="24"/>
          <w:szCs w:val="24"/>
        </w:rPr>
        <w:t>will also be posted on the General Services Agency (GSA) Contracting Opportunities website located at</w:t>
      </w:r>
      <w:r w:rsidR="00591924">
        <w:rPr>
          <w:rFonts w:ascii="Calibri" w:eastAsia="Calibri" w:hAnsi="Calibri" w:cs="Calibri"/>
          <w:smallCaps/>
          <w:sz w:val="24"/>
          <w:szCs w:val="24"/>
        </w:rPr>
        <w:t xml:space="preserve"> </w:t>
      </w:r>
      <w:hyperlink r:id="rId7" w:history="1">
        <w:r w:rsidR="00591924">
          <w:rPr>
            <w:rStyle w:val="Hyperlink"/>
            <w:rFonts w:asciiTheme="majorHAnsi" w:hAnsiTheme="majorHAnsi" w:cstheme="majorHAnsi"/>
            <w:smallCaps/>
            <w:sz w:val="24"/>
            <w:szCs w:val="24"/>
          </w:rPr>
          <w:t>https://www.acgov.org/gsa_app/gsa/purchasing/bid_content/contractopportunities.jsp</w:t>
        </w:r>
      </w:hyperlink>
      <w:r w:rsidR="00591924">
        <w:rPr>
          <w:rFonts w:asciiTheme="majorHAnsi" w:hAnsiTheme="majorHAnsi" w:cstheme="majorHAnsi"/>
          <w:smallCaps/>
          <w:sz w:val="24"/>
          <w:szCs w:val="24"/>
        </w:rPr>
        <w:t xml:space="preserve"> </w:t>
      </w:r>
      <w:r>
        <w:rPr>
          <w:rFonts w:ascii="Calibri" w:eastAsia="Calibri" w:hAnsi="Calibri" w:cs="Calibri"/>
          <w:smallCaps/>
          <w:sz w:val="24"/>
          <w:szCs w:val="24"/>
        </w:rPr>
        <w:t xml:space="preserve"> </w:t>
      </w:r>
    </w:p>
    <w:p w14:paraId="1D4256D9" w14:textId="77777777" w:rsidR="007A5EEE" w:rsidRDefault="007A5EEE">
      <w:pPr>
        <w:pBdr>
          <w:bottom w:val="single" w:sz="12" w:space="1" w:color="000000"/>
        </w:pBdr>
        <w:rPr>
          <w:rFonts w:ascii="Calibri" w:eastAsia="Calibri" w:hAnsi="Calibri" w:cs="Calibri"/>
          <w:b/>
          <w:sz w:val="24"/>
          <w:szCs w:val="24"/>
        </w:rPr>
      </w:pPr>
    </w:p>
    <w:p w14:paraId="150A7915" w14:textId="77777777" w:rsidR="007A5EEE" w:rsidRDefault="007A5EEE">
      <w:pPr>
        <w:pBdr>
          <w:bottom w:val="single" w:sz="12" w:space="1" w:color="000000"/>
        </w:pBdr>
        <w:rPr>
          <w:rFonts w:ascii="Calibri" w:eastAsia="Calibri" w:hAnsi="Calibri" w:cs="Calibri"/>
          <w:b/>
          <w:sz w:val="24"/>
          <w:szCs w:val="24"/>
        </w:rPr>
      </w:pPr>
    </w:p>
    <w:p w14:paraId="4DD3E196" w14:textId="77777777" w:rsidR="007A5EEE" w:rsidRDefault="007A5EEE">
      <w:pPr>
        <w:jc w:val="center"/>
        <w:rPr>
          <w:rFonts w:ascii="Calibri" w:eastAsia="Calibri" w:hAnsi="Calibri" w:cs="Calibri"/>
          <w:b/>
          <w:sz w:val="26"/>
          <w:szCs w:val="26"/>
        </w:rPr>
      </w:pPr>
    </w:p>
    <w:p w14:paraId="1CF3DAA6" w14:textId="77777777" w:rsidR="007A5EEE" w:rsidRDefault="00A93680">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Pr>
          <w:rFonts w:ascii="Calibri" w:eastAsia="Calibri" w:hAnsi="Calibri" w:cs="Calibri"/>
          <w:b/>
          <w:sz w:val="26"/>
          <w:szCs w:val="26"/>
        </w:rPr>
        <w:t>Bid/Contract Questions</w:t>
      </w:r>
    </w:p>
    <w:p w14:paraId="5217CED9" w14:textId="77777777" w:rsidR="007A5EEE" w:rsidRDefault="007A5EEE">
      <w:pPr>
        <w:rPr>
          <w:rFonts w:ascii="Calibri" w:eastAsia="Calibri" w:hAnsi="Calibri" w:cs="Calibri"/>
          <w:b/>
          <w:sz w:val="26"/>
          <w:szCs w:val="26"/>
        </w:rPr>
      </w:pPr>
    </w:p>
    <w:p w14:paraId="6EA340F6" w14:textId="7A469A14" w:rsidR="004022E8" w:rsidRPr="00535822" w:rsidRDefault="00A93680" w:rsidP="004022E8">
      <w:pPr>
        <w:rPr>
          <w:rFonts w:asciiTheme="majorHAnsi" w:hAnsiTheme="majorHAnsi" w:cstheme="majorHAnsi"/>
          <w:b/>
          <w:bCs/>
          <w:sz w:val="24"/>
          <w:szCs w:val="24"/>
        </w:rPr>
      </w:pPr>
      <w:r w:rsidRPr="00535822">
        <w:rPr>
          <w:rFonts w:asciiTheme="majorHAnsi" w:hAnsiTheme="majorHAnsi" w:cstheme="majorHAnsi"/>
          <w:b/>
          <w:bCs/>
          <w:sz w:val="24"/>
          <w:szCs w:val="24"/>
        </w:rPr>
        <w:t xml:space="preserve">Q1: </w:t>
      </w:r>
      <w:r w:rsidR="007676AC" w:rsidRPr="00535822">
        <w:rPr>
          <w:rFonts w:asciiTheme="majorHAnsi" w:hAnsiTheme="majorHAnsi" w:cstheme="majorHAnsi"/>
          <w:b/>
          <w:bCs/>
          <w:sz w:val="24"/>
          <w:szCs w:val="24"/>
        </w:rPr>
        <w:t xml:space="preserve">Are bidders required to be SLEB Certified or subcontract with a SLEB in order to </w:t>
      </w:r>
      <w:r w:rsidR="00A10D22" w:rsidRPr="00535822">
        <w:rPr>
          <w:rFonts w:asciiTheme="majorHAnsi" w:hAnsiTheme="majorHAnsi" w:cstheme="majorHAnsi"/>
          <w:b/>
          <w:bCs/>
          <w:sz w:val="24"/>
          <w:szCs w:val="24"/>
        </w:rPr>
        <w:t xml:space="preserve">submit a </w:t>
      </w:r>
      <w:r w:rsidR="007676AC" w:rsidRPr="00535822">
        <w:rPr>
          <w:rFonts w:asciiTheme="majorHAnsi" w:hAnsiTheme="majorHAnsi" w:cstheme="majorHAnsi"/>
          <w:b/>
          <w:bCs/>
          <w:sz w:val="24"/>
          <w:szCs w:val="24"/>
        </w:rPr>
        <w:t>bid</w:t>
      </w:r>
      <w:r w:rsidR="004022E8" w:rsidRPr="00535822">
        <w:rPr>
          <w:rFonts w:asciiTheme="majorHAnsi" w:hAnsiTheme="majorHAnsi" w:cstheme="majorHAnsi"/>
          <w:b/>
          <w:bCs/>
          <w:sz w:val="24"/>
          <w:szCs w:val="24"/>
        </w:rPr>
        <w:t>?</w:t>
      </w:r>
      <w:r w:rsidR="00775D7A" w:rsidRPr="00775D7A">
        <w:t xml:space="preserve"> </w:t>
      </w:r>
      <w:r w:rsidR="00775D7A" w:rsidRPr="00775D7A">
        <w:rPr>
          <w:rFonts w:asciiTheme="majorHAnsi" w:hAnsiTheme="majorHAnsi" w:cstheme="majorHAnsi"/>
          <w:b/>
          <w:bCs/>
          <w:sz w:val="24"/>
          <w:szCs w:val="24"/>
        </w:rPr>
        <w:t>Could you please confirm whether SLEB participation is a requirement or a preference for this RFP?</w:t>
      </w:r>
      <w:r w:rsidR="00775D7A">
        <w:rPr>
          <w:rFonts w:asciiTheme="majorHAnsi" w:hAnsiTheme="majorHAnsi" w:cstheme="majorHAnsi"/>
          <w:b/>
          <w:bCs/>
          <w:sz w:val="24"/>
          <w:szCs w:val="24"/>
        </w:rPr>
        <w:t xml:space="preserve"> </w:t>
      </w:r>
    </w:p>
    <w:p w14:paraId="7D471074" w14:textId="77777777" w:rsidR="00507EBB" w:rsidRPr="00535822" w:rsidRDefault="00507EBB" w:rsidP="00896C7F">
      <w:pPr>
        <w:rPr>
          <w:rFonts w:asciiTheme="majorHAnsi" w:hAnsiTheme="majorHAnsi" w:cstheme="majorHAnsi"/>
          <w:i/>
          <w:iCs/>
          <w:sz w:val="24"/>
          <w:szCs w:val="24"/>
        </w:rPr>
      </w:pPr>
    </w:p>
    <w:p w14:paraId="78AEBD3F" w14:textId="0B6048A1" w:rsidR="0065290A" w:rsidRPr="0065290A" w:rsidRDefault="00A93680" w:rsidP="0065290A">
      <w:pPr>
        <w:rPr>
          <w:rFonts w:asciiTheme="majorHAnsi" w:hAnsiTheme="majorHAnsi" w:cstheme="majorHAnsi"/>
          <w:i/>
          <w:iCs/>
          <w:sz w:val="24"/>
          <w:szCs w:val="24"/>
        </w:rPr>
      </w:pPr>
      <w:r w:rsidRPr="00535822">
        <w:rPr>
          <w:rFonts w:asciiTheme="majorHAnsi" w:hAnsiTheme="majorHAnsi" w:cstheme="majorHAnsi"/>
          <w:i/>
          <w:iCs/>
          <w:sz w:val="24"/>
          <w:szCs w:val="24"/>
        </w:rPr>
        <w:t xml:space="preserve">A1: </w:t>
      </w:r>
      <w:r w:rsidR="00775D7A" w:rsidRPr="00775D7A">
        <w:rPr>
          <w:rFonts w:asciiTheme="majorHAnsi" w:hAnsiTheme="majorHAnsi" w:cstheme="majorHAnsi"/>
          <w:i/>
          <w:iCs/>
          <w:sz w:val="24"/>
          <w:szCs w:val="24"/>
        </w:rPr>
        <w:t>Bidders must meet the County’s Small and Emerging Locally Owned Business</w:t>
      </w:r>
      <w:r w:rsidR="0065290A">
        <w:rPr>
          <w:rFonts w:asciiTheme="majorHAnsi" w:hAnsiTheme="majorHAnsi" w:cstheme="majorHAnsi"/>
          <w:i/>
          <w:iCs/>
          <w:sz w:val="24"/>
          <w:szCs w:val="24"/>
        </w:rPr>
        <w:t xml:space="preserve"> (SLEB)</w:t>
      </w:r>
      <w:r w:rsidR="00775D7A" w:rsidRPr="00775D7A">
        <w:rPr>
          <w:rFonts w:asciiTheme="majorHAnsi" w:hAnsiTheme="majorHAnsi" w:cstheme="majorHAnsi"/>
          <w:i/>
          <w:iCs/>
          <w:sz w:val="24"/>
          <w:szCs w:val="24"/>
        </w:rPr>
        <w:t xml:space="preserve"> requirements in order to be considered for the contract award</w:t>
      </w:r>
      <w:r w:rsidR="008E3513">
        <w:rPr>
          <w:rFonts w:asciiTheme="majorHAnsi" w:hAnsiTheme="majorHAnsi" w:cstheme="majorHAnsi"/>
          <w:i/>
          <w:iCs/>
          <w:sz w:val="24"/>
          <w:szCs w:val="24"/>
        </w:rPr>
        <w:t>;</w:t>
      </w:r>
      <w:r w:rsidR="00775D7A" w:rsidRPr="00775D7A">
        <w:rPr>
          <w:rFonts w:asciiTheme="majorHAnsi" w:hAnsiTheme="majorHAnsi" w:cstheme="majorHAnsi"/>
          <w:i/>
          <w:iCs/>
          <w:sz w:val="24"/>
          <w:szCs w:val="24"/>
        </w:rPr>
        <w:t xml:space="preserve"> </w:t>
      </w:r>
      <w:r w:rsidR="0065290A">
        <w:rPr>
          <w:rFonts w:asciiTheme="majorHAnsi" w:hAnsiTheme="majorHAnsi" w:cstheme="majorHAnsi"/>
          <w:i/>
          <w:iCs/>
          <w:sz w:val="24"/>
          <w:szCs w:val="24"/>
        </w:rPr>
        <w:t>Bidders must be certified SLEBs, or subcontract with a SLEB for at least 20% of the total estimated bid amount in order to be eligible for contract award</w:t>
      </w:r>
      <w:r w:rsidR="008E3513">
        <w:rPr>
          <w:rFonts w:asciiTheme="majorHAnsi" w:hAnsiTheme="majorHAnsi" w:cstheme="majorHAnsi"/>
          <w:i/>
          <w:iCs/>
          <w:sz w:val="24"/>
          <w:szCs w:val="24"/>
        </w:rPr>
        <w:t>, or be SLEB exempt</w:t>
      </w:r>
      <w:r w:rsidR="0065290A">
        <w:rPr>
          <w:rFonts w:asciiTheme="majorHAnsi" w:hAnsiTheme="majorHAnsi" w:cstheme="majorHAnsi"/>
          <w:i/>
          <w:iCs/>
          <w:sz w:val="24"/>
          <w:szCs w:val="24"/>
        </w:rPr>
        <w:t>. As per the</w:t>
      </w:r>
      <w:r w:rsidR="0065290A" w:rsidRPr="00535822">
        <w:rPr>
          <w:rFonts w:asciiTheme="majorHAnsi" w:hAnsiTheme="majorHAnsi" w:cstheme="majorHAnsi"/>
          <w:i/>
          <w:iCs/>
          <w:sz w:val="24"/>
          <w:szCs w:val="24"/>
        </w:rPr>
        <w:t xml:space="preserve"> </w:t>
      </w:r>
      <w:hyperlink r:id="rId8" w:history="1">
        <w:r w:rsidR="0065290A" w:rsidRPr="00535822">
          <w:rPr>
            <w:rStyle w:val="Hyperlink"/>
            <w:rFonts w:asciiTheme="majorHAnsi" w:hAnsiTheme="majorHAnsi" w:cstheme="majorHAnsi"/>
            <w:b/>
            <w:i/>
            <w:iCs/>
            <w:sz w:val="24"/>
            <w:szCs w:val="24"/>
          </w:rPr>
          <w:t>Alameda County SLEB Program Overview</w:t>
        </w:r>
      </w:hyperlink>
      <w:r w:rsidR="0065290A" w:rsidRPr="00535822">
        <w:rPr>
          <w:rStyle w:val="Hyperlink"/>
          <w:rFonts w:asciiTheme="majorHAnsi" w:hAnsiTheme="majorHAnsi" w:cstheme="majorHAnsi"/>
          <w:i/>
          <w:iCs/>
          <w:sz w:val="24"/>
          <w:szCs w:val="24"/>
        </w:rPr>
        <w:t xml:space="preserve"> [</w:t>
      </w:r>
      <w:hyperlink r:id="rId9" w:history="1">
        <w:r w:rsidR="0065290A" w:rsidRPr="00535822">
          <w:rPr>
            <w:rStyle w:val="Hyperlink"/>
            <w:rFonts w:asciiTheme="majorHAnsi" w:hAnsiTheme="majorHAnsi" w:cstheme="majorHAnsi"/>
            <w:i/>
            <w:iCs/>
            <w:sz w:val="24"/>
            <w:szCs w:val="24"/>
          </w:rPr>
          <w:t>http://acgov.org/auditor/sleb/overview.htm</w:t>
        </w:r>
      </w:hyperlink>
      <w:r w:rsidR="0065290A" w:rsidRPr="00535822">
        <w:rPr>
          <w:rStyle w:val="Hyperlink"/>
          <w:rFonts w:asciiTheme="majorHAnsi" w:hAnsiTheme="majorHAnsi" w:cstheme="majorHAnsi"/>
          <w:i/>
          <w:iCs/>
          <w:sz w:val="24"/>
          <w:szCs w:val="24"/>
        </w:rPr>
        <w:t>]</w:t>
      </w:r>
      <w:r w:rsidR="0065290A">
        <w:rPr>
          <w:rFonts w:asciiTheme="majorHAnsi" w:hAnsiTheme="majorHAnsi" w:cstheme="majorHAnsi"/>
          <w:i/>
          <w:iCs/>
          <w:sz w:val="24"/>
          <w:szCs w:val="24"/>
        </w:rPr>
        <w:t xml:space="preserve">, which is linked to in the RFP SLEB INFORMATION SHEET, </w:t>
      </w:r>
      <w:r w:rsidR="008E3513">
        <w:rPr>
          <w:rFonts w:asciiTheme="majorHAnsi" w:hAnsiTheme="majorHAnsi" w:cstheme="majorHAnsi"/>
          <w:i/>
          <w:iCs/>
          <w:sz w:val="24"/>
          <w:szCs w:val="24"/>
        </w:rPr>
        <w:lastRenderedPageBreak/>
        <w:t>t</w:t>
      </w:r>
      <w:r w:rsidR="0065290A" w:rsidRPr="0065290A">
        <w:rPr>
          <w:rFonts w:asciiTheme="majorHAnsi" w:hAnsiTheme="majorHAnsi" w:cstheme="majorHAnsi"/>
          <w:i/>
          <w:iCs/>
          <w:sz w:val="24"/>
          <w:szCs w:val="24"/>
        </w:rPr>
        <w:t>he following entities are exempt from the Small and Emerging Local Business (SLEB) requirements as described above and are not required to subcontract with a SLEB:</w:t>
      </w:r>
    </w:p>
    <w:p w14:paraId="629F0CE6" w14:textId="78D1C745" w:rsidR="0065290A" w:rsidRPr="00C746C2" w:rsidRDefault="0065290A" w:rsidP="00C746C2">
      <w:pPr>
        <w:pStyle w:val="ListParagraph"/>
        <w:numPr>
          <w:ilvl w:val="0"/>
          <w:numId w:val="10"/>
        </w:numPr>
        <w:rPr>
          <w:rFonts w:asciiTheme="majorHAnsi" w:hAnsiTheme="majorHAnsi" w:cstheme="majorHAnsi"/>
          <w:i/>
          <w:iCs/>
          <w:sz w:val="24"/>
          <w:szCs w:val="24"/>
        </w:rPr>
      </w:pPr>
      <w:r w:rsidRPr="00C746C2">
        <w:rPr>
          <w:rFonts w:asciiTheme="majorHAnsi" w:hAnsiTheme="majorHAnsi" w:cstheme="majorHAnsi"/>
          <w:i/>
          <w:iCs/>
          <w:sz w:val="24"/>
          <w:szCs w:val="24"/>
        </w:rPr>
        <w:t>non-profit community-based organizations (CBO) that are providing services on behalf of the County directly to County clients/residents;</w:t>
      </w:r>
    </w:p>
    <w:p w14:paraId="0ABECCDE" w14:textId="1D2D990F" w:rsidR="0065290A" w:rsidRPr="00C746C2" w:rsidRDefault="0065290A" w:rsidP="00C746C2">
      <w:pPr>
        <w:pStyle w:val="ListParagraph"/>
        <w:numPr>
          <w:ilvl w:val="0"/>
          <w:numId w:val="10"/>
        </w:numPr>
        <w:rPr>
          <w:rFonts w:asciiTheme="majorHAnsi" w:hAnsiTheme="majorHAnsi" w:cstheme="majorHAnsi"/>
          <w:i/>
          <w:iCs/>
          <w:sz w:val="24"/>
          <w:szCs w:val="24"/>
        </w:rPr>
      </w:pPr>
      <w:r w:rsidRPr="00C746C2">
        <w:rPr>
          <w:rFonts w:asciiTheme="majorHAnsi" w:hAnsiTheme="majorHAnsi" w:cstheme="majorHAnsi"/>
          <w:i/>
          <w:iCs/>
          <w:sz w:val="24"/>
          <w:szCs w:val="24"/>
        </w:rPr>
        <w:t>non-profit churches or non-profit religious organizations (NPO);</w:t>
      </w:r>
    </w:p>
    <w:p w14:paraId="54C6170C" w14:textId="6503D5F6" w:rsidR="0065290A" w:rsidRPr="00C746C2" w:rsidRDefault="0065290A" w:rsidP="00C746C2">
      <w:pPr>
        <w:pStyle w:val="ListParagraph"/>
        <w:numPr>
          <w:ilvl w:val="0"/>
          <w:numId w:val="10"/>
        </w:numPr>
        <w:rPr>
          <w:rFonts w:asciiTheme="majorHAnsi" w:hAnsiTheme="majorHAnsi" w:cstheme="majorHAnsi"/>
          <w:i/>
          <w:iCs/>
          <w:sz w:val="24"/>
          <w:szCs w:val="24"/>
        </w:rPr>
      </w:pPr>
      <w:r w:rsidRPr="00C746C2">
        <w:rPr>
          <w:rFonts w:asciiTheme="majorHAnsi" w:hAnsiTheme="majorHAnsi" w:cstheme="majorHAnsi"/>
          <w:i/>
          <w:iCs/>
          <w:sz w:val="24"/>
          <w:szCs w:val="24"/>
        </w:rPr>
        <w:t>public schools; and universities; and</w:t>
      </w:r>
    </w:p>
    <w:p w14:paraId="54C4D822" w14:textId="6F0F9E36" w:rsidR="0065290A" w:rsidRPr="00C746C2" w:rsidRDefault="0065290A" w:rsidP="00C746C2">
      <w:pPr>
        <w:pStyle w:val="ListParagraph"/>
        <w:numPr>
          <w:ilvl w:val="0"/>
          <w:numId w:val="10"/>
        </w:numPr>
        <w:rPr>
          <w:rFonts w:asciiTheme="majorHAnsi" w:hAnsiTheme="majorHAnsi" w:cstheme="majorHAnsi"/>
          <w:i/>
          <w:iCs/>
          <w:sz w:val="24"/>
          <w:szCs w:val="24"/>
        </w:rPr>
      </w:pPr>
      <w:r w:rsidRPr="00C746C2">
        <w:rPr>
          <w:rFonts w:asciiTheme="majorHAnsi" w:hAnsiTheme="majorHAnsi" w:cstheme="majorHAnsi"/>
          <w:i/>
          <w:iCs/>
          <w:sz w:val="24"/>
          <w:szCs w:val="24"/>
        </w:rPr>
        <w:t>government agencies.</w:t>
      </w:r>
    </w:p>
    <w:p w14:paraId="3F2A88E7" w14:textId="77777777" w:rsidR="008E3513" w:rsidRDefault="008E3513" w:rsidP="0065290A">
      <w:pPr>
        <w:rPr>
          <w:rFonts w:asciiTheme="majorHAnsi" w:hAnsiTheme="majorHAnsi" w:cstheme="majorHAnsi"/>
          <w:i/>
          <w:iCs/>
          <w:sz w:val="24"/>
          <w:szCs w:val="24"/>
        </w:rPr>
      </w:pPr>
    </w:p>
    <w:p w14:paraId="1CBAD770" w14:textId="1A24CCC1" w:rsidR="00507EBB" w:rsidRPr="00535822" w:rsidRDefault="008E3513" w:rsidP="00C746C2">
      <w:pPr>
        <w:rPr>
          <w:rFonts w:asciiTheme="majorHAnsi" w:hAnsiTheme="majorHAnsi" w:cstheme="majorHAnsi"/>
          <w:i/>
          <w:iCs/>
          <w:color w:val="000000"/>
          <w:sz w:val="24"/>
          <w:szCs w:val="24"/>
        </w:rPr>
      </w:pPr>
      <w:r>
        <w:rPr>
          <w:rFonts w:asciiTheme="majorHAnsi" w:hAnsiTheme="majorHAnsi" w:cstheme="majorHAnsi"/>
          <w:i/>
          <w:iCs/>
          <w:sz w:val="24"/>
          <w:szCs w:val="24"/>
        </w:rPr>
        <w:t>P</w:t>
      </w:r>
      <w:r w:rsidR="00775D7A" w:rsidRPr="00775D7A">
        <w:rPr>
          <w:rFonts w:asciiTheme="majorHAnsi" w:hAnsiTheme="majorHAnsi" w:cstheme="majorHAnsi"/>
          <w:i/>
          <w:iCs/>
          <w:sz w:val="24"/>
          <w:szCs w:val="24"/>
        </w:rPr>
        <w:t xml:space="preserve">lease refer to </w:t>
      </w:r>
      <w:r w:rsidR="00775D7A" w:rsidRPr="00775D7A">
        <w:rPr>
          <w:rFonts w:asciiTheme="majorHAnsi" w:hAnsiTheme="majorHAnsi" w:cstheme="majorHAnsi"/>
          <w:i/>
          <w:iCs/>
          <w:sz w:val="24"/>
          <w:szCs w:val="24"/>
          <w:u w:val="single"/>
        </w:rPr>
        <w:t>RFP Section II.O.2.b. AWARD, Small Local Emerging Business (SLEB) Program (p.25); Exhibit A – BID RESPONSE PACKET (p. 9), SMALL LOCAL EMERGING BUSINESS (SLEB) INFORMATION; and Exhibit A – BID RESPONSE PACKET (p. 10), SLEB INFORMATION SHEET</w:t>
      </w:r>
      <w:r w:rsidRPr="00C746C2">
        <w:rPr>
          <w:rFonts w:asciiTheme="majorHAnsi" w:hAnsiTheme="majorHAnsi" w:cstheme="majorHAnsi"/>
          <w:i/>
          <w:iCs/>
          <w:sz w:val="24"/>
          <w:szCs w:val="24"/>
        </w:rPr>
        <w:t xml:space="preserve"> for more information</w:t>
      </w:r>
      <w:r w:rsidR="00896C7F" w:rsidRPr="00535822">
        <w:rPr>
          <w:rFonts w:asciiTheme="majorHAnsi" w:hAnsiTheme="majorHAnsi" w:cstheme="majorHAnsi"/>
          <w:i/>
          <w:iCs/>
          <w:sz w:val="24"/>
          <w:szCs w:val="24"/>
        </w:rPr>
        <w:t>.</w:t>
      </w:r>
      <w:r w:rsidR="0065290A">
        <w:rPr>
          <w:rFonts w:asciiTheme="majorHAnsi" w:hAnsiTheme="majorHAnsi" w:cstheme="majorHAnsi"/>
          <w:i/>
          <w:iCs/>
          <w:sz w:val="24"/>
          <w:szCs w:val="24"/>
        </w:rPr>
        <w:t xml:space="preserve"> </w:t>
      </w:r>
      <w:r w:rsidR="00896C7F" w:rsidRPr="00535822">
        <w:rPr>
          <w:rFonts w:asciiTheme="majorHAnsi" w:hAnsiTheme="majorHAnsi" w:cstheme="majorHAnsi"/>
          <w:i/>
          <w:iCs/>
          <w:sz w:val="24"/>
          <w:szCs w:val="24"/>
        </w:rPr>
        <w:t xml:space="preserve"> </w:t>
      </w:r>
    </w:p>
    <w:p w14:paraId="32EA71B9" w14:textId="77777777" w:rsidR="00A10D22" w:rsidRPr="00535822" w:rsidRDefault="00A10D22" w:rsidP="00A10D22">
      <w:pPr>
        <w:rPr>
          <w:rFonts w:asciiTheme="majorHAnsi" w:eastAsia="Calibri" w:hAnsiTheme="majorHAnsi" w:cstheme="majorHAnsi"/>
          <w:i/>
          <w:sz w:val="24"/>
          <w:szCs w:val="24"/>
        </w:rPr>
      </w:pPr>
    </w:p>
    <w:p w14:paraId="76F94C73" w14:textId="0FB9D288" w:rsidR="007A5EEE" w:rsidRPr="00535822" w:rsidRDefault="00A10D22" w:rsidP="00A10D22">
      <w:pPr>
        <w:rPr>
          <w:rFonts w:asciiTheme="majorHAnsi" w:eastAsia="Calibri" w:hAnsiTheme="majorHAnsi" w:cstheme="majorHAnsi"/>
          <w:i/>
          <w:sz w:val="24"/>
          <w:szCs w:val="24"/>
        </w:rPr>
      </w:pPr>
      <w:r w:rsidRPr="00535822">
        <w:rPr>
          <w:rFonts w:asciiTheme="majorHAnsi" w:eastAsia="Calibri" w:hAnsiTheme="majorHAnsi" w:cstheme="majorHAnsi"/>
          <w:i/>
          <w:sz w:val="24"/>
          <w:szCs w:val="24"/>
        </w:rPr>
        <w:t xml:space="preserve">Furthermore, as per </w:t>
      </w:r>
      <w:r w:rsidRPr="00775D7A">
        <w:rPr>
          <w:rFonts w:asciiTheme="majorHAnsi" w:eastAsia="Calibri" w:hAnsiTheme="majorHAnsi" w:cstheme="majorHAnsi"/>
          <w:i/>
          <w:sz w:val="24"/>
          <w:szCs w:val="24"/>
          <w:u w:val="single"/>
        </w:rPr>
        <w:t>Exhibit A – BID RESPONSE PACKET Instructions</w:t>
      </w:r>
      <w:r w:rsidRPr="00535822">
        <w:rPr>
          <w:rFonts w:asciiTheme="majorHAnsi" w:eastAsia="Calibri" w:hAnsiTheme="majorHAnsi" w:cstheme="majorHAnsi"/>
          <w:i/>
          <w:sz w:val="24"/>
          <w:szCs w:val="24"/>
        </w:rPr>
        <w:t>, if Bidders are making any clarifications and/or amendments; or taking exception to policies or specifications of this RFP, including those to the COUNTY SLEB POLICY, these must be submitted in the Exceptions, Clarifications, Amendments Section of this EXHIBIT A – BID RESPONSE PACKET in order for the bid response to be considered complete.</w:t>
      </w:r>
      <w:r w:rsidR="008E3513">
        <w:rPr>
          <w:rFonts w:asciiTheme="majorHAnsi" w:eastAsia="Calibri" w:hAnsiTheme="majorHAnsi" w:cstheme="majorHAnsi"/>
          <w:i/>
          <w:sz w:val="24"/>
          <w:szCs w:val="24"/>
        </w:rPr>
        <w:t xml:space="preserve"> </w:t>
      </w:r>
      <w:r w:rsidRPr="00535822">
        <w:rPr>
          <w:rFonts w:asciiTheme="majorHAnsi" w:eastAsia="Calibri" w:hAnsiTheme="majorHAnsi" w:cstheme="majorHAnsi"/>
          <w:i/>
          <w:sz w:val="24"/>
          <w:szCs w:val="24"/>
        </w:rPr>
        <w:t xml:space="preserve">As per </w:t>
      </w:r>
      <w:r w:rsidRPr="00775D7A">
        <w:rPr>
          <w:rFonts w:asciiTheme="majorHAnsi" w:eastAsia="Calibri" w:hAnsiTheme="majorHAnsi" w:cstheme="majorHAnsi"/>
          <w:i/>
          <w:sz w:val="24"/>
          <w:szCs w:val="24"/>
          <w:u w:val="single"/>
        </w:rPr>
        <w:t xml:space="preserve">Exhibit A – BID RESPONSE PACKET, EXCEPTIONS AND CLARIFICATIONS (p. </w:t>
      </w:r>
      <w:r w:rsidR="003909FF" w:rsidRPr="00775D7A">
        <w:rPr>
          <w:rFonts w:asciiTheme="majorHAnsi" w:eastAsia="Calibri" w:hAnsiTheme="majorHAnsi" w:cstheme="majorHAnsi"/>
          <w:i/>
          <w:sz w:val="24"/>
          <w:szCs w:val="24"/>
          <w:u w:val="single"/>
        </w:rPr>
        <w:t>13</w:t>
      </w:r>
      <w:r w:rsidRPr="00775D7A">
        <w:rPr>
          <w:rFonts w:asciiTheme="majorHAnsi" w:eastAsia="Calibri" w:hAnsiTheme="majorHAnsi" w:cstheme="majorHAnsi"/>
          <w:i/>
          <w:sz w:val="24"/>
          <w:szCs w:val="24"/>
          <w:u w:val="single"/>
        </w:rPr>
        <w:t>)</w:t>
      </w:r>
      <w:r w:rsidRPr="00535822">
        <w:rPr>
          <w:rFonts w:asciiTheme="majorHAnsi" w:eastAsia="Calibri" w:hAnsiTheme="majorHAnsi" w:cstheme="majorHAnsi"/>
          <w:i/>
          <w:sz w:val="24"/>
          <w:szCs w:val="24"/>
        </w:rPr>
        <w:t>, the County is under no obligation to accept any exceptions, and such exceptions may be a basis for bid disqualification.</w:t>
      </w:r>
    </w:p>
    <w:p w14:paraId="69D7D37D" w14:textId="17D95581" w:rsidR="00BB2685" w:rsidRDefault="00BB2685" w:rsidP="00A10D22">
      <w:pPr>
        <w:rPr>
          <w:rFonts w:ascii="Calibri" w:eastAsia="Calibri" w:hAnsi="Calibri" w:cs="Calibri"/>
          <w:i/>
          <w:sz w:val="26"/>
          <w:szCs w:val="26"/>
        </w:rPr>
      </w:pPr>
    </w:p>
    <w:p w14:paraId="07B1E958" w14:textId="7A06A8B6" w:rsidR="00BB2685" w:rsidRPr="00F97AFF" w:rsidRDefault="00BB2685" w:rsidP="00A10D22">
      <w:pPr>
        <w:rPr>
          <w:rStyle w:val="ui-provider"/>
          <w:rFonts w:asciiTheme="majorHAnsi" w:hAnsiTheme="majorHAnsi" w:cstheme="majorHAnsi"/>
          <w:b/>
          <w:bCs/>
          <w:sz w:val="24"/>
          <w:szCs w:val="24"/>
        </w:rPr>
      </w:pPr>
      <w:r w:rsidRPr="00F97AFF">
        <w:rPr>
          <w:rFonts w:asciiTheme="majorHAnsi" w:eastAsia="Calibri" w:hAnsiTheme="majorHAnsi" w:cstheme="majorHAnsi"/>
          <w:b/>
          <w:bCs/>
          <w:iCs/>
          <w:sz w:val="24"/>
          <w:szCs w:val="24"/>
        </w:rPr>
        <w:t>Q2:</w:t>
      </w:r>
      <w:r w:rsidRPr="00F97AFF">
        <w:rPr>
          <w:rFonts w:asciiTheme="majorHAnsi" w:eastAsia="Calibri" w:hAnsiTheme="majorHAnsi" w:cstheme="majorHAnsi"/>
          <w:b/>
          <w:bCs/>
          <w:i/>
          <w:sz w:val="24"/>
          <w:szCs w:val="24"/>
        </w:rPr>
        <w:t xml:space="preserve"> </w:t>
      </w:r>
      <w:r w:rsidRPr="00F97AFF">
        <w:rPr>
          <w:rStyle w:val="ui-provider"/>
          <w:rFonts w:asciiTheme="majorHAnsi" w:hAnsiTheme="majorHAnsi" w:cstheme="majorHAnsi"/>
          <w:b/>
          <w:bCs/>
          <w:sz w:val="24"/>
          <w:szCs w:val="24"/>
        </w:rPr>
        <w:t>Our official address of record is in San Francisco, but all of our business is conducted in Alameda County. We meet the Small and Emerging requirements, is there any way to meet local requirements based on business conducted or proximity to Alameda County?</w:t>
      </w:r>
    </w:p>
    <w:p w14:paraId="6C835476" w14:textId="054C26EF" w:rsidR="00F97AFF" w:rsidRDefault="00F97AFF" w:rsidP="00A10D22">
      <w:pPr>
        <w:rPr>
          <w:rStyle w:val="ui-provider"/>
          <w:rFonts w:asciiTheme="majorHAnsi" w:hAnsiTheme="majorHAnsi" w:cstheme="majorHAnsi"/>
          <w:sz w:val="24"/>
          <w:szCs w:val="24"/>
        </w:rPr>
      </w:pPr>
    </w:p>
    <w:p w14:paraId="543FCDA0" w14:textId="21A841DA" w:rsidR="00F97AFF" w:rsidRPr="00535822" w:rsidRDefault="00F97AFF" w:rsidP="00F97AFF">
      <w:pPr>
        <w:rPr>
          <w:rFonts w:asciiTheme="majorHAnsi" w:hAnsiTheme="majorHAnsi" w:cstheme="majorHAnsi"/>
          <w:i/>
          <w:iCs/>
          <w:sz w:val="24"/>
          <w:szCs w:val="24"/>
        </w:rPr>
      </w:pPr>
      <w:r>
        <w:rPr>
          <w:rFonts w:asciiTheme="majorHAnsi" w:hAnsiTheme="majorHAnsi" w:cstheme="majorHAnsi"/>
          <w:i/>
          <w:iCs/>
          <w:sz w:val="24"/>
          <w:szCs w:val="24"/>
        </w:rPr>
        <w:t xml:space="preserve">A2: </w:t>
      </w:r>
      <w:r w:rsidRPr="00535822">
        <w:rPr>
          <w:rFonts w:asciiTheme="majorHAnsi" w:hAnsiTheme="majorHAnsi" w:cstheme="majorHAnsi"/>
          <w:i/>
          <w:iCs/>
          <w:sz w:val="24"/>
          <w:szCs w:val="24"/>
        </w:rPr>
        <w:t xml:space="preserve">As explained in detail in </w:t>
      </w:r>
      <w:hyperlink r:id="rId10" w:history="1">
        <w:r w:rsidRPr="00535822">
          <w:rPr>
            <w:rStyle w:val="Hyperlink"/>
            <w:rFonts w:asciiTheme="majorHAnsi" w:hAnsiTheme="majorHAnsi" w:cstheme="majorHAnsi"/>
            <w:b/>
            <w:i/>
            <w:iCs/>
            <w:sz w:val="24"/>
            <w:szCs w:val="24"/>
          </w:rPr>
          <w:t>Alameda County SLEB Program Overview</w:t>
        </w:r>
      </w:hyperlink>
      <w:r w:rsidRPr="00535822">
        <w:rPr>
          <w:rStyle w:val="Hyperlink"/>
          <w:rFonts w:asciiTheme="majorHAnsi" w:hAnsiTheme="majorHAnsi" w:cstheme="majorHAnsi"/>
          <w:i/>
          <w:iCs/>
          <w:sz w:val="24"/>
          <w:szCs w:val="24"/>
        </w:rPr>
        <w:t xml:space="preserve"> [</w:t>
      </w:r>
      <w:hyperlink r:id="rId11" w:history="1">
        <w:r w:rsidRPr="00535822">
          <w:rPr>
            <w:rStyle w:val="Hyperlink"/>
            <w:rFonts w:asciiTheme="majorHAnsi" w:hAnsiTheme="majorHAnsi" w:cstheme="majorHAnsi"/>
            <w:i/>
            <w:iCs/>
            <w:sz w:val="24"/>
            <w:szCs w:val="24"/>
          </w:rPr>
          <w:t>http://acgov.org/auditor/sleb/overview.htm</w:t>
        </w:r>
      </w:hyperlink>
      <w:r w:rsidRPr="00535822">
        <w:rPr>
          <w:rStyle w:val="Hyperlink"/>
          <w:rFonts w:asciiTheme="majorHAnsi" w:hAnsiTheme="majorHAnsi" w:cstheme="majorHAnsi"/>
          <w:i/>
          <w:iCs/>
          <w:sz w:val="24"/>
          <w:szCs w:val="24"/>
        </w:rPr>
        <w:t>]</w:t>
      </w:r>
      <w:r w:rsidR="008E3513">
        <w:rPr>
          <w:rStyle w:val="Hyperlink"/>
          <w:rFonts w:asciiTheme="majorHAnsi" w:hAnsiTheme="majorHAnsi" w:cstheme="majorHAnsi"/>
          <w:i/>
          <w:iCs/>
          <w:sz w:val="24"/>
          <w:szCs w:val="24"/>
        </w:rPr>
        <w:t>,</w:t>
      </w:r>
      <w:r w:rsidR="008E3513" w:rsidRPr="008E3513">
        <w:rPr>
          <w:rFonts w:asciiTheme="majorHAnsi" w:hAnsiTheme="majorHAnsi" w:cstheme="majorHAnsi"/>
          <w:i/>
          <w:iCs/>
          <w:sz w:val="24"/>
          <w:szCs w:val="24"/>
        </w:rPr>
        <w:t xml:space="preserve"> </w:t>
      </w:r>
      <w:r w:rsidR="008E3513">
        <w:rPr>
          <w:rFonts w:asciiTheme="majorHAnsi" w:hAnsiTheme="majorHAnsi" w:cstheme="majorHAnsi"/>
          <w:i/>
          <w:iCs/>
          <w:sz w:val="24"/>
          <w:szCs w:val="24"/>
        </w:rPr>
        <w:t>which is linked to in the RFP SLEB INFORMATION SHEET</w:t>
      </w:r>
      <w:r w:rsidRPr="00535822">
        <w:rPr>
          <w:rStyle w:val="Hyperlink"/>
          <w:rFonts w:asciiTheme="majorHAnsi" w:hAnsiTheme="majorHAnsi" w:cstheme="majorHAnsi"/>
          <w:i/>
          <w:iCs/>
          <w:sz w:val="24"/>
          <w:szCs w:val="24"/>
        </w:rPr>
        <w:t xml:space="preserve">:  </w:t>
      </w:r>
      <w:r w:rsidRPr="00535822">
        <w:rPr>
          <w:rFonts w:asciiTheme="majorHAnsi" w:hAnsiTheme="majorHAnsi" w:cstheme="majorHAnsi"/>
          <w:i/>
          <w:iCs/>
          <w:sz w:val="24"/>
          <w:szCs w:val="24"/>
        </w:rPr>
        <w:t xml:space="preserve">  </w:t>
      </w:r>
    </w:p>
    <w:p w14:paraId="056D290C" w14:textId="77777777" w:rsidR="00F97AFF" w:rsidRPr="00F97AFF" w:rsidRDefault="00F97AFF" w:rsidP="00F97AFF">
      <w:pPr>
        <w:pStyle w:val="NormalWeb"/>
        <w:numPr>
          <w:ilvl w:val="0"/>
          <w:numId w:val="2"/>
        </w:numPr>
        <w:shd w:val="clear" w:color="auto" w:fill="FFFFFF"/>
        <w:spacing w:before="0" w:beforeAutospacing="0" w:after="0" w:afterAutospacing="0"/>
        <w:rPr>
          <w:rFonts w:asciiTheme="majorHAnsi" w:hAnsiTheme="majorHAnsi" w:cstheme="majorHAnsi"/>
          <w:i/>
          <w:iCs/>
          <w:color w:val="000000"/>
        </w:rPr>
      </w:pPr>
      <w:r w:rsidRPr="00F97AFF">
        <w:rPr>
          <w:rFonts w:asciiTheme="majorHAnsi" w:hAnsiTheme="majorHAnsi" w:cstheme="majorHAnsi"/>
          <w:i/>
          <w:iCs/>
          <w:color w:val="000000"/>
        </w:rPr>
        <w:t>An Alameda County supplier is a firm or dealer with fixed offices and having a street address within the County for at least six (6) months prior to the issue date of any RFP/Q being responded to; and which holds a valid business license issued by the County or a city within the County.</w:t>
      </w:r>
    </w:p>
    <w:p w14:paraId="47CC6908" w14:textId="77777777" w:rsidR="00F97AFF" w:rsidRPr="00F97AFF" w:rsidRDefault="00F97AFF" w:rsidP="00F97AFF">
      <w:pPr>
        <w:pStyle w:val="NormalWeb"/>
        <w:numPr>
          <w:ilvl w:val="0"/>
          <w:numId w:val="2"/>
        </w:numPr>
        <w:shd w:val="clear" w:color="auto" w:fill="FFFFFF"/>
        <w:spacing w:before="0" w:beforeAutospacing="0" w:after="0" w:afterAutospacing="0"/>
        <w:rPr>
          <w:rFonts w:asciiTheme="majorHAnsi" w:hAnsiTheme="majorHAnsi" w:cstheme="majorHAnsi"/>
          <w:i/>
          <w:iCs/>
          <w:color w:val="000000"/>
        </w:rPr>
      </w:pPr>
      <w:r w:rsidRPr="00F97AFF">
        <w:rPr>
          <w:rFonts w:asciiTheme="majorHAnsi" w:hAnsiTheme="majorHAnsi" w:cstheme="majorHAnsi"/>
          <w:i/>
          <w:iCs/>
          <w:color w:val="000000"/>
        </w:rPr>
        <w:t>Alameda County products are those which are grown, mined, fabricated, manufactured, processed or produced within the County.</w:t>
      </w:r>
    </w:p>
    <w:p w14:paraId="07E6302D" w14:textId="77777777" w:rsidR="00F97AFF" w:rsidRPr="00F97AFF" w:rsidRDefault="00F97AFF" w:rsidP="00F97AFF">
      <w:pPr>
        <w:pStyle w:val="NormalWeb"/>
        <w:numPr>
          <w:ilvl w:val="0"/>
          <w:numId w:val="2"/>
        </w:numPr>
        <w:shd w:val="clear" w:color="auto" w:fill="FFFFFF"/>
        <w:spacing w:before="0" w:beforeAutospacing="0" w:after="0" w:afterAutospacing="0"/>
        <w:rPr>
          <w:rFonts w:asciiTheme="majorHAnsi" w:hAnsiTheme="majorHAnsi" w:cstheme="majorHAnsi"/>
          <w:i/>
          <w:iCs/>
          <w:color w:val="000000"/>
        </w:rPr>
      </w:pPr>
      <w:r w:rsidRPr="00F97AFF">
        <w:rPr>
          <w:rFonts w:asciiTheme="majorHAnsi" w:hAnsiTheme="majorHAnsi" w:cstheme="majorHAnsi"/>
          <w:i/>
          <w:iCs/>
          <w:color w:val="000000"/>
        </w:rPr>
        <w:t>Locality must be maintained for the term of the contract. Evidence of locality shall be provided immediately upon request and at any time during the term of any contract that may be awarded to Contractor.</w:t>
      </w:r>
    </w:p>
    <w:p w14:paraId="75347FAB" w14:textId="59AE6760" w:rsidR="00F97AFF" w:rsidRPr="00F97AFF" w:rsidRDefault="00F97AFF" w:rsidP="00F97AFF">
      <w:pPr>
        <w:pStyle w:val="NormalWeb"/>
        <w:numPr>
          <w:ilvl w:val="0"/>
          <w:numId w:val="2"/>
        </w:numPr>
        <w:shd w:val="clear" w:color="auto" w:fill="FFFFFF"/>
        <w:spacing w:before="0" w:beforeAutospacing="0" w:after="0" w:afterAutospacing="0"/>
        <w:rPr>
          <w:rFonts w:asciiTheme="majorHAnsi" w:hAnsiTheme="majorHAnsi" w:cstheme="majorHAnsi"/>
          <w:i/>
          <w:iCs/>
          <w:color w:val="000000"/>
        </w:rPr>
      </w:pPr>
      <w:r w:rsidRPr="00F97AFF">
        <w:rPr>
          <w:rFonts w:asciiTheme="majorHAnsi" w:hAnsiTheme="majorHAnsi" w:cstheme="majorHAnsi"/>
          <w:i/>
          <w:iCs/>
          <w:color w:val="000000"/>
        </w:rPr>
        <w:t>A small business will be considered for SLEB certification upon meeting the local business requirement.</w:t>
      </w:r>
    </w:p>
    <w:p w14:paraId="664E81DC" w14:textId="77777777" w:rsidR="00F97AFF" w:rsidRPr="00535822" w:rsidRDefault="00F97AFF" w:rsidP="00F97AFF">
      <w:pPr>
        <w:shd w:val="clear" w:color="auto" w:fill="FFFFFF"/>
        <w:ind w:left="1080" w:right="75"/>
        <w:rPr>
          <w:rStyle w:val="ui-provider"/>
          <w:rFonts w:asciiTheme="majorHAnsi" w:hAnsiTheme="majorHAnsi" w:cstheme="majorHAnsi"/>
          <w:sz w:val="24"/>
          <w:szCs w:val="24"/>
        </w:rPr>
      </w:pPr>
    </w:p>
    <w:p w14:paraId="30BEF474" w14:textId="1141D505" w:rsidR="00BB2685" w:rsidRPr="00F97AFF" w:rsidRDefault="00BB2685" w:rsidP="00A10D22">
      <w:pPr>
        <w:rPr>
          <w:rStyle w:val="ui-provider"/>
          <w:rFonts w:asciiTheme="majorHAnsi" w:hAnsiTheme="majorHAnsi" w:cstheme="majorHAnsi"/>
          <w:b/>
          <w:bCs/>
          <w:sz w:val="24"/>
          <w:szCs w:val="24"/>
        </w:rPr>
      </w:pPr>
      <w:r w:rsidRPr="00F97AFF">
        <w:rPr>
          <w:rStyle w:val="ui-provider"/>
          <w:rFonts w:asciiTheme="majorHAnsi" w:hAnsiTheme="majorHAnsi" w:cstheme="majorHAnsi"/>
          <w:b/>
          <w:bCs/>
          <w:sz w:val="24"/>
          <w:szCs w:val="24"/>
        </w:rPr>
        <w:t>Q3: The RFP states all submitted proposals will be made available before “recommendation to award”</w:t>
      </w:r>
      <w:r w:rsidR="006E358A">
        <w:rPr>
          <w:rStyle w:val="ui-provider"/>
          <w:rFonts w:asciiTheme="majorHAnsi" w:hAnsiTheme="majorHAnsi" w:cstheme="majorHAnsi"/>
          <w:b/>
          <w:bCs/>
          <w:sz w:val="24"/>
          <w:szCs w:val="24"/>
        </w:rPr>
        <w:t>.</w:t>
      </w:r>
      <w:r w:rsidRPr="00F97AFF">
        <w:rPr>
          <w:rStyle w:val="ui-provider"/>
          <w:rFonts w:asciiTheme="majorHAnsi" w:hAnsiTheme="majorHAnsi" w:cstheme="majorHAnsi"/>
          <w:b/>
          <w:bCs/>
          <w:sz w:val="24"/>
          <w:szCs w:val="24"/>
        </w:rPr>
        <w:t xml:space="preserve"> Is this before the protest period or after?</w:t>
      </w:r>
    </w:p>
    <w:p w14:paraId="07F3FADB" w14:textId="35EB6B6A" w:rsidR="00F97AFF" w:rsidRDefault="00F97AFF" w:rsidP="00A10D22">
      <w:pPr>
        <w:rPr>
          <w:rStyle w:val="ui-provider"/>
          <w:rFonts w:asciiTheme="majorHAnsi" w:hAnsiTheme="majorHAnsi" w:cstheme="majorHAnsi"/>
          <w:sz w:val="24"/>
          <w:szCs w:val="24"/>
        </w:rPr>
      </w:pPr>
    </w:p>
    <w:p w14:paraId="4B027832" w14:textId="49692961" w:rsidR="00922C09" w:rsidRPr="00922C09" w:rsidRDefault="00195A0F" w:rsidP="00195A0F">
      <w:pPr>
        <w:rPr>
          <w:rFonts w:asciiTheme="majorHAnsi" w:hAnsiTheme="majorHAnsi" w:cstheme="majorHAnsi"/>
          <w:bCs/>
          <w:i/>
          <w:iCs/>
          <w:sz w:val="24"/>
          <w:szCs w:val="24"/>
        </w:rPr>
      </w:pPr>
      <w:r w:rsidRPr="00535822">
        <w:rPr>
          <w:rFonts w:asciiTheme="majorHAnsi" w:hAnsiTheme="majorHAnsi" w:cstheme="majorHAnsi"/>
          <w:i/>
          <w:iCs/>
          <w:sz w:val="24"/>
          <w:szCs w:val="24"/>
        </w:rPr>
        <w:t>A</w:t>
      </w:r>
      <w:r>
        <w:rPr>
          <w:rFonts w:asciiTheme="majorHAnsi" w:hAnsiTheme="majorHAnsi" w:cstheme="majorHAnsi"/>
          <w:i/>
          <w:iCs/>
          <w:sz w:val="24"/>
          <w:szCs w:val="24"/>
        </w:rPr>
        <w:t>3</w:t>
      </w:r>
      <w:r w:rsidRPr="00535822">
        <w:rPr>
          <w:rFonts w:asciiTheme="majorHAnsi" w:hAnsiTheme="majorHAnsi" w:cstheme="majorHAnsi"/>
          <w:i/>
          <w:iCs/>
          <w:sz w:val="24"/>
          <w:szCs w:val="24"/>
        </w:rPr>
        <w:t xml:space="preserve">: </w:t>
      </w:r>
      <w:r w:rsidR="00922C09" w:rsidRPr="00C746C2">
        <w:rPr>
          <w:rFonts w:ascii="Calibri" w:hAnsi="Calibri"/>
          <w:i/>
          <w:iCs/>
          <w:sz w:val="24"/>
          <w:szCs w:val="24"/>
        </w:rPr>
        <w:t xml:space="preserve">The Bid Protest/Appeals process is provided in the event that Bidders wish to protest the bid process or appeal the recommendation to award a contract </w:t>
      </w:r>
      <w:r w:rsidR="00922C09" w:rsidRPr="00C746C2">
        <w:rPr>
          <w:rFonts w:ascii="Calibri" w:hAnsi="Calibri"/>
          <w:b/>
          <w:bCs/>
          <w:i/>
          <w:iCs/>
          <w:sz w:val="24"/>
          <w:szCs w:val="24"/>
        </w:rPr>
        <w:t>once the Notices of Intent to Award/Non-Award have been issued</w:t>
      </w:r>
      <w:r w:rsidR="00922C09" w:rsidRPr="00C746C2">
        <w:rPr>
          <w:rFonts w:ascii="Calibri" w:hAnsi="Calibri"/>
          <w:i/>
          <w:iCs/>
          <w:sz w:val="24"/>
          <w:szCs w:val="24"/>
        </w:rPr>
        <w:t>.  Bid protests submitted prior to issuance of the Notices of Intent to Award/Non-Award will not be accepted by the County.</w:t>
      </w:r>
    </w:p>
    <w:p w14:paraId="3781B718" w14:textId="77777777" w:rsidR="00922C09" w:rsidRDefault="00922C09" w:rsidP="00195A0F">
      <w:pPr>
        <w:rPr>
          <w:rFonts w:asciiTheme="majorHAnsi" w:hAnsiTheme="majorHAnsi" w:cstheme="majorHAnsi"/>
          <w:bCs/>
          <w:i/>
          <w:iCs/>
          <w:sz w:val="24"/>
          <w:szCs w:val="24"/>
        </w:rPr>
      </w:pPr>
    </w:p>
    <w:p w14:paraId="23B4361D" w14:textId="330C7897" w:rsidR="00195A0F" w:rsidRPr="00CC5C6D" w:rsidRDefault="00195A0F" w:rsidP="00195A0F">
      <w:pPr>
        <w:rPr>
          <w:rFonts w:asciiTheme="majorHAnsi" w:hAnsiTheme="majorHAnsi" w:cstheme="majorHAnsi"/>
          <w:bCs/>
          <w:i/>
          <w:iCs/>
          <w:sz w:val="24"/>
          <w:szCs w:val="24"/>
        </w:rPr>
      </w:pPr>
      <w:r w:rsidRPr="00195A0F">
        <w:rPr>
          <w:rFonts w:asciiTheme="majorHAnsi" w:hAnsiTheme="majorHAnsi" w:cstheme="majorHAnsi"/>
          <w:bCs/>
          <w:i/>
          <w:iCs/>
          <w:sz w:val="24"/>
          <w:szCs w:val="24"/>
        </w:rPr>
        <w:t>The submitted proposals will be made available upon request no later than five calendar days before approval of the award and contract is scheduled to be considered by the Board of Supervisors.</w:t>
      </w:r>
      <w:r w:rsidR="009543B7">
        <w:rPr>
          <w:rFonts w:asciiTheme="majorHAnsi" w:hAnsiTheme="majorHAnsi" w:cstheme="majorHAnsi"/>
          <w:bCs/>
          <w:i/>
          <w:iCs/>
          <w:sz w:val="24"/>
          <w:szCs w:val="24"/>
        </w:rPr>
        <w:t xml:space="preserve"> Should a </w:t>
      </w:r>
      <w:r w:rsidR="009543B7">
        <w:rPr>
          <w:rFonts w:asciiTheme="majorHAnsi" w:hAnsiTheme="majorHAnsi" w:cstheme="majorHAnsi"/>
          <w:bCs/>
          <w:i/>
          <w:iCs/>
          <w:sz w:val="24"/>
          <w:szCs w:val="24"/>
        </w:rPr>
        <w:lastRenderedPageBreak/>
        <w:t>bid protest be received according to the submission requirements outlined in</w:t>
      </w:r>
      <w:r w:rsidR="009543B7" w:rsidRPr="009543B7">
        <w:rPr>
          <w:rFonts w:asciiTheme="majorHAnsi" w:hAnsiTheme="majorHAnsi" w:cstheme="majorHAnsi"/>
          <w:i/>
          <w:iCs/>
          <w:sz w:val="24"/>
          <w:szCs w:val="24"/>
          <w:u w:val="single"/>
        </w:rPr>
        <w:t xml:space="preserve"> </w:t>
      </w:r>
      <w:r w:rsidR="009543B7" w:rsidRPr="00535822">
        <w:rPr>
          <w:rFonts w:asciiTheme="majorHAnsi" w:hAnsiTheme="majorHAnsi" w:cstheme="majorHAnsi"/>
          <w:i/>
          <w:iCs/>
          <w:sz w:val="24"/>
          <w:szCs w:val="24"/>
          <w:u w:val="single"/>
        </w:rPr>
        <w:t xml:space="preserve">RFP </w:t>
      </w:r>
      <w:r w:rsidR="009543B7">
        <w:rPr>
          <w:rFonts w:asciiTheme="majorHAnsi" w:hAnsiTheme="majorHAnsi" w:cstheme="majorHAnsi"/>
          <w:i/>
          <w:iCs/>
          <w:sz w:val="24"/>
          <w:szCs w:val="24"/>
          <w:u w:val="single"/>
        </w:rPr>
        <w:t>Section II.L.1. BID PROTEST/APPEALS PROCESS (pp.21-24), t</w:t>
      </w:r>
      <w:r w:rsidR="009543B7" w:rsidRPr="009543B7">
        <w:rPr>
          <w:rFonts w:asciiTheme="majorHAnsi" w:hAnsiTheme="majorHAnsi" w:cstheme="majorHAnsi"/>
          <w:i/>
          <w:iCs/>
          <w:sz w:val="24"/>
          <w:szCs w:val="24"/>
          <w:u w:val="single"/>
        </w:rPr>
        <w:t>he decision on the bid protest must be final prior to the Board hearing or HCSA award date.</w:t>
      </w:r>
    </w:p>
    <w:p w14:paraId="67794761" w14:textId="77777777" w:rsidR="00195A0F" w:rsidRDefault="00195A0F" w:rsidP="00BB2685">
      <w:pPr>
        <w:pStyle w:val="NormalWeb"/>
        <w:spacing w:before="0" w:beforeAutospacing="0" w:after="0" w:afterAutospacing="0"/>
        <w:rPr>
          <w:rStyle w:val="ui-provider"/>
          <w:rFonts w:asciiTheme="majorHAnsi" w:hAnsiTheme="majorHAnsi" w:cstheme="majorHAnsi"/>
          <w:b/>
          <w:bCs/>
        </w:rPr>
      </w:pPr>
    </w:p>
    <w:p w14:paraId="3D75F708" w14:textId="0B7A220F" w:rsidR="00BB2685" w:rsidRPr="00F97AFF" w:rsidRDefault="00BB2685" w:rsidP="00BB2685">
      <w:pPr>
        <w:pStyle w:val="NormalWeb"/>
        <w:spacing w:before="0" w:beforeAutospacing="0" w:after="0" w:afterAutospacing="0"/>
        <w:rPr>
          <w:rFonts w:asciiTheme="majorHAnsi" w:hAnsiTheme="majorHAnsi" w:cstheme="majorHAnsi"/>
          <w:b/>
          <w:bCs/>
        </w:rPr>
      </w:pPr>
      <w:r w:rsidRPr="00F97AFF">
        <w:rPr>
          <w:rStyle w:val="ui-provider"/>
          <w:rFonts w:asciiTheme="majorHAnsi" w:hAnsiTheme="majorHAnsi" w:cstheme="majorHAnsi"/>
          <w:b/>
          <w:bCs/>
        </w:rPr>
        <w:t xml:space="preserve">Q4: </w:t>
      </w:r>
      <w:r w:rsidRPr="00F97AFF">
        <w:rPr>
          <w:rFonts w:asciiTheme="majorHAnsi" w:hAnsiTheme="majorHAnsi" w:cstheme="majorHAnsi"/>
          <w:b/>
          <w:bCs/>
        </w:rPr>
        <w:t>The RFP mentions that several alternatives may be submitted in one bid response. Does this include alternative budget proposals? Would we submit multiple budget forms?</w:t>
      </w:r>
    </w:p>
    <w:p w14:paraId="1C41D34E" w14:textId="245421F7" w:rsidR="00F97AFF" w:rsidRDefault="00F97AFF" w:rsidP="00BB2685">
      <w:pPr>
        <w:pStyle w:val="NormalWeb"/>
        <w:spacing w:before="0" w:beforeAutospacing="0" w:after="0" w:afterAutospacing="0"/>
        <w:rPr>
          <w:rFonts w:asciiTheme="majorHAnsi" w:hAnsiTheme="majorHAnsi" w:cstheme="majorHAnsi"/>
        </w:rPr>
      </w:pPr>
    </w:p>
    <w:p w14:paraId="4AA7D746" w14:textId="6B47F05D" w:rsidR="00F97AFF" w:rsidRPr="0089276E" w:rsidRDefault="00F97AFF" w:rsidP="00BB2685">
      <w:pPr>
        <w:pStyle w:val="NormalWeb"/>
        <w:spacing w:before="0" w:beforeAutospacing="0" w:after="0" w:afterAutospacing="0"/>
        <w:rPr>
          <w:rFonts w:asciiTheme="majorHAnsi" w:hAnsiTheme="majorHAnsi" w:cstheme="majorHAnsi"/>
          <w:i/>
          <w:iCs/>
        </w:rPr>
      </w:pPr>
      <w:r w:rsidRPr="00F97AFF">
        <w:rPr>
          <w:rFonts w:asciiTheme="majorHAnsi" w:hAnsiTheme="majorHAnsi" w:cstheme="majorHAnsi"/>
          <w:i/>
          <w:iCs/>
        </w:rPr>
        <w:t>A4:</w:t>
      </w:r>
      <w:r w:rsidR="0089276E">
        <w:rPr>
          <w:rFonts w:asciiTheme="majorHAnsi" w:hAnsiTheme="majorHAnsi" w:cstheme="majorHAnsi"/>
          <w:i/>
          <w:iCs/>
        </w:rPr>
        <w:t xml:space="preserve"> Please refer to </w:t>
      </w:r>
      <w:r w:rsidR="0089276E" w:rsidRPr="002D490C">
        <w:rPr>
          <w:rFonts w:asciiTheme="majorHAnsi" w:hAnsiTheme="majorHAnsi" w:cstheme="majorHAnsi"/>
          <w:i/>
          <w:iCs/>
          <w:u w:val="single"/>
        </w:rPr>
        <w:t>Addendum No. 1</w:t>
      </w:r>
      <w:r w:rsidR="0089276E">
        <w:rPr>
          <w:rFonts w:asciiTheme="majorHAnsi" w:hAnsiTheme="majorHAnsi" w:cstheme="majorHAnsi"/>
          <w:i/>
          <w:iCs/>
        </w:rPr>
        <w:t xml:space="preserve">, which has removed the language </w:t>
      </w:r>
      <w:r w:rsidR="00C21DC8">
        <w:rPr>
          <w:rFonts w:asciiTheme="majorHAnsi" w:hAnsiTheme="majorHAnsi" w:cstheme="majorHAnsi"/>
          <w:i/>
          <w:iCs/>
        </w:rPr>
        <w:t>“however,</w:t>
      </w:r>
      <w:r w:rsidR="0089276E">
        <w:rPr>
          <w:rFonts w:asciiTheme="majorHAnsi" w:hAnsiTheme="majorHAnsi" w:cstheme="majorHAnsi"/>
          <w:i/>
          <w:iCs/>
        </w:rPr>
        <w:t xml:space="preserve"> several alternatives may be included in one response</w:t>
      </w:r>
      <w:r w:rsidR="00C21DC8">
        <w:rPr>
          <w:rFonts w:asciiTheme="majorHAnsi" w:hAnsiTheme="majorHAnsi" w:cstheme="majorHAnsi"/>
          <w:i/>
          <w:iCs/>
        </w:rPr>
        <w:t>”</w:t>
      </w:r>
      <w:r w:rsidR="0089276E">
        <w:rPr>
          <w:rFonts w:asciiTheme="majorHAnsi" w:hAnsiTheme="majorHAnsi" w:cstheme="majorHAnsi"/>
          <w:i/>
          <w:iCs/>
        </w:rPr>
        <w:t xml:space="preserve"> in </w:t>
      </w:r>
      <w:bookmarkStart w:id="0" w:name="_Hlk128993576"/>
      <w:r w:rsidR="0089276E" w:rsidRPr="00C746C2">
        <w:rPr>
          <w:rFonts w:asciiTheme="majorHAnsi" w:hAnsiTheme="majorHAnsi"/>
          <w:i/>
          <w:iCs/>
          <w:u w:val="single"/>
        </w:rPr>
        <w:t>Section III.T.3.b. of the RFP, SUBMITTAL OF PROPOSALS</w:t>
      </w:r>
      <w:bookmarkEnd w:id="0"/>
      <w:r w:rsidR="00C21DC8" w:rsidRPr="00C746C2">
        <w:rPr>
          <w:rFonts w:asciiTheme="majorHAnsi" w:hAnsiTheme="majorHAnsi"/>
          <w:i/>
          <w:iCs/>
          <w:u w:val="single"/>
        </w:rPr>
        <w:t>.</w:t>
      </w:r>
      <w:r w:rsidR="00C21DC8" w:rsidRPr="00C746C2">
        <w:rPr>
          <w:rFonts w:asciiTheme="majorHAnsi" w:hAnsiTheme="majorHAnsi"/>
          <w:i/>
          <w:iCs/>
        </w:rPr>
        <w:t xml:space="preserve"> </w:t>
      </w:r>
      <w:r w:rsidR="0089276E" w:rsidRPr="00C746C2">
        <w:rPr>
          <w:rFonts w:asciiTheme="majorHAnsi" w:hAnsiTheme="majorHAnsi"/>
          <w:i/>
          <w:iCs/>
        </w:rPr>
        <w:t xml:space="preserve">Only one budget form is to be submitted </w:t>
      </w:r>
      <w:r w:rsidR="00922C09" w:rsidRPr="00C746C2">
        <w:rPr>
          <w:rFonts w:asciiTheme="majorHAnsi" w:hAnsiTheme="majorHAnsi"/>
          <w:i/>
          <w:iCs/>
        </w:rPr>
        <w:t>per</w:t>
      </w:r>
      <w:r w:rsidR="00C21DC8" w:rsidRPr="00C746C2">
        <w:rPr>
          <w:rFonts w:asciiTheme="majorHAnsi" w:hAnsiTheme="majorHAnsi"/>
          <w:i/>
          <w:iCs/>
        </w:rPr>
        <w:t xml:space="preserve"> a bid response.</w:t>
      </w:r>
    </w:p>
    <w:p w14:paraId="1781F8CE" w14:textId="7032B7B9" w:rsidR="00BB2685" w:rsidRPr="00535822" w:rsidRDefault="00BB2685" w:rsidP="00BB2685">
      <w:pPr>
        <w:pStyle w:val="NormalWeb"/>
        <w:spacing w:before="0" w:beforeAutospacing="0" w:after="0" w:afterAutospacing="0"/>
        <w:rPr>
          <w:rFonts w:asciiTheme="majorHAnsi" w:hAnsiTheme="majorHAnsi" w:cstheme="majorHAnsi"/>
        </w:rPr>
      </w:pPr>
    </w:p>
    <w:p w14:paraId="34F45C63" w14:textId="77777777" w:rsidR="00535822" w:rsidRPr="00F97AFF" w:rsidRDefault="00BB2685" w:rsidP="00BB2685">
      <w:pPr>
        <w:pStyle w:val="NormalWeb"/>
        <w:spacing w:before="0" w:beforeAutospacing="0" w:after="0" w:afterAutospacing="0"/>
        <w:rPr>
          <w:rStyle w:val="ui-provider"/>
          <w:rFonts w:asciiTheme="majorHAnsi" w:hAnsiTheme="majorHAnsi" w:cstheme="majorHAnsi"/>
          <w:b/>
          <w:bCs/>
        </w:rPr>
      </w:pPr>
      <w:r w:rsidRPr="00F97AFF">
        <w:rPr>
          <w:rFonts w:asciiTheme="majorHAnsi" w:hAnsiTheme="majorHAnsi" w:cstheme="majorHAnsi"/>
          <w:b/>
          <w:bCs/>
        </w:rPr>
        <w:t xml:space="preserve">Q5: </w:t>
      </w:r>
      <w:r w:rsidRPr="00F97AFF">
        <w:rPr>
          <w:rStyle w:val="ui-provider"/>
          <w:rFonts w:asciiTheme="majorHAnsi" w:hAnsiTheme="majorHAnsi" w:cstheme="majorHAnsi"/>
          <w:b/>
          <w:bCs/>
        </w:rPr>
        <w:t>Are we able to submit on a different day before March 20?</w:t>
      </w:r>
    </w:p>
    <w:p w14:paraId="64BF1995" w14:textId="197CFBEF" w:rsidR="00BB2685" w:rsidRDefault="00BB2685" w:rsidP="00BB2685">
      <w:pPr>
        <w:pStyle w:val="NormalWeb"/>
        <w:spacing w:before="0" w:beforeAutospacing="0" w:after="0" w:afterAutospacing="0"/>
        <w:rPr>
          <w:rStyle w:val="ui-provider"/>
          <w:rFonts w:asciiTheme="majorHAnsi" w:hAnsiTheme="majorHAnsi" w:cstheme="majorHAnsi"/>
          <w:i/>
          <w:iCs/>
        </w:rPr>
      </w:pPr>
    </w:p>
    <w:p w14:paraId="157E2420" w14:textId="3C1B69CD" w:rsidR="00F97AFF" w:rsidRPr="00535822" w:rsidRDefault="00F97AFF" w:rsidP="00F97AFF">
      <w:pPr>
        <w:rPr>
          <w:rFonts w:asciiTheme="majorHAnsi" w:hAnsiTheme="majorHAnsi" w:cstheme="majorHAnsi"/>
          <w:i/>
          <w:iCs/>
          <w:sz w:val="24"/>
          <w:szCs w:val="24"/>
        </w:rPr>
      </w:pPr>
      <w:r w:rsidRPr="00535822">
        <w:rPr>
          <w:rFonts w:asciiTheme="majorHAnsi" w:hAnsiTheme="majorHAnsi" w:cstheme="majorHAnsi"/>
          <w:i/>
          <w:iCs/>
          <w:sz w:val="24"/>
          <w:szCs w:val="24"/>
        </w:rPr>
        <w:t>A</w:t>
      </w:r>
      <w:r>
        <w:rPr>
          <w:rFonts w:asciiTheme="majorHAnsi" w:hAnsiTheme="majorHAnsi" w:cstheme="majorHAnsi"/>
          <w:i/>
          <w:iCs/>
          <w:sz w:val="24"/>
          <w:szCs w:val="24"/>
        </w:rPr>
        <w:t>5</w:t>
      </w:r>
      <w:r w:rsidRPr="00535822">
        <w:rPr>
          <w:rFonts w:asciiTheme="majorHAnsi" w:hAnsiTheme="majorHAnsi" w:cstheme="majorHAnsi"/>
          <w:i/>
          <w:iCs/>
          <w:sz w:val="24"/>
          <w:szCs w:val="24"/>
        </w:rPr>
        <w:t xml:space="preserve">: </w:t>
      </w:r>
      <w:r w:rsidR="00D76D53">
        <w:rPr>
          <w:rFonts w:asciiTheme="majorHAnsi" w:hAnsiTheme="majorHAnsi" w:cstheme="majorHAnsi"/>
          <w:i/>
          <w:iCs/>
          <w:sz w:val="24"/>
          <w:szCs w:val="24"/>
        </w:rPr>
        <w:t xml:space="preserve">Yes. </w:t>
      </w:r>
      <w:r w:rsidR="00D6212E">
        <w:rPr>
          <w:rFonts w:asciiTheme="majorHAnsi" w:hAnsiTheme="majorHAnsi" w:cstheme="majorHAnsi"/>
          <w:i/>
          <w:iCs/>
          <w:sz w:val="24"/>
          <w:szCs w:val="24"/>
        </w:rPr>
        <w:t>As stated in</w:t>
      </w:r>
      <w:r w:rsidR="00D6212E" w:rsidRPr="00535822">
        <w:rPr>
          <w:rFonts w:asciiTheme="majorHAnsi" w:hAnsiTheme="majorHAnsi" w:cstheme="majorHAnsi"/>
          <w:i/>
          <w:iCs/>
          <w:sz w:val="24"/>
          <w:szCs w:val="24"/>
        </w:rPr>
        <w:t xml:space="preserve"> </w:t>
      </w:r>
      <w:r w:rsidR="00D6212E" w:rsidRPr="00535822">
        <w:rPr>
          <w:rFonts w:asciiTheme="majorHAnsi" w:hAnsiTheme="majorHAnsi" w:cstheme="majorHAnsi"/>
          <w:i/>
          <w:iCs/>
          <w:sz w:val="24"/>
          <w:szCs w:val="24"/>
          <w:u w:val="single"/>
        </w:rPr>
        <w:t>RFP Section I</w:t>
      </w:r>
      <w:r w:rsidR="00D6212E">
        <w:rPr>
          <w:rFonts w:asciiTheme="majorHAnsi" w:hAnsiTheme="majorHAnsi" w:cstheme="majorHAnsi"/>
          <w:i/>
          <w:iCs/>
          <w:sz w:val="24"/>
          <w:szCs w:val="24"/>
          <w:u w:val="single"/>
        </w:rPr>
        <w:t>I</w:t>
      </w:r>
      <w:r w:rsidR="00D6212E" w:rsidRPr="00535822">
        <w:rPr>
          <w:rFonts w:asciiTheme="majorHAnsi" w:hAnsiTheme="majorHAnsi" w:cstheme="majorHAnsi"/>
          <w:i/>
          <w:iCs/>
          <w:sz w:val="24"/>
          <w:szCs w:val="24"/>
          <w:u w:val="single"/>
        </w:rPr>
        <w:t>I.</w:t>
      </w:r>
      <w:r w:rsidR="00D6212E">
        <w:rPr>
          <w:rFonts w:asciiTheme="majorHAnsi" w:hAnsiTheme="majorHAnsi" w:cstheme="majorHAnsi"/>
          <w:i/>
          <w:iCs/>
          <w:sz w:val="24"/>
          <w:szCs w:val="24"/>
          <w:u w:val="single"/>
        </w:rPr>
        <w:t>T</w:t>
      </w:r>
      <w:r w:rsidR="00D6212E" w:rsidRPr="00535822">
        <w:rPr>
          <w:rFonts w:asciiTheme="majorHAnsi" w:hAnsiTheme="majorHAnsi" w:cstheme="majorHAnsi"/>
          <w:i/>
          <w:iCs/>
          <w:sz w:val="24"/>
          <w:szCs w:val="24"/>
          <w:u w:val="single"/>
        </w:rPr>
        <w:t>.</w:t>
      </w:r>
      <w:r w:rsidR="00D6212E">
        <w:rPr>
          <w:rFonts w:asciiTheme="majorHAnsi" w:hAnsiTheme="majorHAnsi" w:cstheme="majorHAnsi"/>
          <w:i/>
          <w:iCs/>
          <w:sz w:val="24"/>
          <w:szCs w:val="24"/>
          <w:u w:val="single"/>
        </w:rPr>
        <w:t>1</w:t>
      </w:r>
      <w:r w:rsidR="00D6212E" w:rsidRPr="00535822">
        <w:rPr>
          <w:rFonts w:asciiTheme="majorHAnsi" w:hAnsiTheme="majorHAnsi" w:cstheme="majorHAnsi"/>
          <w:i/>
          <w:iCs/>
          <w:sz w:val="24"/>
          <w:szCs w:val="24"/>
          <w:u w:val="single"/>
        </w:rPr>
        <w:t xml:space="preserve">. </w:t>
      </w:r>
      <w:r w:rsidR="00D6212E">
        <w:rPr>
          <w:rFonts w:asciiTheme="majorHAnsi" w:hAnsiTheme="majorHAnsi" w:cstheme="majorHAnsi"/>
          <w:i/>
          <w:iCs/>
          <w:sz w:val="24"/>
          <w:szCs w:val="24"/>
          <w:u w:val="single"/>
        </w:rPr>
        <w:t>SUBMITTAL OF PROPOSALS</w:t>
      </w:r>
      <w:r w:rsidR="00D6212E" w:rsidRPr="00535822">
        <w:rPr>
          <w:rFonts w:asciiTheme="majorHAnsi" w:hAnsiTheme="majorHAnsi" w:cstheme="majorHAnsi"/>
          <w:i/>
          <w:iCs/>
          <w:sz w:val="24"/>
          <w:szCs w:val="24"/>
          <w:u w:val="single"/>
        </w:rPr>
        <w:t xml:space="preserve">, </w:t>
      </w:r>
      <w:r w:rsidR="00D6212E">
        <w:rPr>
          <w:rFonts w:asciiTheme="majorHAnsi" w:hAnsiTheme="majorHAnsi" w:cstheme="majorHAnsi"/>
          <w:i/>
          <w:iCs/>
          <w:sz w:val="24"/>
          <w:szCs w:val="24"/>
          <w:u w:val="single"/>
        </w:rPr>
        <w:t>Document Submittal</w:t>
      </w:r>
      <w:r w:rsidR="00D6212E" w:rsidRPr="00535822">
        <w:rPr>
          <w:rFonts w:asciiTheme="majorHAnsi" w:hAnsiTheme="majorHAnsi" w:cstheme="majorHAnsi"/>
          <w:i/>
          <w:iCs/>
          <w:sz w:val="24"/>
          <w:szCs w:val="24"/>
          <w:u w:val="single"/>
        </w:rPr>
        <w:t xml:space="preserve"> (p.2</w:t>
      </w:r>
      <w:r w:rsidR="00D6212E">
        <w:rPr>
          <w:rFonts w:asciiTheme="majorHAnsi" w:hAnsiTheme="majorHAnsi" w:cstheme="majorHAnsi"/>
          <w:i/>
          <w:iCs/>
          <w:sz w:val="24"/>
          <w:szCs w:val="24"/>
          <w:u w:val="single"/>
        </w:rPr>
        <w:t>9</w:t>
      </w:r>
      <w:r w:rsidR="00D6212E" w:rsidRPr="00535822">
        <w:rPr>
          <w:rFonts w:asciiTheme="majorHAnsi" w:hAnsiTheme="majorHAnsi" w:cstheme="majorHAnsi"/>
          <w:i/>
          <w:iCs/>
          <w:sz w:val="24"/>
          <w:szCs w:val="24"/>
          <w:u w:val="single"/>
        </w:rPr>
        <w:t>)</w:t>
      </w:r>
      <w:r w:rsidR="00D6212E">
        <w:rPr>
          <w:rFonts w:asciiTheme="majorHAnsi" w:hAnsiTheme="majorHAnsi" w:cstheme="majorHAnsi"/>
          <w:i/>
          <w:iCs/>
          <w:sz w:val="24"/>
          <w:szCs w:val="24"/>
          <w:u w:val="single"/>
        </w:rPr>
        <w:t>,</w:t>
      </w:r>
      <w:r w:rsidR="00D6212E">
        <w:rPr>
          <w:rFonts w:asciiTheme="majorHAnsi" w:hAnsiTheme="majorHAnsi" w:cstheme="majorHAnsi"/>
          <w:i/>
          <w:iCs/>
          <w:sz w:val="24"/>
          <w:szCs w:val="24"/>
        </w:rPr>
        <w:t xml:space="preserve"> </w:t>
      </w:r>
      <w:r w:rsidR="00922C09">
        <w:rPr>
          <w:rFonts w:asciiTheme="majorHAnsi" w:hAnsiTheme="majorHAnsi" w:cstheme="majorHAnsi"/>
          <w:i/>
          <w:iCs/>
          <w:sz w:val="24"/>
          <w:szCs w:val="24"/>
        </w:rPr>
        <w:t>a</w:t>
      </w:r>
      <w:r w:rsidR="006E358A" w:rsidRPr="006E358A">
        <w:rPr>
          <w:rFonts w:asciiTheme="majorHAnsi" w:hAnsiTheme="majorHAnsi" w:cstheme="majorHAnsi"/>
          <w:i/>
          <w:iCs/>
          <w:sz w:val="24"/>
          <w:szCs w:val="24"/>
        </w:rPr>
        <w:t xml:space="preserve">ll bids must be SEALED and RECEIVED at the Health Care Services Agency of Alameda County by 2:00 p.m. on the due date specified in the Calendar of Events. The County </w:t>
      </w:r>
      <w:r w:rsidR="006E358A" w:rsidRPr="00D6212E">
        <w:rPr>
          <w:rFonts w:asciiTheme="majorHAnsi" w:hAnsiTheme="majorHAnsi" w:cstheme="majorHAnsi"/>
          <w:b/>
          <w:bCs/>
          <w:i/>
          <w:iCs/>
          <w:sz w:val="24"/>
          <w:szCs w:val="24"/>
        </w:rPr>
        <w:t>strongly recommends early submittal</w:t>
      </w:r>
      <w:r w:rsidR="006E358A" w:rsidRPr="006E358A">
        <w:rPr>
          <w:rFonts w:asciiTheme="majorHAnsi" w:hAnsiTheme="majorHAnsi" w:cstheme="majorHAnsi"/>
          <w:i/>
          <w:iCs/>
          <w:sz w:val="24"/>
          <w:szCs w:val="24"/>
        </w:rPr>
        <w:t>; UNSEALED OR LATE BIDS CANNOT BE ACCEPTED.</w:t>
      </w:r>
      <w:r w:rsidR="006E358A">
        <w:rPr>
          <w:rFonts w:asciiTheme="majorHAnsi" w:hAnsiTheme="majorHAnsi" w:cstheme="majorHAnsi"/>
          <w:i/>
          <w:iCs/>
          <w:sz w:val="24"/>
          <w:szCs w:val="24"/>
        </w:rPr>
        <w:t xml:space="preserve"> </w:t>
      </w:r>
    </w:p>
    <w:p w14:paraId="57FF0328" w14:textId="6D28F43D" w:rsidR="00C678CE" w:rsidRPr="00535822" w:rsidRDefault="00C678CE" w:rsidP="00BB2685">
      <w:pPr>
        <w:pStyle w:val="NormalWeb"/>
        <w:spacing w:before="0" w:beforeAutospacing="0" w:after="0" w:afterAutospacing="0"/>
        <w:rPr>
          <w:rStyle w:val="ui-provider"/>
          <w:rFonts w:asciiTheme="majorHAnsi" w:hAnsiTheme="majorHAnsi" w:cstheme="majorHAnsi"/>
        </w:rPr>
      </w:pPr>
    </w:p>
    <w:p w14:paraId="1CB89C55" w14:textId="0DD54175" w:rsidR="000B610B" w:rsidRDefault="000B610B" w:rsidP="000B610B">
      <w:pPr>
        <w:rPr>
          <w:rStyle w:val="ui-provider"/>
          <w:rFonts w:asciiTheme="majorHAnsi" w:hAnsiTheme="majorHAnsi" w:cstheme="majorHAnsi"/>
          <w:b/>
          <w:bCs/>
          <w:sz w:val="24"/>
          <w:szCs w:val="24"/>
        </w:rPr>
      </w:pPr>
      <w:r w:rsidRPr="000B610B">
        <w:rPr>
          <w:rStyle w:val="ui-provider"/>
          <w:rFonts w:asciiTheme="majorHAnsi" w:hAnsiTheme="majorHAnsi" w:cstheme="majorHAnsi"/>
          <w:b/>
          <w:bCs/>
          <w:sz w:val="24"/>
          <w:szCs w:val="24"/>
        </w:rPr>
        <w:t>Q6: Should the electronic copy of the bid packet have signatures as well?</w:t>
      </w:r>
    </w:p>
    <w:p w14:paraId="493CD36F" w14:textId="3D88306D" w:rsidR="000B610B" w:rsidRDefault="000B610B" w:rsidP="000B610B">
      <w:pPr>
        <w:rPr>
          <w:rStyle w:val="ui-provider"/>
          <w:rFonts w:asciiTheme="majorHAnsi" w:hAnsiTheme="majorHAnsi" w:cstheme="majorHAnsi"/>
          <w:b/>
          <w:bCs/>
          <w:sz w:val="24"/>
          <w:szCs w:val="24"/>
        </w:rPr>
      </w:pPr>
    </w:p>
    <w:p w14:paraId="2CB69D0A" w14:textId="3378666C" w:rsidR="000B610B" w:rsidRPr="000B610B" w:rsidRDefault="000B610B" w:rsidP="000B610B">
      <w:pPr>
        <w:pStyle w:val="NormalWeb"/>
        <w:spacing w:before="0" w:beforeAutospacing="0" w:after="0" w:afterAutospacing="0"/>
        <w:rPr>
          <w:rStyle w:val="ui-provider"/>
          <w:rFonts w:asciiTheme="majorHAnsi" w:hAnsiTheme="majorHAnsi" w:cstheme="majorHAnsi"/>
          <w:i/>
          <w:iCs/>
        </w:rPr>
      </w:pPr>
      <w:r w:rsidRPr="00F97AFF">
        <w:rPr>
          <w:rFonts w:asciiTheme="majorHAnsi" w:hAnsiTheme="majorHAnsi" w:cstheme="majorHAnsi"/>
          <w:i/>
          <w:iCs/>
        </w:rPr>
        <w:t>A</w:t>
      </w:r>
      <w:r>
        <w:rPr>
          <w:rFonts w:asciiTheme="majorHAnsi" w:hAnsiTheme="majorHAnsi" w:cstheme="majorHAnsi"/>
          <w:i/>
          <w:iCs/>
        </w:rPr>
        <w:t>6</w:t>
      </w:r>
      <w:r w:rsidRPr="00F97AFF">
        <w:rPr>
          <w:rFonts w:asciiTheme="majorHAnsi" w:hAnsiTheme="majorHAnsi" w:cstheme="majorHAnsi"/>
          <w:i/>
          <w:iCs/>
        </w:rPr>
        <w:t>:</w:t>
      </w:r>
      <w:r w:rsidR="00627C3F">
        <w:rPr>
          <w:rFonts w:asciiTheme="majorHAnsi" w:hAnsiTheme="majorHAnsi" w:cstheme="majorHAnsi"/>
          <w:i/>
          <w:iCs/>
        </w:rPr>
        <w:t xml:space="preserve"> Yes. </w:t>
      </w:r>
      <w:r w:rsidR="00922C09">
        <w:rPr>
          <w:rFonts w:asciiTheme="majorHAnsi" w:hAnsiTheme="majorHAnsi" w:cstheme="majorHAnsi"/>
          <w:i/>
          <w:iCs/>
        </w:rPr>
        <w:t xml:space="preserve">As per </w:t>
      </w:r>
      <w:r w:rsidR="00922C09" w:rsidRPr="006E358A">
        <w:rPr>
          <w:rFonts w:asciiTheme="majorHAnsi" w:hAnsiTheme="majorHAnsi" w:cstheme="majorHAnsi"/>
          <w:i/>
          <w:iCs/>
          <w:u w:val="single"/>
        </w:rPr>
        <w:t>RFP Section III.T.2. SUBMITTAL OF PROPOSALS, Bid Response Preparation (p.30)</w:t>
      </w:r>
      <w:r w:rsidR="00922C09">
        <w:rPr>
          <w:rFonts w:asciiTheme="majorHAnsi" w:hAnsiTheme="majorHAnsi" w:cstheme="majorHAnsi"/>
          <w:i/>
          <w:iCs/>
        </w:rPr>
        <w:t xml:space="preserve">, </w:t>
      </w:r>
      <w:r w:rsidR="00627C3F" w:rsidRPr="00627C3F">
        <w:rPr>
          <w:rFonts w:asciiTheme="majorHAnsi" w:hAnsiTheme="majorHAnsi" w:cstheme="majorHAnsi"/>
          <w:i/>
          <w:iCs/>
        </w:rPr>
        <w:t xml:space="preserve">Bidders are to submit one (1) original hardcopy bid, with original ink signatures and Bidders must also submit an electronic copy of their quotation. The electronic copy must be in a single file (PDF with OCR preferred) and shall be an </w:t>
      </w:r>
      <w:r w:rsidR="00627C3F" w:rsidRPr="00627C3F">
        <w:rPr>
          <w:rFonts w:asciiTheme="majorHAnsi" w:hAnsiTheme="majorHAnsi" w:cstheme="majorHAnsi"/>
          <w:b/>
          <w:bCs/>
          <w:i/>
          <w:iCs/>
        </w:rPr>
        <w:t>exact</w:t>
      </w:r>
      <w:r w:rsidR="00627C3F" w:rsidRPr="00627C3F">
        <w:rPr>
          <w:rFonts w:asciiTheme="majorHAnsi" w:hAnsiTheme="majorHAnsi" w:cstheme="majorHAnsi"/>
          <w:i/>
          <w:iCs/>
        </w:rPr>
        <w:t xml:space="preserve"> scanned image of the original hard copy Exhibit A – Bid Response Packet, including additional required documentation. The file must be on disk or USB flash drive and enclosed with the sealed original hardcopy of the bid. </w:t>
      </w:r>
    </w:p>
    <w:p w14:paraId="39F09072" w14:textId="555B2BCF" w:rsidR="00A12049" w:rsidRPr="00A12049" w:rsidRDefault="00A12049" w:rsidP="00A12049">
      <w:pPr>
        <w:pStyle w:val="NormalWeb"/>
        <w:rPr>
          <w:rFonts w:asciiTheme="majorHAnsi" w:hAnsiTheme="majorHAnsi" w:cstheme="majorHAnsi"/>
          <w:b/>
          <w:bCs/>
        </w:rPr>
      </w:pPr>
      <w:r w:rsidRPr="00A12049">
        <w:rPr>
          <w:rFonts w:asciiTheme="majorHAnsi" w:hAnsiTheme="majorHAnsi" w:cstheme="majorHAnsi"/>
          <w:b/>
          <w:bCs/>
        </w:rPr>
        <w:t>Q</w:t>
      </w:r>
      <w:r w:rsidR="00D76D53">
        <w:rPr>
          <w:rFonts w:asciiTheme="majorHAnsi" w:hAnsiTheme="majorHAnsi" w:cstheme="majorHAnsi"/>
          <w:b/>
          <w:bCs/>
        </w:rPr>
        <w:t>7</w:t>
      </w:r>
      <w:r w:rsidRPr="00A12049">
        <w:rPr>
          <w:rFonts w:asciiTheme="majorHAnsi" w:hAnsiTheme="majorHAnsi" w:cstheme="majorHAnsi"/>
          <w:b/>
          <w:bCs/>
        </w:rPr>
        <w:t>: Can you clarify the statement in the RFP: “Price Discrepancy. In the case of a discrepancy between the unit price and an extension, the unit price will be used for evaluation purposes.”?</w:t>
      </w:r>
    </w:p>
    <w:p w14:paraId="65551856" w14:textId="2CAEEB10" w:rsidR="00D76D53" w:rsidRPr="000B610B" w:rsidRDefault="00D76D53" w:rsidP="00D76D53">
      <w:pPr>
        <w:pStyle w:val="NormalWeb"/>
        <w:spacing w:before="0" w:beforeAutospacing="0" w:after="0" w:afterAutospacing="0"/>
        <w:rPr>
          <w:rStyle w:val="ui-provider"/>
          <w:rFonts w:asciiTheme="majorHAnsi" w:hAnsiTheme="majorHAnsi" w:cstheme="majorHAnsi"/>
          <w:i/>
          <w:iCs/>
        </w:rPr>
      </w:pPr>
      <w:r w:rsidRPr="00F97AFF">
        <w:rPr>
          <w:rFonts w:asciiTheme="majorHAnsi" w:hAnsiTheme="majorHAnsi" w:cstheme="majorHAnsi"/>
          <w:i/>
          <w:iCs/>
        </w:rPr>
        <w:t>A</w:t>
      </w:r>
      <w:r>
        <w:rPr>
          <w:rFonts w:asciiTheme="majorHAnsi" w:hAnsiTheme="majorHAnsi" w:cstheme="majorHAnsi"/>
          <w:i/>
          <w:iCs/>
        </w:rPr>
        <w:t>7</w:t>
      </w:r>
      <w:r w:rsidRPr="00F97AFF">
        <w:rPr>
          <w:rFonts w:asciiTheme="majorHAnsi" w:hAnsiTheme="majorHAnsi" w:cstheme="majorHAnsi"/>
          <w:i/>
          <w:iCs/>
        </w:rPr>
        <w:t>:</w:t>
      </w:r>
      <w:r w:rsidR="00C21DC8">
        <w:rPr>
          <w:rFonts w:asciiTheme="majorHAnsi" w:hAnsiTheme="majorHAnsi" w:cstheme="majorHAnsi"/>
          <w:i/>
          <w:iCs/>
        </w:rPr>
        <w:t xml:space="preserve"> </w:t>
      </w:r>
      <w:r w:rsidR="00C21DC8" w:rsidRPr="00C21DC8">
        <w:rPr>
          <w:rFonts w:asciiTheme="majorHAnsi" w:hAnsiTheme="majorHAnsi" w:cstheme="majorHAnsi"/>
          <w:i/>
          <w:iCs/>
        </w:rPr>
        <w:t xml:space="preserve">Please refer to </w:t>
      </w:r>
      <w:r w:rsidR="00C21DC8" w:rsidRPr="002D490C">
        <w:rPr>
          <w:rFonts w:asciiTheme="majorHAnsi" w:hAnsiTheme="majorHAnsi" w:cstheme="majorHAnsi"/>
          <w:i/>
          <w:iCs/>
          <w:u w:val="single"/>
        </w:rPr>
        <w:t>Addendum No. 1</w:t>
      </w:r>
      <w:r w:rsidR="00C21DC8" w:rsidRPr="00C21DC8">
        <w:rPr>
          <w:rFonts w:asciiTheme="majorHAnsi" w:hAnsiTheme="majorHAnsi" w:cstheme="majorHAnsi"/>
          <w:i/>
          <w:iCs/>
        </w:rPr>
        <w:t xml:space="preserve">, which has </w:t>
      </w:r>
      <w:r w:rsidR="007D24BA">
        <w:rPr>
          <w:rFonts w:asciiTheme="majorHAnsi" w:hAnsiTheme="majorHAnsi" w:cstheme="majorHAnsi"/>
          <w:i/>
          <w:iCs/>
        </w:rPr>
        <w:t xml:space="preserve">edited this language in </w:t>
      </w:r>
      <w:r w:rsidR="007D24BA" w:rsidRPr="007D24BA">
        <w:rPr>
          <w:rFonts w:asciiTheme="majorHAnsi" w:hAnsiTheme="majorHAnsi" w:cstheme="majorHAnsi"/>
          <w:i/>
          <w:iCs/>
          <w:u w:val="single"/>
        </w:rPr>
        <w:t>RFP Section II.I.4. COUNTY PROCEDURES, TERMS, AND CONDITIONS, Evaluation Criteria / Selection Committee</w:t>
      </w:r>
      <w:r w:rsidR="000636F3">
        <w:rPr>
          <w:rFonts w:asciiTheme="majorHAnsi" w:hAnsiTheme="majorHAnsi" w:cstheme="majorHAnsi"/>
          <w:i/>
          <w:iCs/>
        </w:rPr>
        <w:t xml:space="preserve"> </w:t>
      </w:r>
      <w:r w:rsidR="00BA69B2">
        <w:rPr>
          <w:rFonts w:asciiTheme="majorHAnsi" w:hAnsiTheme="majorHAnsi" w:cstheme="majorHAnsi"/>
          <w:i/>
          <w:iCs/>
        </w:rPr>
        <w:t xml:space="preserve">to read “Price </w:t>
      </w:r>
      <w:r w:rsidR="00BA69B2" w:rsidRPr="00BA69B2">
        <w:rPr>
          <w:rFonts w:asciiTheme="majorHAnsi" w:hAnsiTheme="majorHAnsi" w:cstheme="majorHAnsi"/>
          <w:i/>
          <w:iCs/>
        </w:rPr>
        <w:t>Discrepancy. In the case of a discrepancy between the budget form and budget narrative, the budget form will be used for evaluation purposes.</w:t>
      </w:r>
      <w:r w:rsidR="00BA69B2">
        <w:rPr>
          <w:rFonts w:asciiTheme="majorHAnsi" w:hAnsiTheme="majorHAnsi" w:cstheme="majorHAnsi"/>
          <w:i/>
          <w:iCs/>
        </w:rPr>
        <w:t>”</w:t>
      </w:r>
    </w:p>
    <w:p w14:paraId="117F40A8" w14:textId="77777777" w:rsidR="0072576C" w:rsidRDefault="0072576C" w:rsidP="00A10D22">
      <w:pPr>
        <w:rPr>
          <w:rFonts w:ascii="Calibri" w:eastAsia="Calibri" w:hAnsi="Calibri" w:cs="Calibri"/>
          <w:i/>
          <w:sz w:val="26"/>
          <w:szCs w:val="26"/>
        </w:rPr>
      </w:pPr>
    </w:p>
    <w:p w14:paraId="54F6C76B" w14:textId="77777777" w:rsidR="007A5EEE" w:rsidRDefault="00A93680">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Pr>
          <w:rFonts w:ascii="Calibri" w:eastAsia="Calibri" w:hAnsi="Calibri" w:cs="Calibri"/>
          <w:b/>
          <w:sz w:val="26"/>
          <w:szCs w:val="26"/>
        </w:rPr>
        <w:t>Scope of Work Questions</w:t>
      </w:r>
    </w:p>
    <w:p w14:paraId="1A4D4697" w14:textId="77777777" w:rsidR="007A5EEE" w:rsidRDefault="007A5EEE">
      <w:pPr>
        <w:rPr>
          <w:rFonts w:ascii="Calibri" w:eastAsia="Calibri" w:hAnsi="Calibri" w:cs="Calibri"/>
          <w:b/>
          <w:sz w:val="26"/>
          <w:szCs w:val="26"/>
        </w:rPr>
      </w:pPr>
    </w:p>
    <w:p w14:paraId="4BA401BD" w14:textId="5C35E502" w:rsidR="004022E8" w:rsidRPr="000B610B" w:rsidRDefault="00A93680" w:rsidP="00507EBB">
      <w:pPr>
        <w:rPr>
          <w:rFonts w:asciiTheme="majorHAnsi" w:hAnsiTheme="majorHAnsi" w:cstheme="majorHAnsi"/>
          <w:b/>
          <w:bCs/>
          <w:sz w:val="24"/>
          <w:szCs w:val="24"/>
        </w:rPr>
      </w:pPr>
      <w:bookmarkStart w:id="1" w:name="_Hlk128574959"/>
      <w:r w:rsidRPr="000B610B">
        <w:rPr>
          <w:rFonts w:asciiTheme="majorHAnsi" w:hAnsiTheme="majorHAnsi" w:cstheme="majorHAnsi"/>
          <w:b/>
          <w:bCs/>
          <w:sz w:val="24"/>
          <w:szCs w:val="24"/>
        </w:rPr>
        <w:t>Q</w:t>
      </w:r>
      <w:r w:rsidR="00D76D53">
        <w:rPr>
          <w:rFonts w:asciiTheme="majorHAnsi" w:hAnsiTheme="majorHAnsi" w:cstheme="majorHAnsi"/>
          <w:b/>
          <w:bCs/>
          <w:sz w:val="24"/>
          <w:szCs w:val="24"/>
        </w:rPr>
        <w:t>8</w:t>
      </w:r>
      <w:r w:rsidRPr="000B610B">
        <w:rPr>
          <w:rFonts w:asciiTheme="majorHAnsi" w:hAnsiTheme="majorHAnsi" w:cstheme="majorHAnsi"/>
          <w:b/>
          <w:bCs/>
          <w:sz w:val="24"/>
          <w:szCs w:val="24"/>
        </w:rPr>
        <w:t xml:space="preserve">: </w:t>
      </w:r>
      <w:r w:rsidR="002D5E59" w:rsidRPr="000B610B">
        <w:rPr>
          <w:rStyle w:val="ui-provider"/>
          <w:rFonts w:asciiTheme="majorHAnsi" w:hAnsiTheme="majorHAnsi" w:cstheme="majorHAnsi"/>
          <w:b/>
          <w:bCs/>
          <w:sz w:val="24"/>
          <w:szCs w:val="24"/>
        </w:rPr>
        <w:t>What is the intention for coaching groups / clinic-based GMV's that are feeding into R4H but are currently contracted separately from R4H? Will those be wrapped into this contract or continue to be separately negotiated/contracted?</w:t>
      </w:r>
    </w:p>
    <w:p w14:paraId="3D0B978B" w14:textId="77777777" w:rsidR="00507EBB" w:rsidRPr="000B610B" w:rsidRDefault="00507EBB">
      <w:pPr>
        <w:rPr>
          <w:rFonts w:asciiTheme="majorHAnsi" w:eastAsia="Calibri" w:hAnsiTheme="majorHAnsi" w:cstheme="majorHAnsi"/>
          <w:i/>
          <w:sz w:val="24"/>
          <w:szCs w:val="24"/>
        </w:rPr>
      </w:pPr>
    </w:p>
    <w:p w14:paraId="70F653D6" w14:textId="4B9716E8" w:rsidR="00E159BC" w:rsidRPr="000B610B" w:rsidRDefault="00A93680" w:rsidP="00930FF4">
      <w:pPr>
        <w:rPr>
          <w:rFonts w:asciiTheme="majorHAnsi" w:eastAsia="Calibri" w:hAnsiTheme="majorHAnsi" w:cstheme="majorHAnsi"/>
          <w:i/>
          <w:sz w:val="24"/>
          <w:szCs w:val="24"/>
        </w:rPr>
      </w:pPr>
      <w:r w:rsidRPr="000B610B">
        <w:rPr>
          <w:rFonts w:asciiTheme="majorHAnsi" w:eastAsia="Calibri" w:hAnsiTheme="majorHAnsi" w:cstheme="majorHAnsi"/>
          <w:i/>
          <w:sz w:val="24"/>
          <w:szCs w:val="24"/>
        </w:rPr>
        <w:t>A</w:t>
      </w:r>
      <w:r w:rsidR="00D76D53">
        <w:rPr>
          <w:rFonts w:asciiTheme="majorHAnsi" w:eastAsia="Calibri" w:hAnsiTheme="majorHAnsi" w:cstheme="majorHAnsi"/>
          <w:i/>
          <w:sz w:val="24"/>
          <w:szCs w:val="24"/>
        </w:rPr>
        <w:t>8</w:t>
      </w:r>
      <w:r w:rsidR="00507EBB" w:rsidRPr="000B610B">
        <w:rPr>
          <w:rFonts w:asciiTheme="majorHAnsi" w:eastAsia="Calibri" w:hAnsiTheme="majorHAnsi" w:cstheme="majorHAnsi"/>
          <w:i/>
          <w:sz w:val="24"/>
          <w:szCs w:val="24"/>
        </w:rPr>
        <w:t xml:space="preserve">: </w:t>
      </w:r>
      <w:r w:rsidR="006D28BF">
        <w:rPr>
          <w:rFonts w:asciiTheme="majorHAnsi" w:eastAsia="Calibri" w:hAnsiTheme="majorHAnsi" w:cstheme="majorHAnsi"/>
          <w:i/>
          <w:sz w:val="24"/>
          <w:szCs w:val="24"/>
        </w:rPr>
        <w:t>A</w:t>
      </w:r>
      <w:r w:rsidR="006D28BF" w:rsidRPr="006D28BF">
        <w:rPr>
          <w:rFonts w:asciiTheme="majorHAnsi" w:eastAsia="Calibri" w:hAnsiTheme="majorHAnsi" w:cstheme="majorHAnsi"/>
          <w:i/>
          <w:sz w:val="24"/>
          <w:szCs w:val="24"/>
        </w:rPr>
        <w:t xml:space="preserve">s stated in </w:t>
      </w:r>
      <w:r w:rsidR="00D8412F" w:rsidRPr="00D8412F">
        <w:rPr>
          <w:rFonts w:asciiTheme="majorHAnsi" w:eastAsia="Calibri" w:hAnsiTheme="majorHAnsi" w:cstheme="majorHAnsi"/>
          <w:i/>
          <w:sz w:val="24"/>
          <w:szCs w:val="24"/>
          <w:u w:val="single"/>
        </w:rPr>
        <w:t xml:space="preserve">RFP </w:t>
      </w:r>
      <w:r w:rsidR="006D28BF" w:rsidRPr="00D8412F">
        <w:rPr>
          <w:rFonts w:asciiTheme="majorHAnsi" w:eastAsia="Calibri" w:hAnsiTheme="majorHAnsi" w:cstheme="majorHAnsi"/>
          <w:i/>
          <w:sz w:val="24"/>
          <w:szCs w:val="24"/>
          <w:u w:val="single"/>
        </w:rPr>
        <w:t>Section I.A.</w:t>
      </w:r>
      <w:r w:rsidR="00D8412F" w:rsidRPr="00D8412F">
        <w:rPr>
          <w:rFonts w:asciiTheme="majorHAnsi" w:eastAsia="Calibri" w:hAnsiTheme="majorHAnsi" w:cstheme="majorHAnsi"/>
          <w:i/>
          <w:sz w:val="24"/>
          <w:szCs w:val="24"/>
          <w:u w:val="single"/>
        </w:rPr>
        <w:t>,</w:t>
      </w:r>
      <w:r w:rsidR="006D28BF" w:rsidRPr="00D8412F">
        <w:rPr>
          <w:rFonts w:asciiTheme="majorHAnsi" w:eastAsia="Calibri" w:hAnsiTheme="majorHAnsi" w:cstheme="majorHAnsi"/>
          <w:i/>
          <w:sz w:val="24"/>
          <w:szCs w:val="24"/>
          <w:u w:val="single"/>
        </w:rPr>
        <w:t xml:space="preserve"> INTENT (p. 4),</w:t>
      </w:r>
      <w:r w:rsidR="006D28BF" w:rsidRPr="006D28BF">
        <w:rPr>
          <w:rFonts w:asciiTheme="majorHAnsi" w:eastAsia="Calibri" w:hAnsiTheme="majorHAnsi" w:cstheme="majorHAnsi"/>
          <w:i/>
          <w:sz w:val="24"/>
          <w:szCs w:val="24"/>
        </w:rPr>
        <w:t xml:space="preserve"> </w:t>
      </w:r>
      <w:r w:rsidR="006D28BF">
        <w:rPr>
          <w:rFonts w:asciiTheme="majorHAnsi" w:eastAsia="Calibri" w:hAnsiTheme="majorHAnsi" w:cstheme="majorHAnsi"/>
          <w:i/>
          <w:sz w:val="24"/>
          <w:szCs w:val="24"/>
        </w:rPr>
        <w:t>“</w:t>
      </w:r>
      <w:r w:rsidR="006D28BF" w:rsidRPr="006D28BF">
        <w:rPr>
          <w:rFonts w:asciiTheme="majorHAnsi" w:eastAsia="Calibri" w:hAnsiTheme="majorHAnsi" w:cstheme="majorHAnsi"/>
          <w:i/>
          <w:sz w:val="24"/>
          <w:szCs w:val="24"/>
        </w:rPr>
        <w:t>Bidders must have the ability and capacity to implement and operate a minimum of eight health coaching/nutrition education groups (some remote and some in-person)</w:t>
      </w:r>
      <w:r w:rsidR="006D28BF">
        <w:rPr>
          <w:rFonts w:asciiTheme="majorHAnsi" w:eastAsia="Calibri" w:hAnsiTheme="majorHAnsi" w:cstheme="majorHAnsi"/>
          <w:i/>
          <w:sz w:val="24"/>
          <w:szCs w:val="24"/>
        </w:rPr>
        <w:t>”. Recipe4Health currently has</w:t>
      </w:r>
      <w:r w:rsidR="006D28BF" w:rsidRPr="006D28BF">
        <w:rPr>
          <w:rFonts w:asciiTheme="majorHAnsi" w:eastAsia="Calibri" w:hAnsiTheme="majorHAnsi" w:cstheme="majorHAnsi"/>
          <w:i/>
          <w:sz w:val="24"/>
          <w:szCs w:val="24"/>
        </w:rPr>
        <w:t xml:space="preserve"> </w:t>
      </w:r>
      <w:r w:rsidR="006D28BF">
        <w:rPr>
          <w:rFonts w:asciiTheme="majorHAnsi" w:eastAsia="Calibri" w:hAnsiTheme="majorHAnsi" w:cstheme="majorHAnsi"/>
          <w:i/>
          <w:sz w:val="24"/>
          <w:szCs w:val="24"/>
        </w:rPr>
        <w:t>eight (</w:t>
      </w:r>
      <w:r w:rsidR="006D28BF" w:rsidRPr="006D28BF">
        <w:rPr>
          <w:rFonts w:asciiTheme="majorHAnsi" w:eastAsia="Calibri" w:hAnsiTheme="majorHAnsi" w:cstheme="majorHAnsi"/>
          <w:i/>
          <w:sz w:val="24"/>
          <w:szCs w:val="24"/>
        </w:rPr>
        <w:t>8</w:t>
      </w:r>
      <w:r w:rsidR="006D28BF">
        <w:rPr>
          <w:rFonts w:asciiTheme="majorHAnsi" w:eastAsia="Calibri" w:hAnsiTheme="majorHAnsi" w:cstheme="majorHAnsi"/>
          <w:i/>
          <w:sz w:val="24"/>
          <w:szCs w:val="24"/>
        </w:rPr>
        <w:t>) health coaching/nutrition education groups</w:t>
      </w:r>
      <w:r w:rsidR="002E1797">
        <w:rPr>
          <w:rFonts w:asciiTheme="majorHAnsi" w:eastAsia="Calibri" w:hAnsiTheme="majorHAnsi" w:cstheme="majorHAnsi"/>
          <w:i/>
          <w:sz w:val="24"/>
          <w:szCs w:val="24"/>
        </w:rPr>
        <w:t xml:space="preserve"> </w:t>
      </w:r>
      <w:r w:rsidR="006D28BF" w:rsidRPr="006D28BF">
        <w:rPr>
          <w:rFonts w:asciiTheme="majorHAnsi" w:eastAsia="Calibri" w:hAnsiTheme="majorHAnsi" w:cstheme="majorHAnsi"/>
          <w:i/>
          <w:sz w:val="24"/>
          <w:szCs w:val="24"/>
        </w:rPr>
        <w:t>operational, regardless of if they are contracted separately from R4H. Contract negotiations</w:t>
      </w:r>
      <w:r w:rsidR="00811124">
        <w:rPr>
          <w:rFonts w:asciiTheme="majorHAnsi" w:eastAsia="Calibri" w:hAnsiTheme="majorHAnsi" w:cstheme="majorHAnsi"/>
          <w:i/>
          <w:sz w:val="24"/>
          <w:szCs w:val="24"/>
        </w:rPr>
        <w:t xml:space="preserve"> between the awarded bidder, Recipe4Health, and any </w:t>
      </w:r>
      <w:r w:rsidR="000E13F6">
        <w:rPr>
          <w:rFonts w:asciiTheme="majorHAnsi" w:eastAsia="Calibri" w:hAnsiTheme="majorHAnsi" w:cstheme="majorHAnsi"/>
          <w:i/>
          <w:sz w:val="24"/>
          <w:szCs w:val="24"/>
        </w:rPr>
        <w:t xml:space="preserve">potential </w:t>
      </w:r>
      <w:r w:rsidR="00811124">
        <w:rPr>
          <w:rFonts w:asciiTheme="majorHAnsi" w:eastAsia="Calibri" w:hAnsiTheme="majorHAnsi" w:cstheme="majorHAnsi"/>
          <w:i/>
          <w:sz w:val="24"/>
          <w:szCs w:val="24"/>
        </w:rPr>
        <w:t>external parties</w:t>
      </w:r>
      <w:r w:rsidR="006D28BF" w:rsidRPr="006D28BF">
        <w:rPr>
          <w:rFonts w:asciiTheme="majorHAnsi" w:eastAsia="Calibri" w:hAnsiTheme="majorHAnsi" w:cstheme="majorHAnsi"/>
          <w:i/>
          <w:sz w:val="24"/>
          <w:szCs w:val="24"/>
        </w:rPr>
        <w:t xml:space="preserve"> occur in a separate process after </w:t>
      </w:r>
      <w:r w:rsidR="006D28BF">
        <w:rPr>
          <w:rFonts w:asciiTheme="majorHAnsi" w:eastAsia="Calibri" w:hAnsiTheme="majorHAnsi" w:cstheme="majorHAnsi"/>
          <w:i/>
          <w:sz w:val="24"/>
          <w:szCs w:val="24"/>
        </w:rPr>
        <w:t>a</w:t>
      </w:r>
      <w:r w:rsidR="006D28BF" w:rsidRPr="006D28BF">
        <w:rPr>
          <w:rFonts w:asciiTheme="majorHAnsi" w:eastAsia="Calibri" w:hAnsiTheme="majorHAnsi" w:cstheme="majorHAnsi"/>
          <w:i/>
          <w:sz w:val="24"/>
          <w:szCs w:val="24"/>
        </w:rPr>
        <w:t xml:space="preserve"> bidder is </w:t>
      </w:r>
      <w:r w:rsidR="006D28BF">
        <w:rPr>
          <w:rFonts w:asciiTheme="majorHAnsi" w:eastAsia="Calibri" w:hAnsiTheme="majorHAnsi" w:cstheme="majorHAnsi"/>
          <w:i/>
          <w:sz w:val="24"/>
          <w:szCs w:val="24"/>
        </w:rPr>
        <w:t xml:space="preserve">selected for </w:t>
      </w:r>
      <w:r w:rsidR="006D28BF" w:rsidRPr="006D28BF">
        <w:rPr>
          <w:rFonts w:asciiTheme="majorHAnsi" w:eastAsia="Calibri" w:hAnsiTheme="majorHAnsi" w:cstheme="majorHAnsi"/>
          <w:i/>
          <w:sz w:val="24"/>
          <w:szCs w:val="24"/>
        </w:rPr>
        <w:t>award</w:t>
      </w:r>
      <w:r w:rsidR="00811124">
        <w:rPr>
          <w:rFonts w:asciiTheme="majorHAnsi" w:eastAsia="Calibri" w:hAnsiTheme="majorHAnsi" w:cstheme="majorHAnsi"/>
          <w:i/>
          <w:sz w:val="24"/>
          <w:szCs w:val="24"/>
        </w:rPr>
        <w:t>.</w:t>
      </w:r>
    </w:p>
    <w:p w14:paraId="49CF1BDD" w14:textId="296CDC41" w:rsidR="002D5E59" w:rsidRPr="000B610B" w:rsidRDefault="002D5E59" w:rsidP="00930FF4">
      <w:pPr>
        <w:rPr>
          <w:rFonts w:asciiTheme="majorHAnsi" w:eastAsia="Calibri" w:hAnsiTheme="majorHAnsi" w:cstheme="majorHAnsi"/>
          <w:i/>
          <w:sz w:val="24"/>
          <w:szCs w:val="24"/>
        </w:rPr>
      </w:pPr>
    </w:p>
    <w:p w14:paraId="74103175" w14:textId="4979FC43" w:rsidR="001B3D37" w:rsidRDefault="001B3D37" w:rsidP="001B3D37">
      <w:pPr>
        <w:rPr>
          <w:rStyle w:val="ui-provider"/>
          <w:rFonts w:asciiTheme="majorHAnsi" w:hAnsiTheme="majorHAnsi" w:cstheme="majorHAnsi"/>
          <w:b/>
          <w:bCs/>
          <w:sz w:val="24"/>
          <w:szCs w:val="24"/>
        </w:rPr>
      </w:pPr>
      <w:r w:rsidRPr="000B610B">
        <w:rPr>
          <w:rStyle w:val="ui-provider"/>
          <w:rFonts w:asciiTheme="majorHAnsi" w:hAnsiTheme="majorHAnsi" w:cstheme="majorHAnsi"/>
          <w:b/>
          <w:bCs/>
          <w:sz w:val="24"/>
          <w:szCs w:val="24"/>
        </w:rPr>
        <w:lastRenderedPageBreak/>
        <w:t>Q</w:t>
      </w:r>
      <w:r>
        <w:rPr>
          <w:rStyle w:val="ui-provider"/>
          <w:rFonts w:asciiTheme="majorHAnsi" w:hAnsiTheme="majorHAnsi" w:cstheme="majorHAnsi"/>
          <w:b/>
          <w:bCs/>
          <w:sz w:val="24"/>
          <w:szCs w:val="24"/>
        </w:rPr>
        <w:t>9</w:t>
      </w:r>
      <w:r w:rsidRPr="000B610B">
        <w:rPr>
          <w:rStyle w:val="ui-provider"/>
          <w:rFonts w:asciiTheme="majorHAnsi" w:hAnsiTheme="majorHAnsi" w:cstheme="majorHAnsi"/>
          <w:b/>
          <w:bCs/>
          <w:sz w:val="24"/>
          <w:szCs w:val="24"/>
        </w:rPr>
        <w:t xml:space="preserve">: </w:t>
      </w:r>
      <w:r>
        <w:rPr>
          <w:rStyle w:val="ui-provider"/>
          <w:rFonts w:asciiTheme="majorHAnsi" w:hAnsiTheme="majorHAnsi" w:cstheme="majorHAnsi"/>
          <w:b/>
          <w:bCs/>
          <w:sz w:val="24"/>
          <w:szCs w:val="24"/>
        </w:rPr>
        <w:t xml:space="preserve">Follow up to my first question: </w:t>
      </w:r>
      <w:r w:rsidRPr="000B610B">
        <w:rPr>
          <w:rStyle w:val="ui-provider"/>
          <w:rFonts w:asciiTheme="majorHAnsi" w:hAnsiTheme="majorHAnsi" w:cstheme="majorHAnsi"/>
          <w:b/>
          <w:bCs/>
          <w:sz w:val="24"/>
          <w:szCs w:val="24"/>
        </w:rPr>
        <w:t>If some coaching groups/GMV's will remain contracted separately/directly with clinics, please clarify/reconfirm the # of sites requested (ie, is it still 8 groups with R4H?)</w:t>
      </w:r>
    </w:p>
    <w:p w14:paraId="30990B9D" w14:textId="21FC6AF3" w:rsidR="001B3D37" w:rsidRDefault="001B3D37" w:rsidP="00930FF4">
      <w:pPr>
        <w:rPr>
          <w:rFonts w:asciiTheme="majorHAnsi" w:hAnsiTheme="majorHAnsi" w:cstheme="majorHAnsi"/>
          <w:b/>
          <w:bCs/>
          <w:sz w:val="24"/>
          <w:szCs w:val="24"/>
        </w:rPr>
      </w:pPr>
    </w:p>
    <w:p w14:paraId="65D49FE1" w14:textId="5DD80A1A" w:rsidR="001B3D37" w:rsidRPr="000B610B" w:rsidRDefault="001B3D37" w:rsidP="001B3D37">
      <w:pPr>
        <w:rPr>
          <w:rFonts w:asciiTheme="majorHAnsi" w:eastAsia="Calibri" w:hAnsiTheme="majorHAnsi" w:cstheme="majorHAnsi"/>
          <w:i/>
          <w:sz w:val="24"/>
          <w:szCs w:val="24"/>
        </w:rPr>
      </w:pPr>
      <w:r w:rsidRPr="000B610B">
        <w:rPr>
          <w:rFonts w:asciiTheme="majorHAnsi" w:eastAsia="Calibri" w:hAnsiTheme="majorHAnsi" w:cstheme="majorHAnsi"/>
          <w:i/>
          <w:sz w:val="24"/>
          <w:szCs w:val="24"/>
        </w:rPr>
        <w:t>A</w:t>
      </w:r>
      <w:r>
        <w:rPr>
          <w:rFonts w:asciiTheme="majorHAnsi" w:eastAsia="Calibri" w:hAnsiTheme="majorHAnsi" w:cstheme="majorHAnsi"/>
          <w:i/>
          <w:sz w:val="24"/>
          <w:szCs w:val="24"/>
        </w:rPr>
        <w:t>9</w:t>
      </w:r>
      <w:r w:rsidRPr="000B610B">
        <w:rPr>
          <w:rFonts w:asciiTheme="majorHAnsi" w:eastAsia="Calibri" w:hAnsiTheme="majorHAnsi" w:cstheme="majorHAnsi"/>
          <w:i/>
          <w:sz w:val="24"/>
          <w:szCs w:val="24"/>
        </w:rPr>
        <w:t xml:space="preserve">: </w:t>
      </w:r>
      <w:r w:rsidR="00D8412F">
        <w:rPr>
          <w:rFonts w:asciiTheme="majorHAnsi" w:eastAsia="Calibri" w:hAnsiTheme="majorHAnsi" w:cstheme="majorHAnsi"/>
          <w:i/>
          <w:sz w:val="24"/>
          <w:szCs w:val="24"/>
        </w:rPr>
        <w:t xml:space="preserve">See answer A8. Yes, </w:t>
      </w:r>
      <w:r w:rsidR="00C61958">
        <w:rPr>
          <w:rFonts w:asciiTheme="majorHAnsi" w:eastAsia="Calibri" w:hAnsiTheme="majorHAnsi" w:cstheme="majorHAnsi"/>
          <w:i/>
          <w:sz w:val="24"/>
          <w:szCs w:val="24"/>
        </w:rPr>
        <w:t xml:space="preserve">Bidders are </w:t>
      </w:r>
      <w:r w:rsidR="000636F3">
        <w:rPr>
          <w:rFonts w:asciiTheme="majorHAnsi" w:eastAsia="Calibri" w:hAnsiTheme="majorHAnsi" w:cstheme="majorHAnsi"/>
          <w:i/>
          <w:sz w:val="24"/>
          <w:szCs w:val="24"/>
        </w:rPr>
        <w:t>required</w:t>
      </w:r>
      <w:r w:rsidR="00C61958">
        <w:rPr>
          <w:rFonts w:asciiTheme="majorHAnsi" w:eastAsia="Calibri" w:hAnsiTheme="majorHAnsi" w:cstheme="majorHAnsi"/>
          <w:i/>
          <w:sz w:val="24"/>
          <w:szCs w:val="24"/>
        </w:rPr>
        <w:t xml:space="preserve"> to serve </w:t>
      </w:r>
      <w:r w:rsidR="00D8412F">
        <w:rPr>
          <w:rFonts w:asciiTheme="majorHAnsi" w:eastAsia="Calibri" w:hAnsiTheme="majorHAnsi" w:cstheme="majorHAnsi"/>
          <w:i/>
          <w:sz w:val="24"/>
          <w:szCs w:val="24"/>
        </w:rPr>
        <w:t>8 groups.</w:t>
      </w:r>
    </w:p>
    <w:p w14:paraId="361C3B00" w14:textId="77777777" w:rsidR="001B3D37" w:rsidRDefault="001B3D37" w:rsidP="00930FF4">
      <w:pPr>
        <w:rPr>
          <w:rFonts w:asciiTheme="majorHAnsi" w:hAnsiTheme="majorHAnsi" w:cstheme="majorHAnsi"/>
          <w:b/>
          <w:bCs/>
          <w:sz w:val="24"/>
          <w:szCs w:val="24"/>
        </w:rPr>
      </w:pPr>
    </w:p>
    <w:p w14:paraId="504A83D4" w14:textId="4A829BBE" w:rsidR="002D5E59" w:rsidRPr="000B610B" w:rsidRDefault="002D5E59" w:rsidP="00930FF4">
      <w:pPr>
        <w:rPr>
          <w:rStyle w:val="ui-provider"/>
          <w:rFonts w:asciiTheme="majorHAnsi" w:hAnsiTheme="majorHAnsi" w:cstheme="majorHAnsi"/>
          <w:b/>
          <w:bCs/>
          <w:sz w:val="24"/>
          <w:szCs w:val="24"/>
        </w:rPr>
      </w:pPr>
      <w:r w:rsidRPr="000B610B">
        <w:rPr>
          <w:rFonts w:asciiTheme="majorHAnsi" w:hAnsiTheme="majorHAnsi" w:cstheme="majorHAnsi"/>
          <w:b/>
          <w:bCs/>
          <w:sz w:val="24"/>
          <w:szCs w:val="24"/>
        </w:rPr>
        <w:t>Q</w:t>
      </w:r>
      <w:r w:rsidR="001B3D37">
        <w:rPr>
          <w:rFonts w:asciiTheme="majorHAnsi" w:hAnsiTheme="majorHAnsi" w:cstheme="majorHAnsi"/>
          <w:b/>
          <w:bCs/>
          <w:sz w:val="24"/>
          <w:szCs w:val="24"/>
        </w:rPr>
        <w:t>10</w:t>
      </w:r>
      <w:r w:rsidRPr="000B610B">
        <w:rPr>
          <w:rFonts w:asciiTheme="majorHAnsi" w:hAnsiTheme="majorHAnsi" w:cstheme="majorHAnsi"/>
          <w:b/>
          <w:bCs/>
          <w:sz w:val="24"/>
          <w:szCs w:val="24"/>
        </w:rPr>
        <w:t xml:space="preserve">: </w:t>
      </w:r>
      <w:r w:rsidRPr="000B610B">
        <w:rPr>
          <w:rStyle w:val="ui-provider"/>
          <w:rFonts w:asciiTheme="majorHAnsi" w:hAnsiTheme="majorHAnsi" w:cstheme="majorHAnsi"/>
          <w:b/>
          <w:bCs/>
          <w:sz w:val="24"/>
          <w:szCs w:val="24"/>
        </w:rPr>
        <w:t xml:space="preserve">The RFP mentions 150 as a minimum </w:t>
      </w:r>
      <w:r w:rsidR="00AB2F1A">
        <w:rPr>
          <w:rStyle w:val="ui-provider"/>
          <w:rFonts w:asciiTheme="majorHAnsi" w:hAnsiTheme="majorHAnsi" w:cstheme="majorHAnsi"/>
          <w:b/>
          <w:bCs/>
          <w:sz w:val="24"/>
          <w:szCs w:val="24"/>
        </w:rPr>
        <w:t>number</w:t>
      </w:r>
      <w:r w:rsidRPr="000B610B">
        <w:rPr>
          <w:rStyle w:val="ui-provider"/>
          <w:rFonts w:asciiTheme="majorHAnsi" w:hAnsiTheme="majorHAnsi" w:cstheme="majorHAnsi"/>
          <w:b/>
          <w:bCs/>
          <w:sz w:val="24"/>
          <w:szCs w:val="24"/>
        </w:rPr>
        <w:t xml:space="preserve"> of individual coaching sessions to be provided in a 6-month period. What is the intended plan if demand for individual coaching far exceeds this number?</w:t>
      </w:r>
    </w:p>
    <w:p w14:paraId="68F3260E" w14:textId="5307D920" w:rsidR="000B610B" w:rsidRPr="000B610B" w:rsidRDefault="000B610B" w:rsidP="00930FF4">
      <w:pPr>
        <w:rPr>
          <w:rStyle w:val="ui-provider"/>
          <w:rFonts w:asciiTheme="majorHAnsi" w:hAnsiTheme="majorHAnsi" w:cstheme="majorHAnsi"/>
          <w:b/>
          <w:bCs/>
          <w:sz w:val="24"/>
          <w:szCs w:val="24"/>
        </w:rPr>
      </w:pPr>
    </w:p>
    <w:p w14:paraId="5461107A" w14:textId="620C3955" w:rsidR="00D8412F" w:rsidRDefault="000B610B" w:rsidP="00D8412F">
      <w:pPr>
        <w:rPr>
          <w:rFonts w:asciiTheme="majorHAnsi" w:eastAsia="Calibri" w:hAnsiTheme="majorHAnsi" w:cstheme="majorHAnsi"/>
          <w:i/>
          <w:sz w:val="24"/>
          <w:szCs w:val="24"/>
        </w:rPr>
      </w:pPr>
      <w:r w:rsidRPr="000B610B">
        <w:rPr>
          <w:rFonts w:asciiTheme="majorHAnsi" w:eastAsia="Calibri" w:hAnsiTheme="majorHAnsi" w:cstheme="majorHAnsi"/>
          <w:i/>
          <w:sz w:val="24"/>
          <w:szCs w:val="24"/>
        </w:rPr>
        <w:t>A</w:t>
      </w:r>
      <w:r w:rsidR="001B3D37">
        <w:rPr>
          <w:rFonts w:asciiTheme="majorHAnsi" w:eastAsia="Calibri" w:hAnsiTheme="majorHAnsi" w:cstheme="majorHAnsi"/>
          <w:i/>
          <w:sz w:val="24"/>
          <w:szCs w:val="24"/>
        </w:rPr>
        <w:t>10</w:t>
      </w:r>
      <w:r w:rsidRPr="000B610B">
        <w:rPr>
          <w:rFonts w:asciiTheme="majorHAnsi" w:eastAsia="Calibri" w:hAnsiTheme="majorHAnsi" w:cstheme="majorHAnsi"/>
          <w:i/>
          <w:sz w:val="24"/>
          <w:szCs w:val="24"/>
        </w:rPr>
        <w:t xml:space="preserve">: </w:t>
      </w:r>
      <w:r w:rsidR="00D8412F" w:rsidRPr="00E83B50">
        <w:rPr>
          <w:rFonts w:asciiTheme="majorHAnsi" w:eastAsia="Calibri" w:hAnsiTheme="majorHAnsi" w:cstheme="majorHAnsi"/>
          <w:i/>
          <w:sz w:val="24"/>
          <w:szCs w:val="24"/>
        </w:rPr>
        <w:t xml:space="preserve">Please refer to </w:t>
      </w:r>
      <w:r w:rsidR="00D8412F" w:rsidRPr="00E83B50">
        <w:rPr>
          <w:rFonts w:asciiTheme="majorHAnsi" w:eastAsia="Calibri" w:hAnsiTheme="majorHAnsi" w:cstheme="majorHAnsi"/>
          <w:i/>
          <w:sz w:val="24"/>
          <w:szCs w:val="24"/>
          <w:u w:val="single"/>
        </w:rPr>
        <w:t>Addendum No. 1</w:t>
      </w:r>
      <w:r w:rsidR="00D8412F" w:rsidRPr="00E83B50">
        <w:rPr>
          <w:rFonts w:asciiTheme="majorHAnsi" w:eastAsia="Calibri" w:hAnsiTheme="majorHAnsi" w:cstheme="majorHAnsi"/>
          <w:i/>
          <w:sz w:val="24"/>
          <w:szCs w:val="24"/>
        </w:rPr>
        <w:t xml:space="preserve">, </w:t>
      </w:r>
      <w:r w:rsidR="00C61958">
        <w:rPr>
          <w:rFonts w:asciiTheme="majorHAnsi" w:eastAsia="Calibri" w:hAnsiTheme="majorHAnsi" w:cstheme="majorHAnsi"/>
          <w:i/>
          <w:sz w:val="24"/>
          <w:szCs w:val="24"/>
        </w:rPr>
        <w:t>which</w:t>
      </w:r>
      <w:r w:rsidR="000636F3">
        <w:rPr>
          <w:rFonts w:asciiTheme="majorHAnsi" w:eastAsia="Calibri" w:hAnsiTheme="majorHAnsi" w:cstheme="majorHAnsi"/>
          <w:i/>
          <w:sz w:val="24"/>
          <w:szCs w:val="24"/>
        </w:rPr>
        <w:t xml:space="preserve"> edits</w:t>
      </w:r>
      <w:r w:rsidR="00C61958">
        <w:rPr>
          <w:rFonts w:asciiTheme="majorHAnsi" w:eastAsia="Calibri" w:hAnsiTheme="majorHAnsi" w:cstheme="majorHAnsi"/>
          <w:i/>
          <w:sz w:val="24"/>
          <w:szCs w:val="24"/>
        </w:rPr>
        <w:t xml:space="preserve"> </w:t>
      </w:r>
      <w:r w:rsidR="00C61958">
        <w:rPr>
          <w:rFonts w:asciiTheme="majorHAnsi" w:eastAsia="Calibri" w:hAnsiTheme="majorHAnsi" w:cstheme="majorHAnsi"/>
          <w:i/>
          <w:sz w:val="24"/>
          <w:szCs w:val="24"/>
          <w:u w:val="single"/>
        </w:rPr>
        <w:t>the minimum number of</w:t>
      </w:r>
      <w:r w:rsidR="00C61958" w:rsidRPr="00D53D61">
        <w:rPr>
          <w:rFonts w:asciiTheme="majorHAnsi" w:eastAsia="Calibri" w:hAnsiTheme="majorHAnsi" w:cstheme="majorHAnsi"/>
          <w:i/>
          <w:sz w:val="24"/>
          <w:szCs w:val="24"/>
        </w:rPr>
        <w:t xml:space="preserve"> </w:t>
      </w:r>
      <w:r w:rsidR="00C61958" w:rsidRPr="00211A32">
        <w:rPr>
          <w:rFonts w:asciiTheme="majorHAnsi" w:hAnsiTheme="majorHAnsi" w:cstheme="majorHAnsi"/>
          <w:i/>
          <w:iCs/>
          <w:sz w:val="24"/>
          <w:szCs w:val="24"/>
        </w:rPr>
        <w:t>individual coaching/nutrition education patients for the 6-month contract period</w:t>
      </w:r>
      <w:r w:rsidR="00C61958">
        <w:rPr>
          <w:rFonts w:asciiTheme="majorHAnsi" w:hAnsiTheme="majorHAnsi" w:cstheme="majorHAnsi"/>
          <w:i/>
          <w:iCs/>
          <w:sz w:val="24"/>
          <w:szCs w:val="24"/>
        </w:rPr>
        <w:t xml:space="preserve"> the awarded Bidder will be required to serve from 150 </w:t>
      </w:r>
      <w:r w:rsidR="00C61958">
        <w:rPr>
          <w:rFonts w:asciiTheme="majorHAnsi" w:eastAsia="Calibri" w:hAnsiTheme="majorHAnsi" w:cstheme="majorHAnsi"/>
          <w:i/>
          <w:sz w:val="24"/>
          <w:szCs w:val="24"/>
        </w:rPr>
        <w:t>to 275.</w:t>
      </w:r>
      <w:r w:rsidR="00D53D61">
        <w:rPr>
          <w:rFonts w:asciiTheme="majorHAnsi" w:eastAsia="Calibri" w:hAnsiTheme="majorHAnsi" w:cstheme="majorHAnsi"/>
          <w:i/>
          <w:sz w:val="24"/>
          <w:szCs w:val="24"/>
        </w:rPr>
        <w:t xml:space="preserve"> </w:t>
      </w:r>
      <w:r w:rsidR="000E13F6">
        <w:rPr>
          <w:rFonts w:asciiTheme="majorHAnsi" w:eastAsia="Calibri" w:hAnsiTheme="majorHAnsi" w:cstheme="majorHAnsi"/>
          <w:i/>
          <w:sz w:val="24"/>
          <w:szCs w:val="24"/>
        </w:rPr>
        <w:t>R4H’s goal is to grow enrollment in health coaching/nutrition education services</w:t>
      </w:r>
      <w:r w:rsidR="00252529">
        <w:rPr>
          <w:rFonts w:asciiTheme="majorHAnsi" w:eastAsia="Calibri" w:hAnsiTheme="majorHAnsi" w:cstheme="majorHAnsi"/>
          <w:i/>
          <w:sz w:val="24"/>
          <w:szCs w:val="24"/>
        </w:rPr>
        <w:t xml:space="preserve">. </w:t>
      </w:r>
      <w:r w:rsidR="000E13F6">
        <w:rPr>
          <w:rFonts w:asciiTheme="majorHAnsi" w:eastAsia="Calibri" w:hAnsiTheme="majorHAnsi" w:cstheme="majorHAnsi"/>
          <w:i/>
          <w:sz w:val="24"/>
          <w:szCs w:val="24"/>
        </w:rPr>
        <w:t xml:space="preserve">If demand for individual coaching far exceeds the minimum number included in this RFP, </w:t>
      </w:r>
      <w:r w:rsidR="00C90122">
        <w:rPr>
          <w:rFonts w:asciiTheme="majorHAnsi" w:eastAsia="Calibri" w:hAnsiTheme="majorHAnsi" w:cstheme="majorHAnsi"/>
          <w:i/>
          <w:sz w:val="24"/>
          <w:szCs w:val="24"/>
        </w:rPr>
        <w:t>the maximum number of patients that can</w:t>
      </w:r>
      <w:r w:rsidR="000E13F6">
        <w:rPr>
          <w:rFonts w:asciiTheme="majorHAnsi" w:eastAsia="Calibri" w:hAnsiTheme="majorHAnsi" w:cstheme="majorHAnsi"/>
          <w:i/>
          <w:sz w:val="24"/>
          <w:szCs w:val="24"/>
        </w:rPr>
        <w:t xml:space="preserve"> be accommodated</w:t>
      </w:r>
      <w:r w:rsidR="00C90122">
        <w:rPr>
          <w:rFonts w:asciiTheme="majorHAnsi" w:eastAsia="Calibri" w:hAnsiTheme="majorHAnsi" w:cstheme="majorHAnsi"/>
          <w:i/>
          <w:sz w:val="24"/>
          <w:szCs w:val="24"/>
        </w:rPr>
        <w:t xml:space="preserve"> </w:t>
      </w:r>
      <w:r w:rsidR="00837908">
        <w:rPr>
          <w:rFonts w:asciiTheme="majorHAnsi" w:eastAsia="Calibri" w:hAnsiTheme="majorHAnsi" w:cstheme="majorHAnsi"/>
          <w:i/>
          <w:sz w:val="24"/>
          <w:szCs w:val="24"/>
        </w:rPr>
        <w:t xml:space="preserve">should </w:t>
      </w:r>
      <w:r w:rsidR="00C90122">
        <w:rPr>
          <w:rFonts w:asciiTheme="majorHAnsi" w:eastAsia="Calibri" w:hAnsiTheme="majorHAnsi" w:cstheme="majorHAnsi"/>
          <w:i/>
          <w:sz w:val="24"/>
          <w:szCs w:val="24"/>
        </w:rPr>
        <w:t>receive services</w:t>
      </w:r>
      <w:r w:rsidR="000E13F6">
        <w:rPr>
          <w:rFonts w:asciiTheme="majorHAnsi" w:eastAsia="Calibri" w:hAnsiTheme="majorHAnsi" w:cstheme="majorHAnsi"/>
          <w:i/>
          <w:sz w:val="24"/>
          <w:szCs w:val="24"/>
        </w:rPr>
        <w:t>.</w:t>
      </w:r>
      <w:r w:rsidR="004B6DA4">
        <w:rPr>
          <w:rFonts w:asciiTheme="majorHAnsi" w:eastAsia="Calibri" w:hAnsiTheme="majorHAnsi" w:cstheme="majorHAnsi"/>
          <w:i/>
          <w:sz w:val="24"/>
          <w:szCs w:val="24"/>
        </w:rPr>
        <w:t xml:space="preserve"> </w:t>
      </w:r>
      <w:r w:rsidR="00252529" w:rsidRPr="00252529">
        <w:rPr>
          <w:rFonts w:asciiTheme="majorHAnsi" w:eastAsia="Calibri" w:hAnsiTheme="majorHAnsi" w:cstheme="majorHAnsi"/>
          <w:i/>
          <w:sz w:val="24"/>
          <w:szCs w:val="24"/>
        </w:rPr>
        <w:t xml:space="preserve">If Bidder has capacity to serve more than the minimum number of clients, please provide additional details in the budget </w:t>
      </w:r>
      <w:r w:rsidR="00252529">
        <w:rPr>
          <w:rFonts w:asciiTheme="majorHAnsi" w:eastAsia="Calibri" w:hAnsiTheme="majorHAnsi" w:cstheme="majorHAnsi"/>
          <w:i/>
          <w:sz w:val="24"/>
          <w:szCs w:val="24"/>
        </w:rPr>
        <w:t>narrative</w:t>
      </w:r>
      <w:r w:rsidR="00252529" w:rsidRPr="00252529">
        <w:rPr>
          <w:rFonts w:asciiTheme="majorHAnsi" w:eastAsia="Calibri" w:hAnsiTheme="majorHAnsi" w:cstheme="majorHAnsi"/>
          <w:i/>
          <w:sz w:val="24"/>
          <w:szCs w:val="24"/>
        </w:rPr>
        <w:t>.</w:t>
      </w:r>
      <w:r w:rsidR="004B6DA4">
        <w:rPr>
          <w:rFonts w:asciiTheme="majorHAnsi" w:eastAsia="Calibri" w:hAnsiTheme="majorHAnsi" w:cstheme="majorHAnsi"/>
          <w:i/>
          <w:sz w:val="24"/>
          <w:szCs w:val="24"/>
        </w:rPr>
        <w:t xml:space="preserve"> R4H may execute additional contract(s) to provide services for patients, as needed.</w:t>
      </w:r>
    </w:p>
    <w:p w14:paraId="662C2C5F" w14:textId="77777777" w:rsidR="00D8412F" w:rsidRDefault="00D8412F" w:rsidP="00D8412F">
      <w:pPr>
        <w:rPr>
          <w:rFonts w:asciiTheme="majorHAnsi" w:hAnsiTheme="majorHAnsi" w:cstheme="majorHAnsi"/>
          <w:i/>
          <w:iCs/>
          <w:sz w:val="24"/>
          <w:szCs w:val="24"/>
        </w:rPr>
      </w:pPr>
    </w:p>
    <w:p w14:paraId="26D633CD" w14:textId="5A0D2461" w:rsidR="002D5E59" w:rsidRDefault="000B610B" w:rsidP="00930FF4">
      <w:pPr>
        <w:rPr>
          <w:rStyle w:val="ui-provider"/>
          <w:rFonts w:asciiTheme="majorHAnsi" w:hAnsiTheme="majorHAnsi" w:cstheme="majorHAnsi"/>
          <w:b/>
          <w:bCs/>
          <w:sz w:val="24"/>
          <w:szCs w:val="24"/>
        </w:rPr>
      </w:pPr>
      <w:r w:rsidRPr="000B610B">
        <w:rPr>
          <w:rStyle w:val="ui-provider"/>
          <w:rFonts w:asciiTheme="majorHAnsi" w:hAnsiTheme="majorHAnsi" w:cstheme="majorHAnsi"/>
          <w:b/>
          <w:bCs/>
          <w:sz w:val="24"/>
          <w:szCs w:val="24"/>
        </w:rPr>
        <w:t>Q</w:t>
      </w:r>
      <w:r w:rsidR="00D76D53">
        <w:rPr>
          <w:rStyle w:val="ui-provider"/>
          <w:rFonts w:asciiTheme="majorHAnsi" w:hAnsiTheme="majorHAnsi" w:cstheme="majorHAnsi"/>
          <w:b/>
          <w:bCs/>
          <w:sz w:val="24"/>
          <w:szCs w:val="24"/>
        </w:rPr>
        <w:t>11</w:t>
      </w:r>
      <w:r w:rsidRPr="000B610B">
        <w:rPr>
          <w:rStyle w:val="ui-provider"/>
          <w:rFonts w:asciiTheme="majorHAnsi" w:hAnsiTheme="majorHAnsi" w:cstheme="majorHAnsi"/>
          <w:b/>
          <w:bCs/>
          <w:sz w:val="24"/>
          <w:szCs w:val="24"/>
        </w:rPr>
        <w:t xml:space="preserve">: </w:t>
      </w:r>
      <w:r w:rsidR="002D5E59" w:rsidRPr="000B610B">
        <w:rPr>
          <w:rStyle w:val="ui-provider"/>
          <w:rFonts w:asciiTheme="majorHAnsi" w:hAnsiTheme="majorHAnsi" w:cstheme="majorHAnsi"/>
          <w:b/>
          <w:bCs/>
          <w:sz w:val="24"/>
          <w:szCs w:val="24"/>
        </w:rPr>
        <w:t>The clinics mentioned, you would have to choose one to be able to work or work in all the clinics that are on the list?</w:t>
      </w:r>
      <w:bookmarkEnd w:id="1"/>
    </w:p>
    <w:p w14:paraId="237198EA" w14:textId="58040746" w:rsidR="000B610B" w:rsidRDefault="000B610B" w:rsidP="00930FF4">
      <w:pPr>
        <w:rPr>
          <w:rStyle w:val="ui-provider"/>
          <w:rFonts w:asciiTheme="majorHAnsi" w:hAnsiTheme="majorHAnsi" w:cstheme="majorHAnsi"/>
          <w:b/>
          <w:bCs/>
          <w:sz w:val="24"/>
          <w:szCs w:val="24"/>
        </w:rPr>
      </w:pPr>
    </w:p>
    <w:p w14:paraId="715977C5" w14:textId="77777777" w:rsidR="00F677E0" w:rsidRDefault="000B610B" w:rsidP="00F677E0">
      <w:pPr>
        <w:rPr>
          <w:rFonts w:asciiTheme="majorHAnsi" w:eastAsia="Calibri" w:hAnsiTheme="majorHAnsi" w:cstheme="majorHAnsi"/>
          <w:i/>
          <w:sz w:val="24"/>
          <w:szCs w:val="24"/>
        </w:rPr>
      </w:pPr>
      <w:r w:rsidRPr="000B610B">
        <w:rPr>
          <w:rFonts w:asciiTheme="majorHAnsi" w:eastAsia="Calibri" w:hAnsiTheme="majorHAnsi" w:cstheme="majorHAnsi"/>
          <w:i/>
          <w:sz w:val="24"/>
          <w:szCs w:val="24"/>
        </w:rPr>
        <w:t>A</w:t>
      </w:r>
      <w:r w:rsidR="00D76D53">
        <w:rPr>
          <w:rFonts w:asciiTheme="majorHAnsi" w:eastAsia="Calibri" w:hAnsiTheme="majorHAnsi" w:cstheme="majorHAnsi"/>
          <w:i/>
          <w:sz w:val="24"/>
          <w:szCs w:val="24"/>
        </w:rPr>
        <w:t>11</w:t>
      </w:r>
      <w:r w:rsidRPr="000B610B">
        <w:rPr>
          <w:rFonts w:asciiTheme="majorHAnsi" w:eastAsia="Calibri" w:hAnsiTheme="majorHAnsi" w:cstheme="majorHAnsi"/>
          <w:i/>
          <w:sz w:val="24"/>
          <w:szCs w:val="24"/>
        </w:rPr>
        <w:t xml:space="preserve">: </w:t>
      </w:r>
      <w:r w:rsidR="00F677E0">
        <w:rPr>
          <w:rFonts w:asciiTheme="majorHAnsi" w:eastAsia="Calibri" w:hAnsiTheme="majorHAnsi" w:cstheme="majorHAnsi"/>
          <w:i/>
          <w:sz w:val="24"/>
          <w:szCs w:val="24"/>
        </w:rPr>
        <w:t xml:space="preserve">Contractor would be required to provide services at all participating clinic locations identified by Recipe4Health (R4H). </w:t>
      </w:r>
    </w:p>
    <w:p w14:paraId="184F4CB5" w14:textId="77777777" w:rsidR="00F677E0" w:rsidRDefault="00F677E0" w:rsidP="000B610B">
      <w:pPr>
        <w:rPr>
          <w:rFonts w:asciiTheme="majorHAnsi" w:eastAsia="Calibri" w:hAnsiTheme="majorHAnsi" w:cstheme="majorHAnsi"/>
          <w:i/>
          <w:sz w:val="24"/>
          <w:szCs w:val="24"/>
        </w:rPr>
      </w:pPr>
    </w:p>
    <w:p w14:paraId="25811ADF" w14:textId="4118C559" w:rsidR="00D8412F" w:rsidRDefault="00D8412F" w:rsidP="000B610B">
      <w:pPr>
        <w:rPr>
          <w:rFonts w:asciiTheme="majorHAnsi" w:eastAsia="Calibri" w:hAnsiTheme="majorHAnsi" w:cstheme="majorHAnsi"/>
          <w:i/>
          <w:sz w:val="24"/>
          <w:szCs w:val="24"/>
        </w:rPr>
      </w:pPr>
      <w:r>
        <w:rPr>
          <w:rFonts w:asciiTheme="majorHAnsi" w:eastAsia="Calibri" w:hAnsiTheme="majorHAnsi" w:cstheme="majorHAnsi"/>
          <w:i/>
          <w:sz w:val="24"/>
          <w:szCs w:val="24"/>
        </w:rPr>
        <w:t>A</w:t>
      </w:r>
      <w:r w:rsidRPr="006D28BF">
        <w:rPr>
          <w:rFonts w:asciiTheme="majorHAnsi" w:eastAsia="Calibri" w:hAnsiTheme="majorHAnsi" w:cstheme="majorHAnsi"/>
          <w:i/>
          <w:sz w:val="24"/>
          <w:szCs w:val="24"/>
        </w:rPr>
        <w:t xml:space="preserve">s stated in </w:t>
      </w:r>
      <w:r w:rsidRPr="00D8412F">
        <w:rPr>
          <w:rFonts w:asciiTheme="majorHAnsi" w:eastAsia="Calibri" w:hAnsiTheme="majorHAnsi" w:cstheme="majorHAnsi"/>
          <w:i/>
          <w:sz w:val="24"/>
          <w:szCs w:val="24"/>
          <w:u w:val="single"/>
        </w:rPr>
        <w:t xml:space="preserve">RFP Section I.A., </w:t>
      </w:r>
      <w:r w:rsidR="00F677E0">
        <w:rPr>
          <w:rFonts w:asciiTheme="majorHAnsi" w:eastAsia="Calibri" w:hAnsiTheme="majorHAnsi" w:cstheme="majorHAnsi"/>
          <w:i/>
          <w:sz w:val="24"/>
          <w:szCs w:val="24"/>
          <w:u w:val="single"/>
        </w:rPr>
        <w:t>STATEMENT OF WORK, Intent</w:t>
      </w:r>
      <w:r w:rsidRPr="00D8412F">
        <w:rPr>
          <w:rFonts w:asciiTheme="majorHAnsi" w:eastAsia="Calibri" w:hAnsiTheme="majorHAnsi" w:cstheme="majorHAnsi"/>
          <w:i/>
          <w:sz w:val="24"/>
          <w:szCs w:val="24"/>
          <w:u w:val="single"/>
        </w:rPr>
        <w:t xml:space="preserve"> (p. 4),</w:t>
      </w:r>
      <w:r w:rsidRPr="006D28BF">
        <w:rPr>
          <w:rFonts w:asciiTheme="majorHAnsi" w:eastAsia="Calibri" w:hAnsiTheme="majorHAnsi" w:cstheme="majorHAnsi"/>
          <w:i/>
          <w:sz w:val="24"/>
          <w:szCs w:val="24"/>
        </w:rPr>
        <w:t xml:space="preserve"> </w:t>
      </w:r>
      <w:r>
        <w:rPr>
          <w:rFonts w:asciiTheme="majorHAnsi" w:eastAsia="Calibri" w:hAnsiTheme="majorHAnsi" w:cstheme="majorHAnsi"/>
          <w:i/>
          <w:sz w:val="24"/>
          <w:szCs w:val="24"/>
        </w:rPr>
        <w:t>“</w:t>
      </w:r>
      <w:r w:rsidRPr="006D28BF">
        <w:rPr>
          <w:rFonts w:asciiTheme="majorHAnsi" w:eastAsia="Calibri" w:hAnsiTheme="majorHAnsi" w:cstheme="majorHAnsi"/>
          <w:i/>
          <w:sz w:val="24"/>
          <w:szCs w:val="24"/>
        </w:rPr>
        <w:t>Bidders must have the ability and capacity to implement and operate a minimum of eight health coaching/nutrition education groups (some remote and some in-person)</w:t>
      </w:r>
      <w:r>
        <w:rPr>
          <w:rFonts w:asciiTheme="majorHAnsi" w:eastAsia="Calibri" w:hAnsiTheme="majorHAnsi" w:cstheme="majorHAnsi"/>
          <w:i/>
          <w:sz w:val="24"/>
          <w:szCs w:val="24"/>
        </w:rPr>
        <w:t xml:space="preserve">”. </w:t>
      </w:r>
    </w:p>
    <w:p w14:paraId="038D1803" w14:textId="77777777" w:rsidR="00196116" w:rsidRDefault="00196116" w:rsidP="000B610B">
      <w:pPr>
        <w:rPr>
          <w:rFonts w:asciiTheme="majorHAnsi" w:hAnsiTheme="majorHAnsi" w:cstheme="majorHAnsi"/>
          <w:i/>
          <w:iCs/>
          <w:sz w:val="24"/>
          <w:szCs w:val="24"/>
        </w:rPr>
      </w:pPr>
    </w:p>
    <w:p w14:paraId="367CE67D" w14:textId="47683384" w:rsidR="000B610B" w:rsidRDefault="00196116" w:rsidP="000B610B">
      <w:pPr>
        <w:rPr>
          <w:rFonts w:asciiTheme="majorHAnsi" w:eastAsia="Calibri" w:hAnsiTheme="majorHAnsi" w:cstheme="majorHAnsi"/>
          <w:i/>
          <w:sz w:val="24"/>
          <w:szCs w:val="24"/>
        </w:rPr>
      </w:pPr>
      <w:r>
        <w:rPr>
          <w:rFonts w:asciiTheme="majorHAnsi" w:hAnsiTheme="majorHAnsi" w:cstheme="majorHAnsi"/>
          <w:i/>
          <w:iCs/>
          <w:sz w:val="24"/>
          <w:szCs w:val="24"/>
        </w:rPr>
        <w:t>Furthermore, a</w:t>
      </w:r>
      <w:r w:rsidR="0045283E" w:rsidRPr="00535822">
        <w:rPr>
          <w:rFonts w:asciiTheme="majorHAnsi" w:hAnsiTheme="majorHAnsi" w:cstheme="majorHAnsi"/>
          <w:i/>
          <w:iCs/>
          <w:sz w:val="24"/>
          <w:szCs w:val="24"/>
        </w:rPr>
        <w:t xml:space="preserve">s stated in </w:t>
      </w:r>
      <w:r w:rsidR="0045283E" w:rsidRPr="00535822">
        <w:rPr>
          <w:rFonts w:asciiTheme="majorHAnsi" w:hAnsiTheme="majorHAnsi" w:cstheme="majorHAnsi"/>
          <w:i/>
          <w:iCs/>
          <w:sz w:val="24"/>
          <w:szCs w:val="24"/>
          <w:u w:val="single"/>
        </w:rPr>
        <w:t>RFP Section I.</w:t>
      </w:r>
      <w:r w:rsidR="0045283E">
        <w:rPr>
          <w:rFonts w:asciiTheme="majorHAnsi" w:hAnsiTheme="majorHAnsi" w:cstheme="majorHAnsi"/>
          <w:i/>
          <w:iCs/>
          <w:sz w:val="24"/>
          <w:szCs w:val="24"/>
          <w:u w:val="single"/>
        </w:rPr>
        <w:t>B</w:t>
      </w:r>
      <w:r w:rsidR="0045283E" w:rsidRPr="00535822">
        <w:rPr>
          <w:rFonts w:asciiTheme="majorHAnsi" w:hAnsiTheme="majorHAnsi" w:cstheme="majorHAnsi"/>
          <w:i/>
          <w:iCs/>
          <w:sz w:val="24"/>
          <w:szCs w:val="24"/>
          <w:u w:val="single"/>
        </w:rPr>
        <w:t xml:space="preserve">. </w:t>
      </w:r>
      <w:r w:rsidR="0045283E">
        <w:rPr>
          <w:rFonts w:asciiTheme="majorHAnsi" w:hAnsiTheme="majorHAnsi" w:cstheme="majorHAnsi"/>
          <w:i/>
          <w:iCs/>
          <w:sz w:val="24"/>
          <w:szCs w:val="24"/>
          <w:u w:val="single"/>
        </w:rPr>
        <w:t>STATEMENT OF WORK, Background</w:t>
      </w:r>
      <w:r w:rsidR="0045283E" w:rsidRPr="00535822">
        <w:rPr>
          <w:rFonts w:asciiTheme="majorHAnsi" w:hAnsiTheme="majorHAnsi" w:cstheme="majorHAnsi"/>
          <w:i/>
          <w:iCs/>
          <w:sz w:val="24"/>
          <w:szCs w:val="24"/>
          <w:u w:val="single"/>
        </w:rPr>
        <w:t xml:space="preserve"> (p.</w:t>
      </w:r>
      <w:r w:rsidR="0045283E">
        <w:rPr>
          <w:rFonts w:asciiTheme="majorHAnsi" w:hAnsiTheme="majorHAnsi" w:cstheme="majorHAnsi"/>
          <w:i/>
          <w:iCs/>
          <w:sz w:val="24"/>
          <w:szCs w:val="24"/>
          <w:u w:val="single"/>
        </w:rPr>
        <w:t>5</w:t>
      </w:r>
      <w:r w:rsidR="0045283E" w:rsidRPr="00535822">
        <w:rPr>
          <w:rFonts w:asciiTheme="majorHAnsi" w:hAnsiTheme="majorHAnsi" w:cstheme="majorHAnsi"/>
          <w:i/>
          <w:iCs/>
          <w:sz w:val="24"/>
          <w:szCs w:val="24"/>
          <w:u w:val="single"/>
        </w:rPr>
        <w:t>)</w:t>
      </w:r>
      <w:r w:rsidR="0045283E">
        <w:rPr>
          <w:rFonts w:asciiTheme="majorHAnsi" w:hAnsiTheme="majorHAnsi" w:cstheme="majorHAnsi"/>
          <w:i/>
          <w:iCs/>
          <w:sz w:val="24"/>
          <w:szCs w:val="24"/>
          <w:u w:val="single"/>
        </w:rPr>
        <w:t>:</w:t>
      </w:r>
      <w:r w:rsidR="0045283E">
        <w:rPr>
          <w:rFonts w:asciiTheme="majorHAnsi" w:hAnsiTheme="majorHAnsi" w:cstheme="majorHAnsi"/>
          <w:i/>
          <w:iCs/>
          <w:sz w:val="24"/>
          <w:szCs w:val="24"/>
        </w:rPr>
        <w:t xml:space="preserve"> </w:t>
      </w:r>
      <w:r w:rsidR="0045283E" w:rsidRPr="0045283E">
        <w:rPr>
          <w:rFonts w:asciiTheme="majorHAnsi" w:eastAsia="Calibri" w:hAnsiTheme="majorHAnsi" w:cstheme="majorHAnsi"/>
          <w:i/>
          <w:sz w:val="24"/>
          <w:szCs w:val="24"/>
        </w:rPr>
        <w:t>Recipe4Health currently operates in five clinic sites across Alameda County: 1) Native American Health Center; 2) Lifelong Medical Center – Ashby; 3) Bay Area Community Health – Liberty; 4) Hayward Wellness Center; and 5) Tiburcio Vasquez Health Center; with expansion plans to add clinic locations in 2023 (based upon sufficient funding available for program expansion).</w:t>
      </w:r>
    </w:p>
    <w:p w14:paraId="2B516FCA" w14:textId="6E3A6A5A" w:rsidR="0045283E" w:rsidRDefault="0045283E" w:rsidP="000B610B">
      <w:pPr>
        <w:rPr>
          <w:rFonts w:asciiTheme="majorHAnsi" w:eastAsia="Calibri" w:hAnsiTheme="majorHAnsi" w:cstheme="majorHAnsi"/>
          <w:i/>
          <w:sz w:val="24"/>
          <w:szCs w:val="24"/>
        </w:rPr>
      </w:pPr>
    </w:p>
    <w:p w14:paraId="2D97E019" w14:textId="2BDE7F91" w:rsidR="000B610B" w:rsidRDefault="00F677E0" w:rsidP="00930FF4">
      <w:pPr>
        <w:rPr>
          <w:rFonts w:asciiTheme="majorHAnsi" w:eastAsia="Calibri" w:hAnsiTheme="majorHAnsi" w:cstheme="majorHAnsi"/>
          <w:i/>
          <w:sz w:val="24"/>
          <w:szCs w:val="24"/>
        </w:rPr>
      </w:pPr>
      <w:r>
        <w:rPr>
          <w:rFonts w:asciiTheme="majorHAnsi" w:eastAsia="Calibri" w:hAnsiTheme="majorHAnsi" w:cstheme="majorHAnsi"/>
          <w:i/>
          <w:sz w:val="24"/>
          <w:szCs w:val="24"/>
        </w:rPr>
        <w:t>And a</w:t>
      </w:r>
      <w:r w:rsidRPr="006D28BF">
        <w:rPr>
          <w:rFonts w:asciiTheme="majorHAnsi" w:eastAsia="Calibri" w:hAnsiTheme="majorHAnsi" w:cstheme="majorHAnsi"/>
          <w:i/>
          <w:sz w:val="24"/>
          <w:szCs w:val="24"/>
        </w:rPr>
        <w:t xml:space="preserve">s stated in </w:t>
      </w:r>
      <w:r w:rsidRPr="00535822">
        <w:rPr>
          <w:rFonts w:asciiTheme="majorHAnsi" w:hAnsiTheme="majorHAnsi" w:cstheme="majorHAnsi"/>
          <w:i/>
          <w:iCs/>
          <w:sz w:val="24"/>
          <w:szCs w:val="24"/>
          <w:u w:val="single"/>
        </w:rPr>
        <w:t>RFP Section I.</w:t>
      </w:r>
      <w:r>
        <w:rPr>
          <w:rFonts w:asciiTheme="majorHAnsi" w:hAnsiTheme="majorHAnsi" w:cstheme="majorHAnsi"/>
          <w:i/>
          <w:iCs/>
          <w:sz w:val="24"/>
          <w:szCs w:val="24"/>
          <w:u w:val="single"/>
        </w:rPr>
        <w:t>C.9</w:t>
      </w:r>
      <w:r w:rsidRPr="00535822">
        <w:rPr>
          <w:rFonts w:asciiTheme="majorHAnsi" w:hAnsiTheme="majorHAnsi" w:cstheme="majorHAnsi"/>
          <w:i/>
          <w:iCs/>
          <w:sz w:val="24"/>
          <w:szCs w:val="24"/>
          <w:u w:val="single"/>
        </w:rPr>
        <w:t xml:space="preserve">. </w:t>
      </w:r>
      <w:r>
        <w:rPr>
          <w:rFonts w:asciiTheme="majorHAnsi" w:hAnsiTheme="majorHAnsi" w:cstheme="majorHAnsi"/>
          <w:i/>
          <w:iCs/>
          <w:sz w:val="24"/>
          <w:szCs w:val="24"/>
          <w:u w:val="single"/>
        </w:rPr>
        <w:t>STATEMENT OF WORK, Scope</w:t>
      </w:r>
      <w:r w:rsidRPr="00535822">
        <w:rPr>
          <w:rFonts w:asciiTheme="majorHAnsi" w:hAnsiTheme="majorHAnsi" w:cstheme="majorHAnsi"/>
          <w:i/>
          <w:iCs/>
          <w:sz w:val="24"/>
          <w:szCs w:val="24"/>
          <w:u w:val="single"/>
        </w:rPr>
        <w:t xml:space="preserve"> (p.</w:t>
      </w:r>
      <w:r>
        <w:rPr>
          <w:rFonts w:asciiTheme="majorHAnsi" w:hAnsiTheme="majorHAnsi" w:cstheme="majorHAnsi"/>
          <w:i/>
          <w:iCs/>
          <w:sz w:val="24"/>
          <w:szCs w:val="24"/>
          <w:u w:val="single"/>
        </w:rPr>
        <w:t>9</w:t>
      </w:r>
      <w:r w:rsidRPr="00535822">
        <w:rPr>
          <w:rFonts w:asciiTheme="majorHAnsi" w:hAnsiTheme="majorHAnsi" w:cstheme="majorHAnsi"/>
          <w:i/>
          <w:iCs/>
          <w:sz w:val="24"/>
          <w:szCs w:val="24"/>
          <w:u w:val="single"/>
        </w:rPr>
        <w:t>)</w:t>
      </w:r>
      <w:r>
        <w:rPr>
          <w:rFonts w:asciiTheme="majorHAnsi" w:hAnsiTheme="majorHAnsi" w:cstheme="majorHAnsi"/>
          <w:i/>
          <w:iCs/>
          <w:sz w:val="24"/>
          <w:szCs w:val="24"/>
          <w:u w:val="single"/>
        </w:rPr>
        <w:t>:</w:t>
      </w:r>
      <w:r>
        <w:rPr>
          <w:rFonts w:asciiTheme="majorHAnsi" w:eastAsia="Calibri" w:hAnsiTheme="majorHAnsi" w:cstheme="majorHAnsi"/>
          <w:i/>
          <w:sz w:val="24"/>
          <w:szCs w:val="24"/>
        </w:rPr>
        <w:t xml:space="preserve"> </w:t>
      </w:r>
      <w:r w:rsidRPr="00F677E0">
        <w:rPr>
          <w:rFonts w:asciiTheme="majorHAnsi" w:eastAsia="Calibri" w:hAnsiTheme="majorHAnsi" w:cstheme="majorHAnsi"/>
          <w:i/>
          <w:sz w:val="24"/>
          <w:szCs w:val="24"/>
        </w:rPr>
        <w:t>Contractor shall have the capacity to start a new health coaching/nutrition education group when given a minimum of 2 months lead time by Recipe4Health. The timing of the build for each additional health coaching/nutrition education group will be based on possessing sufficient funding sources.</w:t>
      </w:r>
    </w:p>
    <w:p w14:paraId="56A38C8F" w14:textId="77777777" w:rsidR="00F677E0" w:rsidRPr="00F677E0" w:rsidRDefault="00F677E0" w:rsidP="00930FF4">
      <w:pPr>
        <w:rPr>
          <w:rFonts w:asciiTheme="majorHAnsi" w:eastAsia="Calibri" w:hAnsiTheme="majorHAnsi" w:cstheme="majorHAnsi"/>
          <w:i/>
          <w:sz w:val="24"/>
          <w:szCs w:val="24"/>
        </w:rPr>
      </w:pPr>
    </w:p>
    <w:p w14:paraId="413731D9" w14:textId="05185E2E" w:rsidR="00A12049" w:rsidRDefault="00D76D53" w:rsidP="00A12049">
      <w:pPr>
        <w:rPr>
          <w:rFonts w:asciiTheme="majorHAnsi" w:hAnsiTheme="majorHAnsi" w:cstheme="majorHAnsi"/>
          <w:b/>
          <w:bCs/>
          <w:sz w:val="24"/>
          <w:szCs w:val="24"/>
        </w:rPr>
      </w:pPr>
      <w:bookmarkStart w:id="2" w:name="_Hlk128656947"/>
      <w:r>
        <w:rPr>
          <w:rFonts w:asciiTheme="majorHAnsi" w:hAnsiTheme="majorHAnsi" w:cstheme="majorHAnsi"/>
          <w:b/>
          <w:bCs/>
          <w:sz w:val="24"/>
          <w:szCs w:val="24"/>
        </w:rPr>
        <w:t xml:space="preserve">Q12: </w:t>
      </w:r>
      <w:r w:rsidR="00A12049" w:rsidRPr="00A12049">
        <w:rPr>
          <w:rFonts w:asciiTheme="majorHAnsi" w:hAnsiTheme="majorHAnsi" w:cstheme="majorHAnsi"/>
          <w:b/>
          <w:bCs/>
          <w:sz w:val="24"/>
          <w:szCs w:val="24"/>
        </w:rPr>
        <w:t>What is the estimated number of incoming referrals (patients) that the team will need to conduct outreach to per month or year in 2023?</w:t>
      </w:r>
    </w:p>
    <w:p w14:paraId="2A9D149B" w14:textId="77777777" w:rsidR="00D76D53" w:rsidRDefault="00D76D53" w:rsidP="00D76D53">
      <w:pPr>
        <w:pStyle w:val="NormalWeb"/>
        <w:spacing w:before="0" w:beforeAutospacing="0" w:after="0" w:afterAutospacing="0"/>
        <w:rPr>
          <w:rFonts w:asciiTheme="majorHAnsi" w:hAnsiTheme="majorHAnsi" w:cstheme="majorHAnsi"/>
          <w:i/>
          <w:iCs/>
        </w:rPr>
      </w:pPr>
    </w:p>
    <w:p w14:paraId="77A09C3F" w14:textId="2F007A0B" w:rsidR="00D76D53" w:rsidRPr="000B610B" w:rsidRDefault="00D76D53" w:rsidP="00D76D53">
      <w:pPr>
        <w:pStyle w:val="NormalWeb"/>
        <w:spacing w:before="0" w:beforeAutospacing="0" w:after="0" w:afterAutospacing="0"/>
        <w:rPr>
          <w:rStyle w:val="ui-provider"/>
          <w:rFonts w:asciiTheme="majorHAnsi" w:hAnsiTheme="majorHAnsi" w:cstheme="majorHAnsi"/>
          <w:i/>
          <w:iCs/>
        </w:rPr>
      </w:pPr>
      <w:r w:rsidRPr="00F97AFF">
        <w:rPr>
          <w:rFonts w:asciiTheme="majorHAnsi" w:hAnsiTheme="majorHAnsi" w:cstheme="majorHAnsi"/>
          <w:i/>
          <w:iCs/>
        </w:rPr>
        <w:t>A</w:t>
      </w:r>
      <w:r>
        <w:rPr>
          <w:rFonts w:asciiTheme="majorHAnsi" w:hAnsiTheme="majorHAnsi" w:cstheme="majorHAnsi"/>
          <w:i/>
          <w:iCs/>
        </w:rPr>
        <w:t>12</w:t>
      </w:r>
      <w:r w:rsidRPr="00F97AFF">
        <w:rPr>
          <w:rFonts w:asciiTheme="majorHAnsi" w:hAnsiTheme="majorHAnsi" w:cstheme="majorHAnsi"/>
          <w:i/>
          <w:iCs/>
        </w:rPr>
        <w:t>:</w:t>
      </w:r>
      <w:r w:rsidR="00196116">
        <w:rPr>
          <w:rFonts w:asciiTheme="majorHAnsi" w:hAnsiTheme="majorHAnsi" w:cstheme="majorHAnsi"/>
          <w:i/>
          <w:iCs/>
        </w:rPr>
        <w:t xml:space="preserve"> </w:t>
      </w:r>
      <w:r w:rsidR="00196116" w:rsidRPr="00196116">
        <w:rPr>
          <w:rFonts w:asciiTheme="majorHAnsi" w:hAnsiTheme="majorHAnsi" w:cstheme="majorHAnsi"/>
          <w:i/>
          <w:iCs/>
        </w:rPr>
        <w:t>Several factors can influence referral numbers, however, a rough estimate of incoming referrals for all 8 active clinics is 250 per month, with an average range of 32-75 per individual clinic.</w:t>
      </w:r>
    </w:p>
    <w:p w14:paraId="06CFF072" w14:textId="77777777" w:rsidR="00A12049" w:rsidRDefault="00A12049" w:rsidP="00A12049">
      <w:pPr>
        <w:rPr>
          <w:rFonts w:asciiTheme="majorHAnsi" w:hAnsiTheme="majorHAnsi" w:cstheme="majorHAnsi"/>
          <w:b/>
          <w:bCs/>
          <w:sz w:val="24"/>
          <w:szCs w:val="24"/>
        </w:rPr>
      </w:pPr>
    </w:p>
    <w:p w14:paraId="35A51A96" w14:textId="431CB064" w:rsidR="00A12049" w:rsidRDefault="00D76D53" w:rsidP="00A12049">
      <w:pPr>
        <w:rPr>
          <w:rFonts w:asciiTheme="majorHAnsi" w:hAnsiTheme="majorHAnsi" w:cstheme="majorHAnsi"/>
          <w:b/>
          <w:bCs/>
          <w:sz w:val="24"/>
          <w:szCs w:val="24"/>
        </w:rPr>
      </w:pPr>
      <w:r>
        <w:rPr>
          <w:rFonts w:asciiTheme="majorHAnsi" w:hAnsiTheme="majorHAnsi" w:cstheme="majorHAnsi"/>
          <w:b/>
          <w:bCs/>
          <w:sz w:val="24"/>
          <w:szCs w:val="24"/>
        </w:rPr>
        <w:t xml:space="preserve">Q13: </w:t>
      </w:r>
      <w:r w:rsidR="00A12049" w:rsidRPr="00A12049">
        <w:rPr>
          <w:rFonts w:asciiTheme="majorHAnsi" w:hAnsiTheme="majorHAnsi" w:cstheme="majorHAnsi"/>
          <w:b/>
          <w:bCs/>
          <w:sz w:val="24"/>
          <w:szCs w:val="24"/>
        </w:rPr>
        <w:t>For required trainings, what type of time commitment do you anticipate this will be for any 6 month period?  Will this be required of all health</w:t>
      </w:r>
      <w:r w:rsidR="00A12049">
        <w:rPr>
          <w:rFonts w:asciiTheme="majorHAnsi" w:hAnsiTheme="majorHAnsi" w:cstheme="majorHAnsi"/>
          <w:b/>
          <w:bCs/>
          <w:sz w:val="24"/>
          <w:szCs w:val="24"/>
        </w:rPr>
        <w:t xml:space="preserve"> </w:t>
      </w:r>
      <w:r w:rsidR="00A12049" w:rsidRPr="00A12049">
        <w:rPr>
          <w:rFonts w:asciiTheme="majorHAnsi" w:hAnsiTheme="majorHAnsi" w:cstheme="majorHAnsi"/>
          <w:b/>
          <w:bCs/>
          <w:sz w:val="24"/>
          <w:szCs w:val="24"/>
        </w:rPr>
        <w:t>coaches on staff?  All senior leaders?</w:t>
      </w:r>
    </w:p>
    <w:p w14:paraId="3EA7B948" w14:textId="437BC789" w:rsidR="00D76D53" w:rsidRDefault="00D76D53" w:rsidP="00A12049">
      <w:pPr>
        <w:rPr>
          <w:rFonts w:asciiTheme="majorHAnsi" w:hAnsiTheme="majorHAnsi" w:cstheme="majorHAnsi"/>
          <w:b/>
          <w:bCs/>
          <w:sz w:val="24"/>
          <w:szCs w:val="24"/>
        </w:rPr>
      </w:pPr>
    </w:p>
    <w:p w14:paraId="4470CF90" w14:textId="79A8ACEF" w:rsidR="00D76D53" w:rsidRPr="000B610B" w:rsidRDefault="00D76D53" w:rsidP="00D76D53">
      <w:pPr>
        <w:pStyle w:val="NormalWeb"/>
        <w:spacing w:before="0" w:beforeAutospacing="0" w:after="0" w:afterAutospacing="0"/>
        <w:rPr>
          <w:rStyle w:val="ui-provider"/>
          <w:rFonts w:asciiTheme="majorHAnsi" w:hAnsiTheme="majorHAnsi" w:cstheme="majorHAnsi"/>
          <w:i/>
          <w:iCs/>
        </w:rPr>
      </w:pPr>
      <w:r w:rsidRPr="00F97AFF">
        <w:rPr>
          <w:rFonts w:asciiTheme="majorHAnsi" w:hAnsiTheme="majorHAnsi" w:cstheme="majorHAnsi"/>
          <w:i/>
          <w:iCs/>
        </w:rPr>
        <w:t>A</w:t>
      </w:r>
      <w:r>
        <w:rPr>
          <w:rFonts w:asciiTheme="majorHAnsi" w:hAnsiTheme="majorHAnsi" w:cstheme="majorHAnsi"/>
          <w:i/>
          <w:iCs/>
        </w:rPr>
        <w:t>13</w:t>
      </w:r>
      <w:r w:rsidRPr="00F97AFF">
        <w:rPr>
          <w:rFonts w:asciiTheme="majorHAnsi" w:hAnsiTheme="majorHAnsi" w:cstheme="majorHAnsi"/>
          <w:i/>
          <w:iCs/>
        </w:rPr>
        <w:t>:</w:t>
      </w:r>
      <w:r w:rsidR="00196116">
        <w:rPr>
          <w:rFonts w:asciiTheme="majorHAnsi" w:hAnsiTheme="majorHAnsi" w:cstheme="majorHAnsi"/>
          <w:i/>
          <w:iCs/>
        </w:rPr>
        <w:t xml:space="preserve"> </w:t>
      </w:r>
      <w:r w:rsidR="00196116" w:rsidRPr="00196116">
        <w:rPr>
          <w:rFonts w:asciiTheme="majorHAnsi" w:hAnsiTheme="majorHAnsi" w:cstheme="majorHAnsi"/>
          <w:i/>
          <w:iCs/>
        </w:rPr>
        <w:t xml:space="preserve">If training is requested, at minimum, a time commitment of 6 hours would be required in a 6-month period. If this occurs, Recipe4Health would provide as much notice as possible, to allow contractor to </w:t>
      </w:r>
      <w:r w:rsidR="00196116" w:rsidRPr="00196116">
        <w:rPr>
          <w:rFonts w:asciiTheme="majorHAnsi" w:hAnsiTheme="majorHAnsi" w:cstheme="majorHAnsi"/>
          <w:i/>
          <w:iCs/>
        </w:rPr>
        <w:lastRenderedPageBreak/>
        <w:t>build in time for staff to be trained. Trainings would be required for all health coaches who work directly with patients.</w:t>
      </w:r>
    </w:p>
    <w:p w14:paraId="225DCD91" w14:textId="03A40833" w:rsidR="00A12049" w:rsidRDefault="00A12049" w:rsidP="00A12049">
      <w:pPr>
        <w:rPr>
          <w:rFonts w:asciiTheme="majorHAnsi" w:hAnsiTheme="majorHAnsi" w:cstheme="majorHAnsi"/>
          <w:b/>
          <w:bCs/>
          <w:sz w:val="24"/>
          <w:szCs w:val="24"/>
        </w:rPr>
      </w:pPr>
    </w:p>
    <w:p w14:paraId="46DB3BCF" w14:textId="2991014A" w:rsidR="00A12049" w:rsidRDefault="00D76D53" w:rsidP="00A12049">
      <w:pPr>
        <w:rPr>
          <w:rFonts w:asciiTheme="majorHAnsi" w:hAnsiTheme="majorHAnsi" w:cstheme="majorHAnsi"/>
          <w:b/>
          <w:bCs/>
          <w:sz w:val="24"/>
          <w:szCs w:val="24"/>
        </w:rPr>
      </w:pPr>
      <w:r>
        <w:rPr>
          <w:rFonts w:asciiTheme="majorHAnsi" w:hAnsiTheme="majorHAnsi" w:cstheme="majorHAnsi"/>
          <w:b/>
          <w:bCs/>
          <w:sz w:val="24"/>
          <w:szCs w:val="24"/>
        </w:rPr>
        <w:t xml:space="preserve">Q14: </w:t>
      </w:r>
      <w:r w:rsidR="00A12049" w:rsidRPr="00A12049">
        <w:rPr>
          <w:rFonts w:asciiTheme="majorHAnsi" w:hAnsiTheme="majorHAnsi" w:cstheme="majorHAnsi"/>
          <w:b/>
          <w:bCs/>
          <w:sz w:val="24"/>
          <w:szCs w:val="24"/>
        </w:rPr>
        <w:t>For this RFP, how are you defining unduplicated participants?  To confirm: is this someone who has never had a prior referral in their life? Or is there a time frame associated with re-referrals?  Or what if a participant had one individual coaching session but later decided to enroll in group coaching?</w:t>
      </w:r>
    </w:p>
    <w:p w14:paraId="3AEB2BB4" w14:textId="6AF87E97" w:rsidR="00D76D53" w:rsidRDefault="00D76D53" w:rsidP="00A12049">
      <w:pPr>
        <w:rPr>
          <w:rFonts w:asciiTheme="majorHAnsi" w:hAnsiTheme="majorHAnsi" w:cstheme="majorHAnsi"/>
          <w:b/>
          <w:bCs/>
          <w:sz w:val="24"/>
          <w:szCs w:val="24"/>
        </w:rPr>
      </w:pPr>
    </w:p>
    <w:p w14:paraId="33A30C3C" w14:textId="7621AD45" w:rsidR="00D76D53" w:rsidRPr="000B610B" w:rsidRDefault="00D76D53" w:rsidP="00D76D53">
      <w:pPr>
        <w:pStyle w:val="NormalWeb"/>
        <w:spacing w:before="0" w:beforeAutospacing="0" w:after="0" w:afterAutospacing="0"/>
        <w:rPr>
          <w:rStyle w:val="ui-provider"/>
          <w:rFonts w:asciiTheme="majorHAnsi" w:hAnsiTheme="majorHAnsi" w:cstheme="majorHAnsi"/>
          <w:i/>
          <w:iCs/>
        </w:rPr>
      </w:pPr>
      <w:r w:rsidRPr="00F97AFF">
        <w:rPr>
          <w:rFonts w:asciiTheme="majorHAnsi" w:hAnsiTheme="majorHAnsi" w:cstheme="majorHAnsi"/>
          <w:i/>
          <w:iCs/>
        </w:rPr>
        <w:t>A</w:t>
      </w:r>
      <w:r>
        <w:rPr>
          <w:rFonts w:asciiTheme="majorHAnsi" w:hAnsiTheme="majorHAnsi" w:cstheme="majorHAnsi"/>
          <w:i/>
          <w:iCs/>
        </w:rPr>
        <w:t>14</w:t>
      </w:r>
      <w:r w:rsidRPr="00F97AFF">
        <w:rPr>
          <w:rFonts w:asciiTheme="majorHAnsi" w:hAnsiTheme="majorHAnsi" w:cstheme="majorHAnsi"/>
          <w:i/>
          <w:iCs/>
        </w:rPr>
        <w:t>:</w:t>
      </w:r>
      <w:r w:rsidR="00196116">
        <w:rPr>
          <w:rFonts w:asciiTheme="majorHAnsi" w:hAnsiTheme="majorHAnsi" w:cstheme="majorHAnsi"/>
          <w:i/>
          <w:iCs/>
        </w:rPr>
        <w:t xml:space="preserve"> </w:t>
      </w:r>
      <w:r w:rsidR="00196116" w:rsidRPr="00196116">
        <w:rPr>
          <w:rFonts w:asciiTheme="majorHAnsi" w:hAnsiTheme="majorHAnsi" w:cstheme="majorHAnsi"/>
          <w:i/>
          <w:iCs/>
        </w:rPr>
        <w:t xml:space="preserve">Unduplicated participants </w:t>
      </w:r>
      <w:r w:rsidR="00196116">
        <w:rPr>
          <w:rFonts w:asciiTheme="majorHAnsi" w:hAnsiTheme="majorHAnsi" w:cstheme="majorHAnsi"/>
          <w:i/>
          <w:iCs/>
        </w:rPr>
        <w:t xml:space="preserve">are defined as </w:t>
      </w:r>
      <w:r w:rsidR="00196116" w:rsidRPr="00196116">
        <w:rPr>
          <w:rFonts w:asciiTheme="majorHAnsi" w:hAnsiTheme="majorHAnsi" w:cstheme="majorHAnsi"/>
          <w:i/>
          <w:iCs/>
        </w:rPr>
        <w:t>participants who are participating for the first time and have not received prior services in the program.</w:t>
      </w:r>
      <w:r w:rsidR="00C97C34">
        <w:rPr>
          <w:rFonts w:asciiTheme="majorHAnsi" w:hAnsiTheme="majorHAnsi" w:cstheme="majorHAnsi"/>
          <w:i/>
          <w:iCs/>
        </w:rPr>
        <w:t xml:space="preserve"> Re-referrals or participants who have received one individual coaching session but later enroll in group coaching are not considered an unduplicated patient as they have received prior services in the program.</w:t>
      </w:r>
    </w:p>
    <w:p w14:paraId="548EC9B7" w14:textId="04DD609A" w:rsidR="00A12049" w:rsidRDefault="00A12049" w:rsidP="00A12049">
      <w:pPr>
        <w:rPr>
          <w:rFonts w:asciiTheme="majorHAnsi" w:hAnsiTheme="majorHAnsi" w:cstheme="majorHAnsi"/>
          <w:b/>
          <w:bCs/>
          <w:sz w:val="24"/>
          <w:szCs w:val="24"/>
        </w:rPr>
      </w:pPr>
    </w:p>
    <w:p w14:paraId="3BCFB5BC" w14:textId="4C6A7CB4" w:rsidR="00A12049" w:rsidRDefault="00D76D53" w:rsidP="00A12049">
      <w:pPr>
        <w:rPr>
          <w:rFonts w:asciiTheme="majorHAnsi" w:hAnsiTheme="majorHAnsi" w:cstheme="majorHAnsi"/>
          <w:b/>
          <w:bCs/>
          <w:sz w:val="24"/>
          <w:szCs w:val="24"/>
        </w:rPr>
      </w:pPr>
      <w:r>
        <w:rPr>
          <w:rFonts w:asciiTheme="majorHAnsi" w:hAnsiTheme="majorHAnsi" w:cstheme="majorHAnsi"/>
          <w:b/>
          <w:bCs/>
          <w:sz w:val="24"/>
          <w:szCs w:val="24"/>
        </w:rPr>
        <w:t xml:space="preserve">Q15: </w:t>
      </w:r>
      <w:r w:rsidR="00A12049" w:rsidRPr="00A12049">
        <w:rPr>
          <w:rFonts w:asciiTheme="majorHAnsi" w:hAnsiTheme="majorHAnsi" w:cstheme="majorHAnsi"/>
          <w:b/>
          <w:bCs/>
          <w:sz w:val="24"/>
          <w:szCs w:val="24"/>
        </w:rPr>
        <w:t>As we continue to innovate / evolve the services together, what is the capacity to change/renegotiate prices</w:t>
      </w:r>
      <w:r w:rsidR="00A12049">
        <w:rPr>
          <w:rFonts w:asciiTheme="majorHAnsi" w:hAnsiTheme="majorHAnsi" w:cstheme="majorHAnsi"/>
          <w:b/>
          <w:bCs/>
          <w:sz w:val="24"/>
          <w:szCs w:val="24"/>
        </w:rPr>
        <w:t xml:space="preserve"> </w:t>
      </w:r>
      <w:r w:rsidR="00A12049" w:rsidRPr="00A12049">
        <w:rPr>
          <w:rFonts w:asciiTheme="majorHAnsi" w:hAnsiTheme="majorHAnsi" w:cstheme="majorHAnsi"/>
          <w:b/>
          <w:bCs/>
          <w:sz w:val="24"/>
          <w:szCs w:val="24"/>
        </w:rPr>
        <w:t>and pricing structures in future iterations/renewals of this contract?</w:t>
      </w:r>
    </w:p>
    <w:p w14:paraId="67EE6535" w14:textId="77777777" w:rsidR="00D76D53" w:rsidRDefault="00D76D53" w:rsidP="00D76D53">
      <w:pPr>
        <w:pStyle w:val="NormalWeb"/>
        <w:spacing w:before="0" w:beforeAutospacing="0" w:after="0" w:afterAutospacing="0"/>
        <w:rPr>
          <w:rFonts w:asciiTheme="majorHAnsi" w:hAnsiTheme="majorHAnsi" w:cstheme="majorHAnsi"/>
          <w:i/>
          <w:iCs/>
        </w:rPr>
      </w:pPr>
    </w:p>
    <w:p w14:paraId="027132D6" w14:textId="6633B495" w:rsidR="00D76D53" w:rsidRPr="000B610B" w:rsidRDefault="00D76D53" w:rsidP="00D76D53">
      <w:pPr>
        <w:pStyle w:val="NormalWeb"/>
        <w:spacing w:before="0" w:beforeAutospacing="0" w:after="0" w:afterAutospacing="0"/>
        <w:rPr>
          <w:rStyle w:val="ui-provider"/>
          <w:rFonts w:asciiTheme="majorHAnsi" w:hAnsiTheme="majorHAnsi" w:cstheme="majorHAnsi"/>
          <w:i/>
          <w:iCs/>
        </w:rPr>
      </w:pPr>
      <w:r w:rsidRPr="00F97AFF">
        <w:rPr>
          <w:rFonts w:asciiTheme="majorHAnsi" w:hAnsiTheme="majorHAnsi" w:cstheme="majorHAnsi"/>
          <w:i/>
          <w:iCs/>
        </w:rPr>
        <w:t>A</w:t>
      </w:r>
      <w:r>
        <w:rPr>
          <w:rFonts w:asciiTheme="majorHAnsi" w:hAnsiTheme="majorHAnsi" w:cstheme="majorHAnsi"/>
          <w:i/>
          <w:iCs/>
        </w:rPr>
        <w:t>15</w:t>
      </w:r>
      <w:r w:rsidRPr="00F97AFF">
        <w:rPr>
          <w:rFonts w:asciiTheme="majorHAnsi" w:hAnsiTheme="majorHAnsi" w:cstheme="majorHAnsi"/>
          <w:i/>
          <w:iCs/>
        </w:rPr>
        <w:t>:</w:t>
      </w:r>
      <w:r w:rsidR="00196116">
        <w:rPr>
          <w:rFonts w:asciiTheme="majorHAnsi" w:hAnsiTheme="majorHAnsi" w:cstheme="majorHAnsi"/>
          <w:i/>
          <w:iCs/>
        </w:rPr>
        <w:t xml:space="preserve"> </w:t>
      </w:r>
      <w:r w:rsidR="00E61CE6">
        <w:rPr>
          <w:rFonts w:asciiTheme="majorHAnsi" w:hAnsiTheme="majorHAnsi" w:cstheme="majorHAnsi"/>
          <w:i/>
          <w:iCs/>
        </w:rPr>
        <w:t>C</w:t>
      </w:r>
      <w:r w:rsidR="00196116" w:rsidRPr="00196116">
        <w:rPr>
          <w:rFonts w:asciiTheme="majorHAnsi" w:hAnsiTheme="majorHAnsi" w:cstheme="majorHAnsi"/>
          <w:i/>
          <w:iCs/>
        </w:rPr>
        <w:t xml:space="preserve">ontract negotiations </w:t>
      </w:r>
      <w:r w:rsidR="00E61CE6">
        <w:rPr>
          <w:rFonts w:asciiTheme="majorHAnsi" w:hAnsiTheme="majorHAnsi" w:cstheme="majorHAnsi"/>
          <w:i/>
          <w:iCs/>
        </w:rPr>
        <w:t>begin after the Notices of Intent to Award/Non-Award are issued</w:t>
      </w:r>
      <w:r w:rsidR="00196116" w:rsidRPr="00196116">
        <w:rPr>
          <w:rFonts w:asciiTheme="majorHAnsi" w:hAnsiTheme="majorHAnsi" w:cstheme="majorHAnsi"/>
          <w:i/>
          <w:iCs/>
        </w:rPr>
        <w:t>.</w:t>
      </w:r>
      <w:r w:rsidR="00E61CE6">
        <w:rPr>
          <w:rFonts w:asciiTheme="majorHAnsi" w:hAnsiTheme="majorHAnsi" w:cstheme="majorHAnsi"/>
          <w:i/>
          <w:iCs/>
        </w:rPr>
        <w:t xml:space="preserve"> Pricing structures may be negotiated during this time.</w:t>
      </w:r>
      <w:r w:rsidR="00196116" w:rsidRPr="00196116">
        <w:rPr>
          <w:rFonts w:asciiTheme="majorHAnsi" w:hAnsiTheme="majorHAnsi" w:cstheme="majorHAnsi"/>
          <w:i/>
          <w:iCs/>
        </w:rPr>
        <w:t xml:space="preserve"> Pricing structures </w:t>
      </w:r>
      <w:r w:rsidR="00E61CE6">
        <w:rPr>
          <w:rFonts w:asciiTheme="majorHAnsi" w:hAnsiTheme="majorHAnsi" w:cstheme="majorHAnsi"/>
          <w:i/>
          <w:iCs/>
        </w:rPr>
        <w:t>may also</w:t>
      </w:r>
      <w:r w:rsidR="00196116" w:rsidRPr="00196116">
        <w:rPr>
          <w:rFonts w:asciiTheme="majorHAnsi" w:hAnsiTheme="majorHAnsi" w:cstheme="majorHAnsi"/>
          <w:i/>
          <w:iCs/>
        </w:rPr>
        <w:t xml:space="preserve"> </w:t>
      </w:r>
      <w:r w:rsidR="00C90122">
        <w:rPr>
          <w:rFonts w:asciiTheme="majorHAnsi" w:hAnsiTheme="majorHAnsi" w:cstheme="majorHAnsi"/>
          <w:i/>
          <w:iCs/>
        </w:rPr>
        <w:t xml:space="preserve">be </w:t>
      </w:r>
      <w:r w:rsidR="00196116" w:rsidRPr="00196116">
        <w:rPr>
          <w:rFonts w:asciiTheme="majorHAnsi" w:hAnsiTheme="majorHAnsi" w:cstheme="majorHAnsi"/>
          <w:i/>
          <w:iCs/>
        </w:rPr>
        <w:t>re-negotiated at the time of contract renewal</w:t>
      </w:r>
      <w:r w:rsidR="00E61CE6">
        <w:rPr>
          <w:rFonts w:asciiTheme="majorHAnsi" w:hAnsiTheme="majorHAnsi" w:cstheme="majorHAnsi"/>
          <w:i/>
          <w:iCs/>
        </w:rPr>
        <w:t>, should the County renew the contract after the initial 6 month period</w:t>
      </w:r>
      <w:r w:rsidR="00196116" w:rsidRPr="00196116">
        <w:rPr>
          <w:rFonts w:asciiTheme="majorHAnsi" w:hAnsiTheme="majorHAnsi" w:cstheme="majorHAnsi"/>
          <w:i/>
          <w:iCs/>
        </w:rPr>
        <w:t>.</w:t>
      </w:r>
    </w:p>
    <w:p w14:paraId="5D3CC489" w14:textId="7F4C9980" w:rsidR="00A12049" w:rsidRDefault="00A12049" w:rsidP="00A12049">
      <w:pPr>
        <w:rPr>
          <w:rFonts w:asciiTheme="majorHAnsi" w:hAnsiTheme="majorHAnsi" w:cstheme="majorHAnsi"/>
          <w:b/>
          <w:bCs/>
          <w:sz w:val="24"/>
          <w:szCs w:val="24"/>
        </w:rPr>
      </w:pPr>
    </w:p>
    <w:p w14:paraId="38A9CC9F" w14:textId="5CF69FAE" w:rsidR="00A12049" w:rsidRDefault="00D76D53" w:rsidP="00A12049">
      <w:pPr>
        <w:rPr>
          <w:rFonts w:asciiTheme="majorHAnsi" w:hAnsiTheme="majorHAnsi" w:cstheme="majorHAnsi"/>
          <w:b/>
          <w:bCs/>
          <w:sz w:val="24"/>
          <w:szCs w:val="24"/>
        </w:rPr>
      </w:pPr>
      <w:r>
        <w:rPr>
          <w:rFonts w:asciiTheme="majorHAnsi" w:hAnsiTheme="majorHAnsi" w:cstheme="majorHAnsi"/>
          <w:b/>
          <w:bCs/>
          <w:sz w:val="24"/>
          <w:szCs w:val="24"/>
        </w:rPr>
        <w:t xml:space="preserve">Q16: </w:t>
      </w:r>
      <w:r w:rsidR="00A12049" w:rsidRPr="00A12049">
        <w:rPr>
          <w:rFonts w:asciiTheme="majorHAnsi" w:hAnsiTheme="majorHAnsi" w:cstheme="majorHAnsi"/>
          <w:b/>
          <w:bCs/>
          <w:sz w:val="24"/>
          <w:szCs w:val="24"/>
        </w:rPr>
        <w:t>What are the outcomes data that you (and your funders) are expecting from nutrition education / health coaching</w:t>
      </w:r>
      <w:r w:rsidR="00A12049">
        <w:rPr>
          <w:rFonts w:asciiTheme="majorHAnsi" w:hAnsiTheme="majorHAnsi" w:cstheme="majorHAnsi"/>
          <w:b/>
          <w:bCs/>
          <w:sz w:val="24"/>
          <w:szCs w:val="24"/>
        </w:rPr>
        <w:t xml:space="preserve"> </w:t>
      </w:r>
      <w:r w:rsidR="00A12049" w:rsidRPr="00A12049">
        <w:rPr>
          <w:rFonts w:asciiTheme="majorHAnsi" w:hAnsiTheme="majorHAnsi" w:cstheme="majorHAnsi"/>
          <w:b/>
          <w:bCs/>
          <w:sz w:val="24"/>
          <w:szCs w:val="24"/>
        </w:rPr>
        <w:t>services? Is any part of the contract predicated on reaching specific outcome goals? What outcomes enable this program to scale?</w:t>
      </w:r>
    </w:p>
    <w:p w14:paraId="00FE5E26" w14:textId="66279DA8" w:rsidR="00196116" w:rsidRPr="00196116" w:rsidRDefault="00D76D53" w:rsidP="00196116">
      <w:pPr>
        <w:pStyle w:val="NormalWeb"/>
        <w:rPr>
          <w:rFonts w:asciiTheme="majorHAnsi" w:hAnsiTheme="majorHAnsi" w:cstheme="majorHAnsi"/>
          <w:i/>
          <w:iCs/>
        </w:rPr>
      </w:pPr>
      <w:r w:rsidRPr="00F97AFF">
        <w:rPr>
          <w:rFonts w:asciiTheme="majorHAnsi" w:hAnsiTheme="majorHAnsi" w:cstheme="majorHAnsi"/>
          <w:i/>
          <w:iCs/>
        </w:rPr>
        <w:t>A</w:t>
      </w:r>
      <w:r>
        <w:rPr>
          <w:rFonts w:asciiTheme="majorHAnsi" w:hAnsiTheme="majorHAnsi" w:cstheme="majorHAnsi"/>
          <w:i/>
          <w:iCs/>
        </w:rPr>
        <w:t>16</w:t>
      </w:r>
      <w:r w:rsidRPr="00F97AFF">
        <w:rPr>
          <w:rFonts w:asciiTheme="majorHAnsi" w:hAnsiTheme="majorHAnsi" w:cstheme="majorHAnsi"/>
          <w:i/>
          <w:iCs/>
        </w:rPr>
        <w:t>:</w:t>
      </w:r>
      <w:r w:rsidR="00196116">
        <w:rPr>
          <w:rFonts w:asciiTheme="majorHAnsi" w:hAnsiTheme="majorHAnsi" w:cstheme="majorHAnsi"/>
          <w:i/>
          <w:iCs/>
        </w:rPr>
        <w:t xml:space="preserve"> </w:t>
      </w:r>
      <w:r w:rsidR="00196116" w:rsidRPr="00196116">
        <w:rPr>
          <w:rFonts w:asciiTheme="majorHAnsi" w:hAnsiTheme="majorHAnsi" w:cstheme="majorHAnsi"/>
          <w:i/>
          <w:iCs/>
        </w:rPr>
        <w:t>Outcome data include</w:t>
      </w:r>
      <w:r w:rsidR="00196116">
        <w:rPr>
          <w:rFonts w:asciiTheme="majorHAnsi" w:hAnsiTheme="majorHAnsi" w:cstheme="majorHAnsi"/>
          <w:i/>
          <w:iCs/>
        </w:rPr>
        <w:t>s</w:t>
      </w:r>
      <w:r w:rsidR="00196116" w:rsidRPr="00196116">
        <w:rPr>
          <w:rFonts w:asciiTheme="majorHAnsi" w:hAnsiTheme="majorHAnsi" w:cstheme="majorHAnsi"/>
          <w:i/>
          <w:iCs/>
        </w:rPr>
        <w:t>:</w:t>
      </w:r>
      <w:r w:rsidR="00196116">
        <w:rPr>
          <w:rFonts w:asciiTheme="majorHAnsi" w:hAnsiTheme="majorHAnsi" w:cstheme="majorHAnsi"/>
          <w:i/>
          <w:iCs/>
        </w:rPr>
        <w:t xml:space="preserve"> 1) </w:t>
      </w:r>
      <w:r w:rsidR="00196116" w:rsidRPr="00196116">
        <w:rPr>
          <w:rFonts w:asciiTheme="majorHAnsi" w:hAnsiTheme="majorHAnsi" w:cstheme="majorHAnsi"/>
          <w:i/>
          <w:iCs/>
        </w:rPr>
        <w:t>100% of referred patients are offered health coaching</w:t>
      </w:r>
      <w:r w:rsidR="00196116">
        <w:rPr>
          <w:rFonts w:asciiTheme="majorHAnsi" w:hAnsiTheme="majorHAnsi" w:cstheme="majorHAnsi"/>
          <w:i/>
          <w:iCs/>
        </w:rPr>
        <w:t xml:space="preserve">; 2) </w:t>
      </w:r>
      <w:r w:rsidR="00196116" w:rsidRPr="00196116">
        <w:rPr>
          <w:rFonts w:asciiTheme="majorHAnsi" w:hAnsiTheme="majorHAnsi" w:cstheme="majorHAnsi"/>
          <w:i/>
          <w:iCs/>
        </w:rPr>
        <w:t>50% of participants who receive medically supportive food, will receive at least one sessions of health coaching/nutrition education</w:t>
      </w:r>
      <w:r w:rsidR="00196116">
        <w:rPr>
          <w:rFonts w:asciiTheme="majorHAnsi" w:hAnsiTheme="majorHAnsi" w:cstheme="majorHAnsi"/>
          <w:i/>
          <w:iCs/>
        </w:rPr>
        <w:t xml:space="preserve">; 3) </w:t>
      </w:r>
      <w:r w:rsidR="00196116" w:rsidRPr="00196116">
        <w:rPr>
          <w:rFonts w:asciiTheme="majorHAnsi" w:hAnsiTheme="majorHAnsi" w:cstheme="majorHAnsi"/>
          <w:i/>
          <w:iCs/>
        </w:rPr>
        <w:t>meeting or exceeding 10-12 participants per group average attendance rates</w:t>
      </w:r>
      <w:r w:rsidR="00F677E0">
        <w:rPr>
          <w:rFonts w:asciiTheme="majorHAnsi" w:hAnsiTheme="majorHAnsi" w:cstheme="majorHAnsi"/>
          <w:i/>
          <w:iCs/>
        </w:rPr>
        <w:t>.</w:t>
      </w:r>
    </w:p>
    <w:p w14:paraId="47EB2360" w14:textId="5DC8BE86" w:rsidR="00D76D53" w:rsidRPr="000B610B" w:rsidRDefault="00196116" w:rsidP="00196116">
      <w:pPr>
        <w:pStyle w:val="NormalWeb"/>
        <w:spacing w:before="0" w:beforeAutospacing="0" w:after="0" w:afterAutospacing="0"/>
        <w:rPr>
          <w:rStyle w:val="ui-provider"/>
          <w:rFonts w:asciiTheme="majorHAnsi" w:hAnsiTheme="majorHAnsi" w:cstheme="majorHAnsi"/>
          <w:i/>
          <w:iCs/>
        </w:rPr>
      </w:pPr>
      <w:r w:rsidRPr="00196116">
        <w:rPr>
          <w:rFonts w:asciiTheme="majorHAnsi" w:hAnsiTheme="majorHAnsi" w:cstheme="majorHAnsi"/>
          <w:i/>
          <w:iCs/>
        </w:rPr>
        <w:t>Contract negotiations may include reaching specific outcome goals. Meeting or exceeding the above outcome goals, as well as sufficient funding and clinic availability, enable this program to scale.</w:t>
      </w:r>
    </w:p>
    <w:p w14:paraId="63F875E6" w14:textId="4DCFE008" w:rsidR="00130DAA" w:rsidRDefault="00130DAA" w:rsidP="00A12049">
      <w:pPr>
        <w:rPr>
          <w:rFonts w:asciiTheme="majorHAnsi" w:hAnsiTheme="majorHAnsi" w:cstheme="majorHAnsi"/>
          <w:b/>
          <w:bCs/>
          <w:sz w:val="24"/>
          <w:szCs w:val="24"/>
        </w:rPr>
      </w:pPr>
    </w:p>
    <w:p w14:paraId="62E42642" w14:textId="68137232" w:rsidR="00130DAA" w:rsidRPr="00D76D53" w:rsidRDefault="00D76D53" w:rsidP="00130DAA">
      <w:pPr>
        <w:shd w:val="clear" w:color="auto" w:fill="FFFFFF"/>
        <w:rPr>
          <w:rFonts w:asciiTheme="majorHAnsi" w:hAnsiTheme="majorHAnsi" w:cstheme="majorHAnsi"/>
          <w:b/>
          <w:bCs/>
          <w:color w:val="000000"/>
          <w:sz w:val="24"/>
          <w:szCs w:val="24"/>
        </w:rPr>
      </w:pPr>
      <w:r w:rsidRPr="00D76D53">
        <w:rPr>
          <w:rFonts w:asciiTheme="majorHAnsi" w:hAnsiTheme="majorHAnsi" w:cstheme="majorHAnsi"/>
          <w:b/>
          <w:bCs/>
          <w:color w:val="000000"/>
          <w:sz w:val="24"/>
          <w:szCs w:val="24"/>
        </w:rPr>
        <w:t xml:space="preserve">Q17: </w:t>
      </w:r>
      <w:r w:rsidR="00130DAA" w:rsidRPr="00D76D53">
        <w:rPr>
          <w:rFonts w:asciiTheme="majorHAnsi" w:hAnsiTheme="majorHAnsi" w:cstheme="majorHAnsi"/>
          <w:b/>
          <w:bCs/>
          <w:color w:val="000000"/>
          <w:sz w:val="24"/>
          <w:szCs w:val="24"/>
        </w:rPr>
        <w:t>The person needs to have the health coach certificate, or they can be a community promoter certificate</w:t>
      </w:r>
      <w:r w:rsidRPr="00D76D53">
        <w:rPr>
          <w:rFonts w:asciiTheme="majorHAnsi" w:hAnsiTheme="majorHAnsi" w:cstheme="majorHAnsi"/>
          <w:b/>
          <w:bCs/>
          <w:color w:val="000000"/>
          <w:sz w:val="24"/>
          <w:szCs w:val="24"/>
        </w:rPr>
        <w:t>?</w:t>
      </w:r>
    </w:p>
    <w:p w14:paraId="4D10D3FC" w14:textId="19A15300" w:rsidR="00D76D53" w:rsidRDefault="00D76D53" w:rsidP="00130DAA">
      <w:pPr>
        <w:shd w:val="clear" w:color="auto" w:fill="FFFFFF"/>
        <w:rPr>
          <w:rFonts w:asciiTheme="majorHAnsi" w:hAnsiTheme="majorHAnsi" w:cstheme="majorHAnsi"/>
          <w:color w:val="000000"/>
          <w:sz w:val="24"/>
          <w:szCs w:val="24"/>
        </w:rPr>
      </w:pPr>
    </w:p>
    <w:p w14:paraId="796FFE48" w14:textId="54687E0A" w:rsidR="00D76D53" w:rsidRPr="000B610B" w:rsidRDefault="00D76D53" w:rsidP="00D76D53">
      <w:pPr>
        <w:pStyle w:val="NormalWeb"/>
        <w:spacing w:before="0" w:beforeAutospacing="0" w:after="0" w:afterAutospacing="0"/>
        <w:rPr>
          <w:rStyle w:val="ui-provider"/>
          <w:rFonts w:asciiTheme="majorHAnsi" w:hAnsiTheme="majorHAnsi" w:cstheme="majorHAnsi"/>
          <w:i/>
          <w:iCs/>
        </w:rPr>
      </w:pPr>
      <w:r w:rsidRPr="00F97AFF">
        <w:rPr>
          <w:rFonts w:asciiTheme="majorHAnsi" w:hAnsiTheme="majorHAnsi" w:cstheme="majorHAnsi"/>
          <w:i/>
          <w:iCs/>
        </w:rPr>
        <w:t>A</w:t>
      </w:r>
      <w:r>
        <w:rPr>
          <w:rFonts w:asciiTheme="majorHAnsi" w:hAnsiTheme="majorHAnsi" w:cstheme="majorHAnsi"/>
          <w:i/>
          <w:iCs/>
        </w:rPr>
        <w:t>17</w:t>
      </w:r>
      <w:r w:rsidRPr="00F97AFF">
        <w:rPr>
          <w:rFonts w:asciiTheme="majorHAnsi" w:hAnsiTheme="majorHAnsi" w:cstheme="majorHAnsi"/>
          <w:i/>
          <w:iCs/>
        </w:rPr>
        <w:t>:</w:t>
      </w:r>
      <w:r w:rsidR="00613513">
        <w:rPr>
          <w:rFonts w:asciiTheme="majorHAnsi" w:hAnsiTheme="majorHAnsi" w:cstheme="majorHAnsi"/>
          <w:i/>
          <w:iCs/>
        </w:rPr>
        <w:t xml:space="preserve"> </w:t>
      </w:r>
      <w:r w:rsidR="00196116" w:rsidRPr="00196116">
        <w:rPr>
          <w:rFonts w:asciiTheme="majorHAnsi" w:hAnsiTheme="majorHAnsi" w:cstheme="majorHAnsi"/>
          <w:i/>
          <w:iCs/>
        </w:rPr>
        <w:t>A specific health coaching certification is not required</w:t>
      </w:r>
      <w:r w:rsidR="00613513">
        <w:rPr>
          <w:rFonts w:asciiTheme="majorHAnsi" w:hAnsiTheme="majorHAnsi" w:cstheme="majorHAnsi"/>
          <w:i/>
          <w:iCs/>
        </w:rPr>
        <w:t xml:space="preserve">. </w:t>
      </w:r>
      <w:r w:rsidR="00613513" w:rsidRPr="00613513">
        <w:rPr>
          <w:rFonts w:asciiTheme="majorHAnsi" w:hAnsiTheme="majorHAnsi" w:cstheme="majorHAnsi"/>
          <w:i/>
          <w:iCs/>
        </w:rPr>
        <w:t xml:space="preserve">Bidders should use their discretion when listing certificates that </w:t>
      </w:r>
      <w:r w:rsidR="00196116">
        <w:rPr>
          <w:rFonts w:asciiTheme="majorHAnsi" w:hAnsiTheme="majorHAnsi" w:cstheme="majorHAnsi"/>
          <w:i/>
          <w:iCs/>
        </w:rPr>
        <w:t xml:space="preserve">may strengthen their proposed bid to </w:t>
      </w:r>
      <w:r w:rsidR="00613513" w:rsidRPr="00613513">
        <w:rPr>
          <w:rFonts w:asciiTheme="majorHAnsi" w:hAnsiTheme="majorHAnsi" w:cstheme="majorHAnsi"/>
          <w:i/>
          <w:iCs/>
        </w:rPr>
        <w:t>meet the RFP scope of work or specifications.</w:t>
      </w:r>
    </w:p>
    <w:p w14:paraId="75A965D6" w14:textId="77777777" w:rsidR="00130DAA" w:rsidRPr="00D76D53" w:rsidRDefault="00130DAA" w:rsidP="00130DAA">
      <w:pPr>
        <w:shd w:val="clear" w:color="auto" w:fill="FFFFFF"/>
        <w:rPr>
          <w:rFonts w:asciiTheme="majorHAnsi" w:hAnsiTheme="majorHAnsi" w:cstheme="majorHAnsi"/>
          <w:color w:val="000000"/>
          <w:sz w:val="24"/>
          <w:szCs w:val="24"/>
        </w:rPr>
      </w:pPr>
    </w:p>
    <w:p w14:paraId="659C9029" w14:textId="6DB43662" w:rsidR="00130DAA" w:rsidRPr="00D76D53" w:rsidRDefault="00D76D53" w:rsidP="00130DAA">
      <w:pPr>
        <w:shd w:val="clear" w:color="auto" w:fill="FFFFFF"/>
        <w:rPr>
          <w:rFonts w:asciiTheme="majorHAnsi" w:hAnsiTheme="majorHAnsi" w:cstheme="majorHAnsi"/>
          <w:b/>
          <w:bCs/>
          <w:color w:val="000000"/>
          <w:sz w:val="24"/>
          <w:szCs w:val="24"/>
        </w:rPr>
      </w:pPr>
      <w:r w:rsidRPr="00D76D53">
        <w:rPr>
          <w:rFonts w:asciiTheme="majorHAnsi" w:hAnsiTheme="majorHAnsi" w:cstheme="majorHAnsi"/>
          <w:b/>
          <w:bCs/>
          <w:color w:val="000000"/>
          <w:sz w:val="24"/>
          <w:szCs w:val="24"/>
        </w:rPr>
        <w:t xml:space="preserve">Q18: </w:t>
      </w:r>
      <w:r w:rsidR="00130DAA" w:rsidRPr="00D76D53">
        <w:rPr>
          <w:rFonts w:asciiTheme="majorHAnsi" w:hAnsiTheme="majorHAnsi" w:cstheme="majorHAnsi"/>
          <w:b/>
          <w:bCs/>
          <w:color w:val="000000"/>
          <w:sz w:val="24"/>
          <w:szCs w:val="24"/>
        </w:rPr>
        <w:t>The specified number says 8 but the contractor can increase the number if there are more than 8 people</w:t>
      </w:r>
      <w:r w:rsidRPr="00D76D53">
        <w:rPr>
          <w:rFonts w:asciiTheme="majorHAnsi" w:hAnsiTheme="majorHAnsi" w:cstheme="majorHAnsi"/>
          <w:b/>
          <w:bCs/>
          <w:color w:val="000000"/>
          <w:sz w:val="24"/>
          <w:szCs w:val="24"/>
        </w:rPr>
        <w:t>?</w:t>
      </w:r>
    </w:p>
    <w:p w14:paraId="35972CFC" w14:textId="03A5A23B" w:rsidR="00D76D53" w:rsidRDefault="00D76D53" w:rsidP="00130DAA">
      <w:pPr>
        <w:shd w:val="clear" w:color="auto" w:fill="FFFFFF"/>
        <w:rPr>
          <w:rFonts w:asciiTheme="majorHAnsi" w:hAnsiTheme="majorHAnsi" w:cstheme="majorHAnsi"/>
          <w:color w:val="000000"/>
          <w:sz w:val="24"/>
          <w:szCs w:val="24"/>
        </w:rPr>
      </w:pPr>
    </w:p>
    <w:p w14:paraId="6F40A310" w14:textId="747BB9CD" w:rsidR="00D76D53" w:rsidRPr="000B610B" w:rsidRDefault="00D76D53" w:rsidP="00D76D53">
      <w:pPr>
        <w:pStyle w:val="NormalWeb"/>
        <w:spacing w:before="0" w:beforeAutospacing="0" w:after="0" w:afterAutospacing="0"/>
        <w:rPr>
          <w:rStyle w:val="ui-provider"/>
          <w:rFonts w:asciiTheme="majorHAnsi" w:hAnsiTheme="majorHAnsi" w:cstheme="majorHAnsi"/>
          <w:i/>
          <w:iCs/>
        </w:rPr>
      </w:pPr>
      <w:r w:rsidRPr="00F97AFF">
        <w:rPr>
          <w:rFonts w:asciiTheme="majorHAnsi" w:hAnsiTheme="majorHAnsi" w:cstheme="majorHAnsi"/>
          <w:i/>
          <w:iCs/>
        </w:rPr>
        <w:t>A</w:t>
      </w:r>
      <w:r>
        <w:rPr>
          <w:rFonts w:asciiTheme="majorHAnsi" w:hAnsiTheme="majorHAnsi" w:cstheme="majorHAnsi"/>
          <w:i/>
          <w:iCs/>
        </w:rPr>
        <w:t>18</w:t>
      </w:r>
      <w:r w:rsidRPr="00F97AFF">
        <w:rPr>
          <w:rFonts w:asciiTheme="majorHAnsi" w:hAnsiTheme="majorHAnsi" w:cstheme="majorHAnsi"/>
          <w:i/>
          <w:iCs/>
        </w:rPr>
        <w:t>:</w:t>
      </w:r>
      <w:r w:rsidR="00C97C34">
        <w:rPr>
          <w:rFonts w:asciiTheme="majorHAnsi" w:hAnsiTheme="majorHAnsi" w:cstheme="majorHAnsi"/>
          <w:i/>
          <w:iCs/>
        </w:rPr>
        <w:t xml:space="preserve"> </w:t>
      </w:r>
      <w:r w:rsidR="00C97C34" w:rsidRPr="00C97C34">
        <w:rPr>
          <w:rFonts w:asciiTheme="majorHAnsi" w:hAnsiTheme="majorHAnsi" w:cstheme="majorHAnsi"/>
          <w:i/>
          <w:iCs/>
        </w:rPr>
        <w:t>A total of 8 health coaching groups are currently active (2 in-person, 6 virtual)</w:t>
      </w:r>
      <w:r w:rsidR="00E61CE6">
        <w:rPr>
          <w:rFonts w:asciiTheme="majorHAnsi" w:hAnsiTheme="majorHAnsi" w:cstheme="majorHAnsi"/>
          <w:i/>
          <w:iCs/>
        </w:rPr>
        <w:t xml:space="preserve"> in the R4H program</w:t>
      </w:r>
      <w:r w:rsidR="00C97C34" w:rsidRPr="00C97C34">
        <w:rPr>
          <w:rFonts w:asciiTheme="majorHAnsi" w:hAnsiTheme="majorHAnsi" w:cstheme="majorHAnsi"/>
          <w:i/>
          <w:iCs/>
        </w:rPr>
        <w:t xml:space="preserve">. R4H could decide to add additional groups, depending on funding and availability of clinics. The </w:t>
      </w:r>
      <w:r w:rsidR="00961FD6">
        <w:rPr>
          <w:rFonts w:asciiTheme="majorHAnsi" w:hAnsiTheme="majorHAnsi" w:cstheme="majorHAnsi"/>
          <w:i/>
          <w:iCs/>
        </w:rPr>
        <w:t>awarded B</w:t>
      </w:r>
      <w:r w:rsidR="00C97C34" w:rsidRPr="00C97C34">
        <w:rPr>
          <w:rFonts w:asciiTheme="majorHAnsi" w:hAnsiTheme="majorHAnsi" w:cstheme="majorHAnsi"/>
          <w:i/>
          <w:iCs/>
        </w:rPr>
        <w:t>idder needs to be able to accommodate an added group with a minimum of 2 months lead time (</w:t>
      </w:r>
      <w:r w:rsidR="00961FD6">
        <w:rPr>
          <w:rFonts w:asciiTheme="majorHAnsi" w:hAnsiTheme="majorHAnsi" w:cstheme="majorHAnsi"/>
          <w:i/>
          <w:iCs/>
        </w:rPr>
        <w:t xml:space="preserve">see </w:t>
      </w:r>
      <w:r w:rsidR="001634CB" w:rsidRPr="00535822">
        <w:rPr>
          <w:rFonts w:asciiTheme="majorHAnsi" w:hAnsiTheme="majorHAnsi" w:cstheme="majorHAnsi"/>
          <w:i/>
          <w:iCs/>
          <w:u w:val="single"/>
        </w:rPr>
        <w:t>RFP Section I.</w:t>
      </w:r>
      <w:r w:rsidR="001634CB">
        <w:rPr>
          <w:rFonts w:asciiTheme="majorHAnsi" w:hAnsiTheme="majorHAnsi" w:cstheme="majorHAnsi"/>
          <w:i/>
          <w:iCs/>
          <w:u w:val="single"/>
        </w:rPr>
        <w:t>C.9</w:t>
      </w:r>
      <w:r w:rsidR="001634CB" w:rsidRPr="00535822">
        <w:rPr>
          <w:rFonts w:asciiTheme="majorHAnsi" w:hAnsiTheme="majorHAnsi" w:cstheme="majorHAnsi"/>
          <w:i/>
          <w:iCs/>
          <w:u w:val="single"/>
        </w:rPr>
        <w:t xml:space="preserve">. </w:t>
      </w:r>
      <w:r w:rsidR="001634CB">
        <w:rPr>
          <w:rFonts w:asciiTheme="majorHAnsi" w:hAnsiTheme="majorHAnsi" w:cstheme="majorHAnsi"/>
          <w:i/>
          <w:iCs/>
          <w:u w:val="single"/>
        </w:rPr>
        <w:t>STATEMENT OF WORK, Scope</w:t>
      </w:r>
      <w:r w:rsidR="001634CB" w:rsidRPr="00535822">
        <w:rPr>
          <w:rFonts w:asciiTheme="majorHAnsi" w:hAnsiTheme="majorHAnsi" w:cstheme="majorHAnsi"/>
          <w:i/>
          <w:iCs/>
          <w:u w:val="single"/>
        </w:rPr>
        <w:t xml:space="preserve"> (p.</w:t>
      </w:r>
      <w:r w:rsidR="001634CB">
        <w:rPr>
          <w:rFonts w:asciiTheme="majorHAnsi" w:hAnsiTheme="majorHAnsi" w:cstheme="majorHAnsi"/>
          <w:i/>
          <w:iCs/>
          <w:u w:val="single"/>
        </w:rPr>
        <w:t>9</w:t>
      </w:r>
      <w:r w:rsidR="001634CB" w:rsidRPr="00535822">
        <w:rPr>
          <w:rFonts w:asciiTheme="majorHAnsi" w:hAnsiTheme="majorHAnsi" w:cstheme="majorHAnsi"/>
          <w:i/>
          <w:iCs/>
          <w:u w:val="single"/>
        </w:rPr>
        <w:t>)</w:t>
      </w:r>
      <w:r w:rsidR="00961FD6">
        <w:rPr>
          <w:rFonts w:asciiTheme="majorHAnsi" w:hAnsiTheme="majorHAnsi" w:cstheme="majorHAnsi"/>
          <w:i/>
          <w:iCs/>
        </w:rPr>
        <w:t>.</w:t>
      </w:r>
    </w:p>
    <w:p w14:paraId="78AA4405" w14:textId="77777777" w:rsidR="00130DAA" w:rsidRPr="00D76D53" w:rsidRDefault="00130DAA" w:rsidP="00130DAA">
      <w:pPr>
        <w:shd w:val="clear" w:color="auto" w:fill="FFFFFF"/>
        <w:rPr>
          <w:rFonts w:asciiTheme="majorHAnsi" w:hAnsiTheme="majorHAnsi" w:cstheme="majorHAnsi"/>
          <w:color w:val="000000"/>
          <w:sz w:val="24"/>
          <w:szCs w:val="24"/>
        </w:rPr>
      </w:pPr>
    </w:p>
    <w:p w14:paraId="3AD266D4" w14:textId="3549F853" w:rsidR="00130DAA" w:rsidRPr="00D76D53" w:rsidRDefault="00D76D53" w:rsidP="00130DAA">
      <w:pPr>
        <w:shd w:val="clear" w:color="auto" w:fill="FFFFFF"/>
        <w:rPr>
          <w:rFonts w:asciiTheme="majorHAnsi" w:hAnsiTheme="majorHAnsi" w:cstheme="majorHAnsi"/>
          <w:b/>
          <w:bCs/>
          <w:color w:val="000000"/>
          <w:sz w:val="24"/>
          <w:szCs w:val="24"/>
        </w:rPr>
      </w:pPr>
      <w:r w:rsidRPr="00D76D53">
        <w:rPr>
          <w:rFonts w:asciiTheme="majorHAnsi" w:hAnsiTheme="majorHAnsi" w:cstheme="majorHAnsi"/>
          <w:b/>
          <w:bCs/>
          <w:color w:val="000000"/>
          <w:sz w:val="24"/>
          <w:szCs w:val="24"/>
        </w:rPr>
        <w:t xml:space="preserve">Q19: </w:t>
      </w:r>
      <w:r w:rsidR="00130DAA" w:rsidRPr="00D76D53">
        <w:rPr>
          <w:rFonts w:asciiTheme="majorHAnsi" w:hAnsiTheme="majorHAnsi" w:cstheme="majorHAnsi"/>
          <w:b/>
          <w:bCs/>
          <w:color w:val="000000"/>
          <w:sz w:val="24"/>
          <w:szCs w:val="24"/>
        </w:rPr>
        <w:t>It can be considered if you are taking the training and have not finished health couch</w:t>
      </w:r>
      <w:r w:rsidRPr="00D76D53">
        <w:rPr>
          <w:rFonts w:asciiTheme="majorHAnsi" w:hAnsiTheme="majorHAnsi" w:cstheme="majorHAnsi"/>
          <w:b/>
          <w:bCs/>
          <w:color w:val="000000"/>
          <w:sz w:val="24"/>
          <w:szCs w:val="24"/>
        </w:rPr>
        <w:t>?</w:t>
      </w:r>
    </w:p>
    <w:bookmarkEnd w:id="2"/>
    <w:p w14:paraId="71C8618A" w14:textId="2F52DFB9" w:rsidR="00D76D53" w:rsidRDefault="00D76D53" w:rsidP="00130DAA">
      <w:pPr>
        <w:shd w:val="clear" w:color="auto" w:fill="FFFFFF"/>
        <w:rPr>
          <w:rFonts w:asciiTheme="majorHAnsi" w:hAnsiTheme="majorHAnsi" w:cstheme="majorHAnsi"/>
          <w:color w:val="000000"/>
          <w:sz w:val="24"/>
          <w:szCs w:val="24"/>
        </w:rPr>
      </w:pPr>
    </w:p>
    <w:p w14:paraId="144688BC" w14:textId="1013A564" w:rsidR="00D76D53" w:rsidRDefault="00D76D53" w:rsidP="00C97C34">
      <w:pPr>
        <w:pStyle w:val="NormalWeb"/>
        <w:spacing w:before="0" w:beforeAutospacing="0" w:after="0" w:afterAutospacing="0"/>
        <w:rPr>
          <w:rFonts w:ascii="Calibri" w:eastAsia="Calibri" w:hAnsi="Calibri" w:cs="Calibri"/>
          <w:i/>
          <w:sz w:val="26"/>
          <w:szCs w:val="26"/>
        </w:rPr>
      </w:pPr>
      <w:r w:rsidRPr="00F97AFF">
        <w:rPr>
          <w:rFonts w:asciiTheme="majorHAnsi" w:hAnsiTheme="majorHAnsi" w:cstheme="majorHAnsi"/>
          <w:i/>
          <w:iCs/>
        </w:rPr>
        <w:t>A</w:t>
      </w:r>
      <w:r>
        <w:rPr>
          <w:rFonts w:asciiTheme="majorHAnsi" w:hAnsiTheme="majorHAnsi" w:cstheme="majorHAnsi"/>
          <w:i/>
          <w:iCs/>
        </w:rPr>
        <w:t>19</w:t>
      </w:r>
      <w:r w:rsidRPr="00F97AFF">
        <w:rPr>
          <w:rFonts w:asciiTheme="majorHAnsi" w:hAnsiTheme="majorHAnsi" w:cstheme="majorHAnsi"/>
          <w:i/>
          <w:iCs/>
        </w:rPr>
        <w:t>:</w:t>
      </w:r>
      <w:r w:rsidR="00C97C34">
        <w:rPr>
          <w:rFonts w:asciiTheme="majorHAnsi" w:hAnsiTheme="majorHAnsi" w:cstheme="majorHAnsi"/>
          <w:i/>
          <w:iCs/>
        </w:rPr>
        <w:t xml:space="preserve"> </w:t>
      </w:r>
      <w:r w:rsidR="00961FD6">
        <w:rPr>
          <w:rFonts w:asciiTheme="majorHAnsi" w:hAnsiTheme="majorHAnsi" w:cstheme="majorHAnsi"/>
          <w:i/>
          <w:iCs/>
        </w:rPr>
        <w:t>See A 17 above.</w:t>
      </w:r>
    </w:p>
    <w:p w14:paraId="70F84A18" w14:textId="77777777" w:rsidR="00D76D53" w:rsidRDefault="00D76D53" w:rsidP="00D76D53">
      <w:pPr>
        <w:rPr>
          <w:rFonts w:ascii="Calibri" w:eastAsia="Calibri" w:hAnsi="Calibri" w:cs="Calibri"/>
          <w:i/>
          <w:sz w:val="26"/>
          <w:szCs w:val="26"/>
        </w:rPr>
      </w:pPr>
    </w:p>
    <w:p w14:paraId="003F6499" w14:textId="36529B84" w:rsidR="00D76D53" w:rsidRDefault="00D76D53" w:rsidP="00D76D53">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Pr>
          <w:rFonts w:ascii="Calibri" w:eastAsia="Calibri" w:hAnsi="Calibri" w:cs="Calibri"/>
          <w:b/>
          <w:sz w:val="26"/>
          <w:szCs w:val="26"/>
        </w:rPr>
        <w:t>Budget Questions</w:t>
      </w:r>
    </w:p>
    <w:p w14:paraId="1B02E806" w14:textId="77777777" w:rsidR="00D76D53" w:rsidRDefault="00D76D53" w:rsidP="00D76D53">
      <w:pPr>
        <w:rPr>
          <w:rFonts w:ascii="Calibri" w:eastAsia="Calibri" w:hAnsi="Calibri" w:cs="Calibri"/>
          <w:b/>
          <w:sz w:val="26"/>
          <w:szCs w:val="26"/>
        </w:rPr>
      </w:pPr>
    </w:p>
    <w:p w14:paraId="24834E1A" w14:textId="226832ED" w:rsidR="00D76D53" w:rsidRPr="00F97AFF" w:rsidRDefault="00D76D53" w:rsidP="00D76D53">
      <w:pPr>
        <w:pStyle w:val="NormalWeb"/>
        <w:spacing w:before="0" w:beforeAutospacing="0" w:after="0" w:afterAutospacing="0"/>
        <w:rPr>
          <w:rStyle w:val="ui-provider"/>
          <w:rFonts w:asciiTheme="majorHAnsi" w:hAnsiTheme="majorHAnsi" w:cstheme="majorHAnsi"/>
          <w:b/>
          <w:bCs/>
        </w:rPr>
      </w:pPr>
      <w:r w:rsidRPr="00F97AFF">
        <w:rPr>
          <w:rStyle w:val="ui-provider"/>
          <w:rFonts w:asciiTheme="majorHAnsi" w:hAnsiTheme="majorHAnsi" w:cstheme="majorHAnsi"/>
          <w:b/>
          <w:bCs/>
        </w:rPr>
        <w:t>Q</w:t>
      </w:r>
      <w:r>
        <w:rPr>
          <w:rStyle w:val="ui-provider"/>
          <w:rFonts w:asciiTheme="majorHAnsi" w:hAnsiTheme="majorHAnsi" w:cstheme="majorHAnsi"/>
          <w:b/>
          <w:bCs/>
        </w:rPr>
        <w:t>20</w:t>
      </w:r>
      <w:r w:rsidRPr="00F97AFF">
        <w:rPr>
          <w:rStyle w:val="ui-provider"/>
          <w:rFonts w:asciiTheme="majorHAnsi" w:hAnsiTheme="majorHAnsi" w:cstheme="majorHAnsi"/>
          <w:b/>
          <w:bCs/>
        </w:rPr>
        <w:t>: It looks like the budget form specifies minimum service levels.  Should the bid pricing submitted be matched to those minimums?  How mig</w:t>
      </w:r>
      <w:r>
        <w:rPr>
          <w:rStyle w:val="ui-provider"/>
          <w:rFonts w:asciiTheme="majorHAnsi" w:hAnsiTheme="majorHAnsi" w:cstheme="majorHAnsi"/>
          <w:b/>
          <w:bCs/>
        </w:rPr>
        <w:t>ht</w:t>
      </w:r>
      <w:r w:rsidRPr="00F97AFF">
        <w:rPr>
          <w:rStyle w:val="ui-provider"/>
          <w:rFonts w:asciiTheme="majorHAnsi" w:hAnsiTheme="majorHAnsi" w:cstheme="majorHAnsi"/>
          <w:b/>
          <w:bCs/>
        </w:rPr>
        <w:t xml:space="preserve"> the ability to scale up / serve more than 10 patients per group to be reflected in the budget form if at all?</w:t>
      </w:r>
    </w:p>
    <w:p w14:paraId="5C580493" w14:textId="77777777" w:rsidR="00D76D53" w:rsidRDefault="00D76D53" w:rsidP="00D76D53">
      <w:pPr>
        <w:pStyle w:val="NormalWeb"/>
        <w:spacing w:before="0" w:beforeAutospacing="0" w:after="0" w:afterAutospacing="0"/>
        <w:rPr>
          <w:rStyle w:val="ui-provider"/>
          <w:rFonts w:asciiTheme="majorHAnsi" w:hAnsiTheme="majorHAnsi" w:cstheme="majorHAnsi"/>
        </w:rPr>
      </w:pPr>
    </w:p>
    <w:p w14:paraId="1946B9CE" w14:textId="77777777" w:rsidR="00F677E0" w:rsidRDefault="00D76D53" w:rsidP="00211A32">
      <w:pPr>
        <w:rPr>
          <w:rFonts w:asciiTheme="majorHAnsi" w:eastAsia="Calibri" w:hAnsiTheme="majorHAnsi" w:cstheme="majorHAnsi"/>
          <w:i/>
          <w:sz w:val="24"/>
          <w:szCs w:val="24"/>
        </w:rPr>
      </w:pPr>
      <w:r>
        <w:rPr>
          <w:rFonts w:asciiTheme="majorHAnsi" w:hAnsiTheme="majorHAnsi" w:cstheme="majorHAnsi"/>
          <w:i/>
          <w:iCs/>
          <w:sz w:val="24"/>
          <w:szCs w:val="24"/>
        </w:rPr>
        <w:t>A20</w:t>
      </w:r>
      <w:r w:rsidRPr="00535822">
        <w:rPr>
          <w:rFonts w:asciiTheme="majorHAnsi" w:hAnsiTheme="majorHAnsi" w:cstheme="majorHAnsi"/>
          <w:i/>
          <w:iCs/>
          <w:sz w:val="24"/>
          <w:szCs w:val="24"/>
        </w:rPr>
        <w:t xml:space="preserve">: </w:t>
      </w:r>
      <w:r w:rsidR="00211A32">
        <w:rPr>
          <w:rFonts w:asciiTheme="majorHAnsi" w:hAnsiTheme="majorHAnsi" w:cstheme="majorHAnsi"/>
          <w:i/>
          <w:iCs/>
          <w:sz w:val="24"/>
          <w:szCs w:val="24"/>
        </w:rPr>
        <w:t xml:space="preserve">Yes, bid pricing should match stated minimums. </w:t>
      </w:r>
      <w:r w:rsidR="00F677E0" w:rsidRPr="00E83B50">
        <w:rPr>
          <w:rFonts w:asciiTheme="majorHAnsi" w:eastAsia="Calibri" w:hAnsiTheme="majorHAnsi" w:cstheme="majorHAnsi"/>
          <w:i/>
          <w:sz w:val="24"/>
          <w:szCs w:val="24"/>
        </w:rPr>
        <w:t xml:space="preserve">Please refer to </w:t>
      </w:r>
      <w:r w:rsidR="00F677E0" w:rsidRPr="00E83B50">
        <w:rPr>
          <w:rFonts w:asciiTheme="majorHAnsi" w:eastAsia="Calibri" w:hAnsiTheme="majorHAnsi" w:cstheme="majorHAnsi"/>
          <w:i/>
          <w:sz w:val="24"/>
          <w:szCs w:val="24"/>
          <w:u w:val="single"/>
        </w:rPr>
        <w:t>Addendum No. 1</w:t>
      </w:r>
      <w:r w:rsidR="00F677E0" w:rsidRPr="00E83B50">
        <w:rPr>
          <w:rFonts w:asciiTheme="majorHAnsi" w:eastAsia="Calibri" w:hAnsiTheme="majorHAnsi" w:cstheme="majorHAnsi"/>
          <w:i/>
          <w:sz w:val="24"/>
          <w:szCs w:val="24"/>
        </w:rPr>
        <w:t xml:space="preserve">, </w:t>
      </w:r>
      <w:r w:rsidR="00F677E0">
        <w:rPr>
          <w:rFonts w:asciiTheme="majorHAnsi" w:eastAsia="Calibri" w:hAnsiTheme="majorHAnsi" w:cstheme="majorHAnsi"/>
          <w:i/>
          <w:sz w:val="24"/>
          <w:szCs w:val="24"/>
        </w:rPr>
        <w:t>edited</w:t>
      </w:r>
      <w:r w:rsidR="00F677E0" w:rsidRPr="00E83B50">
        <w:rPr>
          <w:rFonts w:asciiTheme="majorHAnsi" w:eastAsia="Calibri" w:hAnsiTheme="majorHAnsi" w:cstheme="majorHAnsi"/>
          <w:i/>
          <w:sz w:val="24"/>
          <w:szCs w:val="24"/>
        </w:rPr>
        <w:t xml:space="preserve"> </w:t>
      </w:r>
      <w:r w:rsidR="00F677E0" w:rsidRPr="00E83B50">
        <w:rPr>
          <w:rFonts w:asciiTheme="majorHAnsi" w:eastAsia="Calibri" w:hAnsiTheme="majorHAnsi" w:cstheme="majorHAnsi"/>
          <w:i/>
          <w:sz w:val="24"/>
          <w:szCs w:val="24"/>
          <w:u w:val="single"/>
        </w:rPr>
        <w:t xml:space="preserve">RFP </w:t>
      </w:r>
      <w:r w:rsidR="00F677E0">
        <w:rPr>
          <w:rFonts w:asciiTheme="majorHAnsi" w:eastAsia="Calibri" w:hAnsiTheme="majorHAnsi" w:cstheme="majorHAnsi"/>
          <w:i/>
          <w:sz w:val="24"/>
          <w:szCs w:val="24"/>
          <w:u w:val="single"/>
        </w:rPr>
        <w:t>Exhibit A</w:t>
      </w:r>
      <w:r w:rsidR="00F677E0" w:rsidRPr="00E83B50">
        <w:rPr>
          <w:rFonts w:asciiTheme="majorHAnsi" w:eastAsia="Calibri" w:hAnsiTheme="majorHAnsi" w:cstheme="majorHAnsi"/>
          <w:i/>
          <w:sz w:val="24"/>
          <w:szCs w:val="24"/>
          <w:u w:val="single"/>
        </w:rPr>
        <w:t xml:space="preserve"> – Bid Response Packet, BUDGET FORM (p.19)</w:t>
      </w:r>
      <w:r w:rsidR="00F677E0">
        <w:rPr>
          <w:rFonts w:asciiTheme="majorHAnsi" w:eastAsia="Calibri" w:hAnsiTheme="majorHAnsi" w:cstheme="majorHAnsi"/>
          <w:i/>
          <w:sz w:val="24"/>
          <w:szCs w:val="24"/>
        </w:rPr>
        <w:t xml:space="preserve">. </w:t>
      </w:r>
    </w:p>
    <w:p w14:paraId="092C38DC" w14:textId="77777777" w:rsidR="00F677E0" w:rsidRDefault="00F677E0" w:rsidP="00211A32">
      <w:pPr>
        <w:rPr>
          <w:rFonts w:asciiTheme="majorHAnsi" w:eastAsia="Calibri" w:hAnsiTheme="majorHAnsi" w:cstheme="majorHAnsi"/>
          <w:i/>
          <w:sz w:val="24"/>
          <w:szCs w:val="24"/>
        </w:rPr>
      </w:pPr>
    </w:p>
    <w:p w14:paraId="1DD4EA93" w14:textId="710807F9" w:rsidR="00D76D53" w:rsidRPr="00211A32" w:rsidRDefault="00D76D53" w:rsidP="00211A32">
      <w:pPr>
        <w:rPr>
          <w:rFonts w:asciiTheme="majorHAnsi" w:hAnsiTheme="majorHAnsi" w:cstheme="majorHAnsi"/>
          <w:i/>
          <w:iCs/>
          <w:sz w:val="24"/>
          <w:szCs w:val="24"/>
          <w:u w:val="single"/>
        </w:rPr>
      </w:pPr>
      <w:r w:rsidRPr="00535822">
        <w:rPr>
          <w:rFonts w:asciiTheme="majorHAnsi" w:hAnsiTheme="majorHAnsi" w:cstheme="majorHAnsi"/>
          <w:i/>
          <w:iCs/>
          <w:sz w:val="24"/>
          <w:szCs w:val="24"/>
        </w:rPr>
        <w:t xml:space="preserve">As stated in </w:t>
      </w:r>
      <w:r w:rsidRPr="00535822">
        <w:rPr>
          <w:rFonts w:asciiTheme="majorHAnsi" w:hAnsiTheme="majorHAnsi" w:cstheme="majorHAnsi"/>
          <w:i/>
          <w:iCs/>
          <w:sz w:val="24"/>
          <w:szCs w:val="24"/>
          <w:u w:val="single"/>
        </w:rPr>
        <w:t xml:space="preserve">RFP </w:t>
      </w:r>
      <w:r w:rsidR="00F677E0">
        <w:rPr>
          <w:rFonts w:asciiTheme="majorHAnsi" w:hAnsiTheme="majorHAnsi" w:cstheme="majorHAnsi"/>
          <w:i/>
          <w:iCs/>
          <w:sz w:val="24"/>
          <w:szCs w:val="24"/>
          <w:u w:val="single"/>
        </w:rPr>
        <w:t xml:space="preserve">Exhibit A - </w:t>
      </w:r>
      <w:r>
        <w:rPr>
          <w:rFonts w:asciiTheme="majorHAnsi" w:hAnsiTheme="majorHAnsi" w:cstheme="majorHAnsi"/>
          <w:i/>
          <w:iCs/>
          <w:sz w:val="24"/>
          <w:szCs w:val="24"/>
          <w:u w:val="single"/>
        </w:rPr>
        <w:t>Bid Response Packet, BUDGET FORM (p.19)</w:t>
      </w:r>
      <w:r w:rsidR="00211A32">
        <w:rPr>
          <w:rFonts w:asciiTheme="majorHAnsi" w:hAnsiTheme="majorHAnsi" w:cstheme="majorHAnsi"/>
          <w:i/>
          <w:iCs/>
          <w:sz w:val="24"/>
          <w:szCs w:val="24"/>
        </w:rPr>
        <w:t xml:space="preserve">, </w:t>
      </w:r>
      <w:r w:rsidRPr="00211A32">
        <w:rPr>
          <w:rFonts w:asciiTheme="majorHAnsi" w:hAnsiTheme="majorHAnsi" w:cstheme="majorHAnsi"/>
          <w:bCs/>
          <w:i/>
          <w:iCs/>
          <w:sz w:val="24"/>
          <w:szCs w:val="24"/>
        </w:rPr>
        <w:t>Instructions:</w:t>
      </w:r>
      <w:r w:rsidRPr="00211A32">
        <w:rPr>
          <w:rFonts w:asciiTheme="majorHAnsi" w:hAnsiTheme="majorHAnsi" w:cstheme="majorHAnsi"/>
          <w:b/>
          <w:i/>
          <w:iCs/>
          <w:sz w:val="24"/>
          <w:szCs w:val="24"/>
        </w:rPr>
        <w:t xml:space="preserve"> </w:t>
      </w:r>
      <w:r w:rsidRPr="00211A32">
        <w:rPr>
          <w:rFonts w:asciiTheme="majorHAnsi" w:hAnsiTheme="majorHAnsi" w:cstheme="majorHAnsi"/>
          <w:i/>
          <w:iCs/>
          <w:sz w:val="24"/>
          <w:szCs w:val="24"/>
        </w:rPr>
        <w:t>Bidder must use the</w:t>
      </w:r>
      <w:r w:rsidRPr="00211A32">
        <w:rPr>
          <w:rFonts w:asciiTheme="majorHAnsi" w:hAnsiTheme="majorHAnsi" w:cstheme="majorHAnsi"/>
          <w:i/>
          <w:iCs/>
          <w:color w:val="FF0000"/>
          <w:sz w:val="24"/>
          <w:szCs w:val="24"/>
        </w:rPr>
        <w:t xml:space="preserve"> </w:t>
      </w:r>
      <w:r w:rsidRPr="00E057AC">
        <w:rPr>
          <w:rFonts w:asciiTheme="majorHAnsi" w:hAnsiTheme="majorHAnsi" w:cstheme="majorHAnsi"/>
          <w:i/>
          <w:iCs/>
          <w:sz w:val="24"/>
          <w:szCs w:val="24"/>
        </w:rPr>
        <w:t>Budget Form</w:t>
      </w:r>
      <w:r w:rsidRPr="00211A32">
        <w:rPr>
          <w:rFonts w:asciiTheme="majorHAnsi" w:hAnsiTheme="majorHAnsi" w:cstheme="majorHAnsi"/>
          <w:i/>
          <w:iCs/>
          <w:sz w:val="24"/>
          <w:szCs w:val="24"/>
        </w:rPr>
        <w:t xml:space="preserve"> provided below. The proposed budget should state costs, including personnel, supplies and materials, administrative, indirect costs, etc. to provide the proposed services for 8 </w:t>
      </w:r>
      <w:r w:rsidRPr="00211A32" w:rsidDel="001051DC">
        <w:rPr>
          <w:rFonts w:asciiTheme="majorHAnsi" w:hAnsiTheme="majorHAnsi" w:cstheme="majorHAnsi"/>
          <w:i/>
          <w:iCs/>
          <w:sz w:val="24"/>
          <w:szCs w:val="24"/>
        </w:rPr>
        <w:t>health coaching</w:t>
      </w:r>
      <w:r w:rsidRPr="00211A32">
        <w:rPr>
          <w:rFonts w:asciiTheme="majorHAnsi" w:hAnsiTheme="majorHAnsi" w:cstheme="majorHAnsi"/>
          <w:i/>
          <w:iCs/>
          <w:sz w:val="24"/>
          <w:szCs w:val="24"/>
        </w:rPr>
        <w:t xml:space="preserve">/nutrition education groups (4 virtual Clinic-based GMVs at minimum of 10 patients per group, 2 in-person Clinic-based GMVs at minimum of 10 patients per group, and 2 County-wide groups at minimum of 10 patients per group) and </w:t>
      </w:r>
      <w:r w:rsidR="00F677E0">
        <w:rPr>
          <w:rFonts w:asciiTheme="majorHAnsi" w:hAnsiTheme="majorHAnsi" w:cstheme="majorHAnsi"/>
          <w:i/>
          <w:iCs/>
          <w:sz w:val="24"/>
          <w:szCs w:val="24"/>
        </w:rPr>
        <w:t>275</w:t>
      </w:r>
      <w:r w:rsidRPr="00211A32">
        <w:rPr>
          <w:rFonts w:asciiTheme="majorHAnsi" w:hAnsiTheme="majorHAnsi" w:cstheme="majorHAnsi"/>
          <w:i/>
          <w:iCs/>
          <w:sz w:val="24"/>
          <w:szCs w:val="24"/>
        </w:rPr>
        <w:t xml:space="preserve"> individual coaching/nutrition education patients for the 6-month contract period.</w:t>
      </w:r>
    </w:p>
    <w:p w14:paraId="0C37D0D0" w14:textId="4107EA6E" w:rsidR="00D76D53" w:rsidRDefault="00D76D53" w:rsidP="00D76D53">
      <w:pPr>
        <w:rPr>
          <w:rFonts w:asciiTheme="majorHAnsi" w:hAnsiTheme="majorHAnsi" w:cstheme="majorHAnsi"/>
          <w:i/>
          <w:iCs/>
          <w:sz w:val="24"/>
          <w:szCs w:val="24"/>
        </w:rPr>
      </w:pPr>
    </w:p>
    <w:p w14:paraId="28DF208A" w14:textId="14FD009A" w:rsidR="00D53D61" w:rsidRDefault="00252529" w:rsidP="00D76D53">
      <w:pPr>
        <w:rPr>
          <w:rFonts w:asciiTheme="majorHAnsi" w:eastAsia="Calibri" w:hAnsiTheme="majorHAnsi" w:cstheme="majorHAnsi"/>
          <w:i/>
          <w:sz w:val="24"/>
          <w:szCs w:val="24"/>
        </w:rPr>
      </w:pPr>
      <w:r w:rsidRPr="00252529">
        <w:rPr>
          <w:rFonts w:asciiTheme="majorHAnsi" w:eastAsia="Calibri" w:hAnsiTheme="majorHAnsi" w:cstheme="majorHAnsi"/>
          <w:i/>
          <w:sz w:val="24"/>
          <w:szCs w:val="24"/>
        </w:rPr>
        <w:t xml:space="preserve">If Bidder has capacity to serve more than the minimum number of clients, please provide additional details in the budget </w:t>
      </w:r>
      <w:r>
        <w:rPr>
          <w:rFonts w:asciiTheme="majorHAnsi" w:eastAsia="Calibri" w:hAnsiTheme="majorHAnsi" w:cstheme="majorHAnsi"/>
          <w:i/>
          <w:sz w:val="24"/>
          <w:szCs w:val="24"/>
        </w:rPr>
        <w:t>narrative</w:t>
      </w:r>
      <w:r w:rsidRPr="00252529">
        <w:rPr>
          <w:rFonts w:asciiTheme="majorHAnsi" w:eastAsia="Calibri" w:hAnsiTheme="majorHAnsi" w:cstheme="majorHAnsi"/>
          <w:i/>
          <w:sz w:val="24"/>
          <w:szCs w:val="24"/>
        </w:rPr>
        <w:t>.</w:t>
      </w:r>
    </w:p>
    <w:p w14:paraId="0C2E68D1" w14:textId="77777777" w:rsidR="00D76D53" w:rsidRPr="00535822" w:rsidRDefault="00D76D53" w:rsidP="00D76D53">
      <w:pPr>
        <w:pStyle w:val="NormalWeb"/>
        <w:spacing w:before="0" w:beforeAutospacing="0" w:after="0" w:afterAutospacing="0"/>
        <w:rPr>
          <w:rStyle w:val="ui-provider"/>
          <w:rFonts w:asciiTheme="majorHAnsi" w:hAnsiTheme="majorHAnsi" w:cstheme="majorHAnsi"/>
        </w:rPr>
      </w:pPr>
    </w:p>
    <w:p w14:paraId="6B77DAE3" w14:textId="08591B1F" w:rsidR="00D76D53" w:rsidRPr="00F97AFF" w:rsidRDefault="00D76D53" w:rsidP="00D76D53">
      <w:pPr>
        <w:pStyle w:val="NormalWeb"/>
        <w:spacing w:before="0" w:beforeAutospacing="0" w:after="0" w:afterAutospacing="0"/>
        <w:rPr>
          <w:rStyle w:val="ui-provider"/>
          <w:rFonts w:asciiTheme="majorHAnsi" w:hAnsiTheme="majorHAnsi" w:cstheme="majorHAnsi"/>
          <w:b/>
          <w:bCs/>
        </w:rPr>
      </w:pPr>
      <w:r w:rsidRPr="00F97AFF">
        <w:rPr>
          <w:rStyle w:val="ui-provider"/>
          <w:rFonts w:asciiTheme="majorHAnsi" w:hAnsiTheme="majorHAnsi" w:cstheme="majorHAnsi"/>
          <w:b/>
          <w:bCs/>
        </w:rPr>
        <w:t>Q</w:t>
      </w:r>
      <w:r>
        <w:rPr>
          <w:rStyle w:val="ui-provider"/>
          <w:rFonts w:asciiTheme="majorHAnsi" w:hAnsiTheme="majorHAnsi" w:cstheme="majorHAnsi"/>
          <w:b/>
          <w:bCs/>
        </w:rPr>
        <w:t>21</w:t>
      </w:r>
      <w:r w:rsidRPr="00F97AFF">
        <w:rPr>
          <w:rStyle w:val="ui-provider"/>
          <w:rFonts w:asciiTheme="majorHAnsi" w:hAnsiTheme="majorHAnsi" w:cstheme="majorHAnsi"/>
          <w:b/>
          <w:bCs/>
        </w:rPr>
        <w:t xml:space="preserve">: </w:t>
      </w:r>
      <w:bookmarkStart w:id="3" w:name="_Hlk128575081"/>
      <w:r w:rsidRPr="00F97AFF">
        <w:rPr>
          <w:rStyle w:val="ui-provider"/>
          <w:rFonts w:asciiTheme="majorHAnsi" w:hAnsiTheme="majorHAnsi" w:cstheme="majorHAnsi"/>
          <w:b/>
          <w:bCs/>
        </w:rPr>
        <w:t xml:space="preserve">How </w:t>
      </w:r>
      <w:r>
        <w:rPr>
          <w:rStyle w:val="ui-provider"/>
          <w:rFonts w:asciiTheme="majorHAnsi" w:hAnsiTheme="majorHAnsi" w:cstheme="majorHAnsi"/>
          <w:b/>
          <w:bCs/>
        </w:rPr>
        <w:t>should</w:t>
      </w:r>
      <w:r w:rsidRPr="00F97AFF">
        <w:rPr>
          <w:rStyle w:val="ui-provider"/>
          <w:rFonts w:asciiTheme="majorHAnsi" w:hAnsiTheme="majorHAnsi" w:cstheme="majorHAnsi"/>
          <w:b/>
          <w:bCs/>
        </w:rPr>
        <w:t xml:space="preserve"> referral intake / outreach services to be reflected in the budget form?</w:t>
      </w:r>
      <w:bookmarkEnd w:id="3"/>
    </w:p>
    <w:p w14:paraId="701522CF" w14:textId="77777777" w:rsidR="00D76D53" w:rsidRDefault="00D76D53" w:rsidP="00D76D53">
      <w:pPr>
        <w:pStyle w:val="NormalWeb"/>
        <w:spacing w:before="0" w:beforeAutospacing="0" w:after="0" w:afterAutospacing="0"/>
        <w:rPr>
          <w:rStyle w:val="ui-provider"/>
          <w:rFonts w:asciiTheme="majorHAnsi" w:hAnsiTheme="majorHAnsi" w:cstheme="majorHAnsi"/>
        </w:rPr>
      </w:pPr>
    </w:p>
    <w:p w14:paraId="75E55236" w14:textId="49C321D2" w:rsidR="00D76D53" w:rsidRDefault="00D76D53" w:rsidP="00D76D53">
      <w:pPr>
        <w:pStyle w:val="NormalWeb"/>
        <w:spacing w:before="0" w:beforeAutospacing="0" w:after="0" w:afterAutospacing="0"/>
        <w:rPr>
          <w:rStyle w:val="ui-provider"/>
          <w:rFonts w:asciiTheme="majorHAnsi" w:hAnsiTheme="majorHAnsi" w:cstheme="majorHAnsi"/>
          <w:i/>
          <w:iCs/>
        </w:rPr>
      </w:pPr>
      <w:r w:rsidRPr="00F97AFF">
        <w:rPr>
          <w:rStyle w:val="ui-provider"/>
          <w:rFonts w:asciiTheme="majorHAnsi" w:hAnsiTheme="majorHAnsi" w:cstheme="majorHAnsi"/>
          <w:i/>
          <w:iCs/>
        </w:rPr>
        <w:t>A</w:t>
      </w:r>
      <w:r>
        <w:rPr>
          <w:rStyle w:val="ui-provider"/>
          <w:rFonts w:asciiTheme="majorHAnsi" w:hAnsiTheme="majorHAnsi" w:cstheme="majorHAnsi"/>
          <w:i/>
          <w:iCs/>
        </w:rPr>
        <w:t>21</w:t>
      </w:r>
      <w:r w:rsidRPr="00F97AFF">
        <w:rPr>
          <w:rStyle w:val="ui-provider"/>
          <w:rFonts w:asciiTheme="majorHAnsi" w:hAnsiTheme="majorHAnsi" w:cstheme="majorHAnsi"/>
          <w:i/>
          <w:iCs/>
        </w:rPr>
        <w:t>:</w:t>
      </w:r>
      <w:r w:rsidR="00F677E0">
        <w:rPr>
          <w:rStyle w:val="ui-provider"/>
          <w:rFonts w:asciiTheme="majorHAnsi" w:hAnsiTheme="majorHAnsi" w:cstheme="majorHAnsi"/>
          <w:i/>
          <w:iCs/>
        </w:rPr>
        <w:t xml:space="preserve"> </w:t>
      </w:r>
      <w:r w:rsidR="00F677E0" w:rsidRPr="00E83B50">
        <w:rPr>
          <w:rFonts w:asciiTheme="majorHAnsi" w:eastAsia="Calibri" w:hAnsiTheme="majorHAnsi" w:cstheme="majorHAnsi"/>
          <w:i/>
        </w:rPr>
        <w:t xml:space="preserve">Please refer to </w:t>
      </w:r>
      <w:r w:rsidR="00F677E0" w:rsidRPr="00E83B50">
        <w:rPr>
          <w:rFonts w:asciiTheme="majorHAnsi" w:eastAsia="Calibri" w:hAnsiTheme="majorHAnsi" w:cstheme="majorHAnsi"/>
          <w:i/>
          <w:u w:val="single"/>
        </w:rPr>
        <w:t>Addendum No. 1</w:t>
      </w:r>
      <w:r w:rsidR="00F677E0" w:rsidRPr="00E83B50">
        <w:rPr>
          <w:rFonts w:asciiTheme="majorHAnsi" w:eastAsia="Calibri" w:hAnsiTheme="majorHAnsi" w:cstheme="majorHAnsi"/>
          <w:i/>
        </w:rPr>
        <w:t xml:space="preserve">, </w:t>
      </w:r>
      <w:r w:rsidR="00F677E0">
        <w:rPr>
          <w:rFonts w:asciiTheme="majorHAnsi" w:eastAsia="Calibri" w:hAnsiTheme="majorHAnsi" w:cstheme="majorHAnsi"/>
          <w:i/>
        </w:rPr>
        <w:t>edited</w:t>
      </w:r>
      <w:r w:rsidR="00F677E0" w:rsidRPr="00E83B50">
        <w:rPr>
          <w:rFonts w:asciiTheme="majorHAnsi" w:eastAsia="Calibri" w:hAnsiTheme="majorHAnsi" w:cstheme="majorHAnsi"/>
          <w:i/>
        </w:rPr>
        <w:t xml:space="preserve"> </w:t>
      </w:r>
      <w:r w:rsidR="00F677E0" w:rsidRPr="00E83B50">
        <w:rPr>
          <w:rFonts w:asciiTheme="majorHAnsi" w:eastAsia="Calibri" w:hAnsiTheme="majorHAnsi" w:cstheme="majorHAnsi"/>
          <w:i/>
          <w:u w:val="single"/>
        </w:rPr>
        <w:t xml:space="preserve">RFP </w:t>
      </w:r>
      <w:r w:rsidR="00F677E0">
        <w:rPr>
          <w:rFonts w:asciiTheme="majorHAnsi" w:eastAsia="Calibri" w:hAnsiTheme="majorHAnsi" w:cstheme="majorHAnsi"/>
          <w:i/>
          <w:u w:val="single"/>
        </w:rPr>
        <w:t>Exhibit A</w:t>
      </w:r>
      <w:r w:rsidR="00F677E0" w:rsidRPr="00E83B50">
        <w:rPr>
          <w:rFonts w:asciiTheme="majorHAnsi" w:eastAsia="Calibri" w:hAnsiTheme="majorHAnsi" w:cstheme="majorHAnsi"/>
          <w:i/>
          <w:u w:val="single"/>
        </w:rPr>
        <w:t xml:space="preserve"> – Bid Response Packet, BUDGET FORM (p.19)</w:t>
      </w:r>
      <w:r w:rsidR="00F677E0">
        <w:rPr>
          <w:rFonts w:asciiTheme="majorHAnsi" w:eastAsia="Calibri" w:hAnsiTheme="majorHAnsi" w:cstheme="majorHAnsi"/>
          <w:i/>
        </w:rPr>
        <w:t xml:space="preserve"> where additional budget lines have been added specifically for referral intake/outreach services.</w:t>
      </w:r>
    </w:p>
    <w:p w14:paraId="798FDAEC" w14:textId="77777777" w:rsidR="00D76D53" w:rsidRDefault="00D76D53" w:rsidP="00D76D53">
      <w:pPr>
        <w:pStyle w:val="NormalWeb"/>
        <w:spacing w:before="0" w:beforeAutospacing="0" w:after="0" w:afterAutospacing="0"/>
        <w:rPr>
          <w:rStyle w:val="ui-provider"/>
          <w:rFonts w:asciiTheme="majorHAnsi" w:hAnsiTheme="majorHAnsi" w:cstheme="majorHAnsi"/>
          <w:i/>
          <w:iCs/>
        </w:rPr>
      </w:pPr>
    </w:p>
    <w:p w14:paraId="2D82F6E5" w14:textId="77777777" w:rsidR="00D76D53" w:rsidRPr="00130DAA" w:rsidRDefault="00D76D53" w:rsidP="00130DAA">
      <w:pPr>
        <w:shd w:val="clear" w:color="auto" w:fill="FFFFFF"/>
        <w:rPr>
          <w:rFonts w:ascii="Arial" w:hAnsi="Arial" w:cs="Arial"/>
          <w:color w:val="000000"/>
          <w:sz w:val="24"/>
          <w:szCs w:val="24"/>
        </w:rPr>
      </w:pPr>
    </w:p>
    <w:sectPr w:rsidR="00D76D53" w:rsidRPr="00130DAA" w:rsidSect="00F1004A">
      <w:footerReference w:type="default" r:id="rId12"/>
      <w:headerReference w:type="first" r:id="rId13"/>
      <w:footerReference w:type="first" r:id="rId14"/>
      <w:pgSz w:w="12240" w:h="15840"/>
      <w:pgMar w:top="720" w:right="1008" w:bottom="720" w:left="1008" w:header="720" w:footer="2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5504" w14:textId="77777777" w:rsidR="005B4569" w:rsidRDefault="00A93680">
      <w:r>
        <w:separator/>
      </w:r>
    </w:p>
  </w:endnote>
  <w:endnote w:type="continuationSeparator" w:id="0">
    <w:p w14:paraId="09BB24F8" w14:textId="77777777" w:rsidR="005B4569" w:rsidRDefault="00A9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3A99" w14:textId="77777777" w:rsidR="007A5EEE" w:rsidRDefault="00A9368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DE5430">
      <w:rPr>
        <w:rFonts w:ascii="Calibri" w:eastAsia="Calibri" w:hAnsi="Calibri" w:cs="Calibri"/>
        <w:noProof/>
        <w:color w:val="000000"/>
      </w:rPr>
      <w:t>2</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DE5430">
      <w:rPr>
        <w:rFonts w:ascii="Calibri" w:eastAsia="Calibri" w:hAnsi="Calibri" w:cs="Calibri"/>
        <w:noProof/>
        <w:color w:val="000000"/>
      </w:rPr>
      <w:t>3</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D27F" w14:textId="77777777" w:rsidR="007A5EEE" w:rsidRDefault="007A5EEE">
    <w:pPr>
      <w:pBdr>
        <w:top w:val="nil"/>
        <w:left w:val="nil"/>
        <w:bottom w:val="nil"/>
        <w:right w:val="nil"/>
        <w:between w:val="nil"/>
      </w:pBdr>
      <w:tabs>
        <w:tab w:val="center" w:pos="4320"/>
        <w:tab w:val="right" w:pos="8640"/>
      </w:tabs>
      <w:rPr>
        <w:color w:val="000000"/>
      </w:rPr>
    </w:pPr>
  </w:p>
  <w:p w14:paraId="26AA57F6" w14:textId="77777777" w:rsidR="007A5EEE" w:rsidRDefault="007A5EE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8779" w14:textId="77777777" w:rsidR="005B4569" w:rsidRDefault="00A93680">
      <w:r>
        <w:separator/>
      </w:r>
    </w:p>
  </w:footnote>
  <w:footnote w:type="continuationSeparator" w:id="0">
    <w:p w14:paraId="0A3595DE" w14:textId="77777777" w:rsidR="005B4569" w:rsidRDefault="00A9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CD84" w14:textId="77777777" w:rsidR="007A5EEE" w:rsidRDefault="007A5EEE">
    <w:pPr>
      <w:widowControl w:val="0"/>
      <w:pBdr>
        <w:top w:val="nil"/>
        <w:left w:val="nil"/>
        <w:bottom w:val="nil"/>
        <w:right w:val="nil"/>
        <w:between w:val="nil"/>
      </w:pBdr>
      <w:spacing w:line="276" w:lineRule="auto"/>
      <w:rPr>
        <w:rFonts w:ascii="Calibri" w:eastAsia="Calibri" w:hAnsi="Calibri" w:cs="Calibri"/>
        <w:color w:val="000000"/>
      </w:rPr>
    </w:pPr>
  </w:p>
  <w:tbl>
    <w:tblPr>
      <w:tblStyle w:val="a"/>
      <w:tblW w:w="3797" w:type="dxa"/>
      <w:tblInd w:w="8" w:type="dxa"/>
      <w:tblLayout w:type="fixed"/>
      <w:tblLook w:val="0000" w:firstRow="0" w:lastRow="0" w:firstColumn="0" w:lastColumn="0" w:noHBand="0" w:noVBand="0"/>
    </w:tblPr>
    <w:tblGrid>
      <w:gridCol w:w="3653"/>
      <w:gridCol w:w="144"/>
    </w:tblGrid>
    <w:tr w:rsidR="007A5EEE" w14:paraId="36F12385" w14:textId="77777777">
      <w:tc>
        <w:tcPr>
          <w:tcW w:w="3798" w:type="dxa"/>
          <w:gridSpan w:val="2"/>
        </w:tcPr>
        <w:p w14:paraId="54B821AF" w14:textId="77777777" w:rsidR="007A5EEE" w:rsidRDefault="00A93680">
          <w:pPr>
            <w:pStyle w:val="Heading1"/>
            <w:rPr>
              <w:sz w:val="22"/>
              <w:szCs w:val="22"/>
            </w:rPr>
          </w:pPr>
          <w:r>
            <w:rPr>
              <w:sz w:val="22"/>
              <w:szCs w:val="22"/>
            </w:rPr>
            <w:t xml:space="preserve">ALAMEDA COUNTY </w:t>
          </w:r>
        </w:p>
      </w:tc>
    </w:tr>
    <w:tr w:rsidR="007A5EEE" w14:paraId="1B722C39" w14:textId="77777777">
      <w:tc>
        <w:tcPr>
          <w:tcW w:w="3798" w:type="dxa"/>
          <w:gridSpan w:val="2"/>
        </w:tcPr>
        <w:p w14:paraId="5BEC8333" w14:textId="77777777" w:rsidR="007A5EEE" w:rsidRDefault="00A93680">
          <w:pPr>
            <w:pStyle w:val="Heading2"/>
            <w:rPr>
              <w:b w:val="0"/>
              <w:sz w:val="28"/>
              <w:szCs w:val="28"/>
            </w:rPr>
          </w:pPr>
          <w:r>
            <w:rPr>
              <w:sz w:val="28"/>
              <w:szCs w:val="28"/>
            </w:rPr>
            <w:t>HEALTH CARE SERVICES</w:t>
          </w:r>
        </w:p>
      </w:tc>
    </w:tr>
    <w:tr w:rsidR="007A5EEE" w14:paraId="4533E255" w14:textId="77777777">
      <w:trPr>
        <w:gridAfter w:val="1"/>
        <w:wAfter w:w="144" w:type="dxa"/>
      </w:trPr>
      <w:tc>
        <w:tcPr>
          <w:tcW w:w="3654" w:type="dxa"/>
          <w:tcMar>
            <w:left w:w="144" w:type="dxa"/>
            <w:right w:w="144" w:type="dxa"/>
          </w:tcMar>
        </w:tcPr>
        <w:p w14:paraId="06174161" w14:textId="77777777" w:rsidR="007A5EEE" w:rsidRDefault="00A93680">
          <w:pPr>
            <w:jc w:val="right"/>
          </w:pPr>
          <w:r>
            <w:rPr>
              <w:rFonts w:ascii="Arial" w:eastAsia="Arial" w:hAnsi="Arial" w:cs="Arial"/>
              <w:sz w:val="22"/>
              <w:szCs w:val="22"/>
            </w:rPr>
            <w:t>AGENCY</w:t>
          </w:r>
        </w:p>
      </w:tc>
    </w:tr>
    <w:tr w:rsidR="007A5EEE" w14:paraId="7F7129FB" w14:textId="77777777">
      <w:trPr>
        <w:gridAfter w:val="1"/>
        <w:wAfter w:w="144" w:type="dxa"/>
      </w:trPr>
      <w:tc>
        <w:tcPr>
          <w:tcW w:w="3654" w:type="dxa"/>
          <w:tcMar>
            <w:left w:w="144" w:type="dxa"/>
            <w:right w:w="144" w:type="dxa"/>
          </w:tcMar>
        </w:tcPr>
        <w:p w14:paraId="727EA447" w14:textId="77777777" w:rsidR="007A5EEE" w:rsidRDefault="00A93680">
          <w:pPr>
            <w:jc w:val="right"/>
            <w:rPr>
              <w:rFonts w:ascii="Arial" w:eastAsia="Arial" w:hAnsi="Arial" w:cs="Arial"/>
              <w:sz w:val="18"/>
              <w:szCs w:val="18"/>
            </w:rPr>
          </w:pPr>
          <w:r>
            <w:rPr>
              <w:rFonts w:ascii="Arial" w:eastAsia="Arial" w:hAnsi="Arial" w:cs="Arial"/>
              <w:sz w:val="18"/>
              <w:szCs w:val="18"/>
            </w:rPr>
            <w:t>COLLEEN CHAWLA, Director</w:t>
          </w:r>
        </w:p>
      </w:tc>
    </w:tr>
  </w:tbl>
  <w:p w14:paraId="33647B7E" w14:textId="77777777" w:rsidR="007A5EEE" w:rsidRDefault="00A93680">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8240" behindDoc="0" locked="0" layoutInCell="1" hidden="0" allowOverlap="1" wp14:anchorId="6D722270" wp14:editId="4EA0018C">
          <wp:simplePos x="0" y="0"/>
          <wp:positionH relativeFrom="column">
            <wp:posOffset>2260600</wp:posOffset>
          </wp:positionH>
          <wp:positionV relativeFrom="paragraph">
            <wp:posOffset>-666114</wp:posOffset>
          </wp:positionV>
          <wp:extent cx="640080" cy="64008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30E26D9C" w14:textId="77777777" w:rsidR="007A5EEE" w:rsidRDefault="00A93680">
    <w:pPr>
      <w:jc w:val="right"/>
      <w:rPr>
        <w:rFonts w:ascii="Arial" w:eastAsia="Arial" w:hAnsi="Arial" w:cs="Arial"/>
        <w:sz w:val="18"/>
        <w:szCs w:val="18"/>
      </w:rPr>
    </w:pPr>
    <w:r>
      <w:rPr>
        <w:rFonts w:ascii="Arial" w:eastAsia="Arial" w:hAnsi="Arial" w:cs="Arial"/>
        <w:sz w:val="18"/>
        <w:szCs w:val="18"/>
      </w:rPr>
      <w:t>1000 San Leandro Boulevard, Suite 300</w:t>
    </w:r>
  </w:p>
  <w:p w14:paraId="7993D588" w14:textId="77777777" w:rsidR="007A5EEE" w:rsidRDefault="00A93680">
    <w:pPr>
      <w:jc w:val="right"/>
      <w:rPr>
        <w:rFonts w:ascii="Arial" w:eastAsia="Arial" w:hAnsi="Arial" w:cs="Arial"/>
        <w:sz w:val="18"/>
        <w:szCs w:val="18"/>
      </w:rPr>
    </w:pPr>
    <w:r>
      <w:rPr>
        <w:rFonts w:ascii="Arial" w:eastAsia="Arial" w:hAnsi="Arial" w:cs="Arial"/>
        <w:sz w:val="18"/>
        <w:szCs w:val="18"/>
      </w:rPr>
      <w:t>San Leandro, CA 94577</w:t>
    </w:r>
  </w:p>
  <w:p w14:paraId="3773B6C5" w14:textId="77777777" w:rsidR="007A5EEE" w:rsidRDefault="00A93680">
    <w:pPr>
      <w:jc w:val="right"/>
      <w:rPr>
        <w:rFonts w:ascii="Arial" w:eastAsia="Arial" w:hAnsi="Arial" w:cs="Arial"/>
        <w:sz w:val="18"/>
        <w:szCs w:val="18"/>
      </w:rPr>
    </w:pPr>
    <w:r>
      <w:rPr>
        <w:rFonts w:ascii="Arial" w:eastAsia="Arial" w:hAnsi="Arial" w:cs="Arial"/>
        <w:sz w:val="18"/>
        <w:szCs w:val="18"/>
      </w:rPr>
      <w:t>TEL (510) 618-3452</w:t>
    </w:r>
  </w:p>
  <w:p w14:paraId="6D3780DA" w14:textId="77777777" w:rsidR="007A5EEE" w:rsidRDefault="00A93680">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71A"/>
    <w:multiLevelType w:val="hybridMultilevel"/>
    <w:tmpl w:val="EE0CD590"/>
    <w:lvl w:ilvl="0" w:tplc="FFFFFFFF">
      <w:start w:val="1"/>
      <w:numFmt w:val="lowerLetter"/>
      <w:lvlText w:val="%1."/>
      <w:lvlJc w:val="left"/>
      <w:pPr>
        <w:ind w:left="108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1708F4"/>
    <w:multiLevelType w:val="hybridMultilevel"/>
    <w:tmpl w:val="CB2606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FD7233"/>
    <w:multiLevelType w:val="multilevel"/>
    <w:tmpl w:val="98848E5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34245AD"/>
    <w:multiLevelType w:val="hybridMultilevel"/>
    <w:tmpl w:val="9F8C6B62"/>
    <w:lvl w:ilvl="0" w:tplc="FFFFFFFF">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238B5"/>
    <w:multiLevelType w:val="hybridMultilevel"/>
    <w:tmpl w:val="6E16C1C6"/>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D41BB"/>
    <w:multiLevelType w:val="hybridMultilevel"/>
    <w:tmpl w:val="EF7C19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0A60E2"/>
    <w:multiLevelType w:val="hybridMultilevel"/>
    <w:tmpl w:val="2ECA4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B2490B"/>
    <w:multiLevelType w:val="hybridMultilevel"/>
    <w:tmpl w:val="682E4E3C"/>
    <w:lvl w:ilvl="0" w:tplc="0409000F">
      <w:start w:val="1"/>
      <w:numFmt w:val="decimal"/>
      <w:lvlText w:val="%1."/>
      <w:lvlJc w:val="left"/>
      <w:pPr>
        <w:ind w:left="108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02457BF"/>
    <w:multiLevelType w:val="hybridMultilevel"/>
    <w:tmpl w:val="682E4E3C"/>
    <w:lvl w:ilvl="0" w:tplc="FFFFFFFF">
      <w:start w:val="1"/>
      <w:numFmt w:val="decimal"/>
      <w:lvlText w:val="%1."/>
      <w:lvlJc w:val="left"/>
      <w:pPr>
        <w:ind w:left="108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4117644"/>
    <w:multiLevelType w:val="hybridMultilevel"/>
    <w:tmpl w:val="EF7C199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129740142">
    <w:abstractNumId w:val="2"/>
  </w:num>
  <w:num w:numId="2" w16cid:durableId="671029594">
    <w:abstractNumId w:val="1"/>
  </w:num>
  <w:num w:numId="3" w16cid:durableId="1493793696">
    <w:abstractNumId w:val="5"/>
  </w:num>
  <w:num w:numId="4" w16cid:durableId="1793328316">
    <w:abstractNumId w:val="9"/>
  </w:num>
  <w:num w:numId="5" w16cid:durableId="1554922079">
    <w:abstractNumId w:val="3"/>
  </w:num>
  <w:num w:numId="6" w16cid:durableId="2128313537">
    <w:abstractNumId w:val="4"/>
  </w:num>
  <w:num w:numId="7" w16cid:durableId="967321509">
    <w:abstractNumId w:val="0"/>
  </w:num>
  <w:num w:numId="8" w16cid:durableId="1298756817">
    <w:abstractNumId w:val="7"/>
  </w:num>
  <w:num w:numId="9" w16cid:durableId="257373046">
    <w:abstractNumId w:val="8"/>
  </w:num>
  <w:num w:numId="10" w16cid:durableId="710300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EE"/>
    <w:rsid w:val="000316F3"/>
    <w:rsid w:val="000636F3"/>
    <w:rsid w:val="000B46BB"/>
    <w:rsid w:val="000B610B"/>
    <w:rsid w:val="000E13F6"/>
    <w:rsid w:val="00130DAA"/>
    <w:rsid w:val="001634CB"/>
    <w:rsid w:val="00195A0F"/>
    <w:rsid w:val="00196116"/>
    <w:rsid w:val="001B3D37"/>
    <w:rsid w:val="00211A32"/>
    <w:rsid w:val="00230C84"/>
    <w:rsid w:val="00252529"/>
    <w:rsid w:val="00257218"/>
    <w:rsid w:val="00290D16"/>
    <w:rsid w:val="002D490C"/>
    <w:rsid w:val="002D5E59"/>
    <w:rsid w:val="002E1797"/>
    <w:rsid w:val="003909FF"/>
    <w:rsid w:val="003910DD"/>
    <w:rsid w:val="003F6A95"/>
    <w:rsid w:val="004022E8"/>
    <w:rsid w:val="00442F04"/>
    <w:rsid w:val="0045283E"/>
    <w:rsid w:val="004B6DA4"/>
    <w:rsid w:val="004F1D81"/>
    <w:rsid w:val="00507EBB"/>
    <w:rsid w:val="00523C32"/>
    <w:rsid w:val="00535822"/>
    <w:rsid w:val="00591924"/>
    <w:rsid w:val="005A6D31"/>
    <w:rsid w:val="005B4569"/>
    <w:rsid w:val="00613513"/>
    <w:rsid w:val="00627C3F"/>
    <w:rsid w:val="0063671E"/>
    <w:rsid w:val="0065290A"/>
    <w:rsid w:val="0065438B"/>
    <w:rsid w:val="006D28BF"/>
    <w:rsid w:val="006D30CE"/>
    <w:rsid w:val="006E358A"/>
    <w:rsid w:val="0072576C"/>
    <w:rsid w:val="007638F2"/>
    <w:rsid w:val="007676AC"/>
    <w:rsid w:val="00775D7A"/>
    <w:rsid w:val="007824A3"/>
    <w:rsid w:val="007A5EEE"/>
    <w:rsid w:val="007D24BA"/>
    <w:rsid w:val="00811124"/>
    <w:rsid w:val="008272A2"/>
    <w:rsid w:val="00837908"/>
    <w:rsid w:val="0089276E"/>
    <w:rsid w:val="00896C7F"/>
    <w:rsid w:val="008E12EB"/>
    <w:rsid w:val="008E3513"/>
    <w:rsid w:val="008F5F97"/>
    <w:rsid w:val="009139C1"/>
    <w:rsid w:val="00922C09"/>
    <w:rsid w:val="00930FF4"/>
    <w:rsid w:val="00944F2E"/>
    <w:rsid w:val="00947A02"/>
    <w:rsid w:val="009543B7"/>
    <w:rsid w:val="00961FD6"/>
    <w:rsid w:val="00980098"/>
    <w:rsid w:val="00A10D22"/>
    <w:rsid w:val="00A12049"/>
    <w:rsid w:val="00A93680"/>
    <w:rsid w:val="00AB2F1A"/>
    <w:rsid w:val="00BA69B2"/>
    <w:rsid w:val="00BB2685"/>
    <w:rsid w:val="00BE3465"/>
    <w:rsid w:val="00C12222"/>
    <w:rsid w:val="00C21DC8"/>
    <w:rsid w:val="00C61958"/>
    <w:rsid w:val="00C678CE"/>
    <w:rsid w:val="00C746C2"/>
    <w:rsid w:val="00C90122"/>
    <w:rsid w:val="00C97C34"/>
    <w:rsid w:val="00CC5C6D"/>
    <w:rsid w:val="00CD74A7"/>
    <w:rsid w:val="00CD76EB"/>
    <w:rsid w:val="00D23A54"/>
    <w:rsid w:val="00D50C9D"/>
    <w:rsid w:val="00D53D61"/>
    <w:rsid w:val="00D6212E"/>
    <w:rsid w:val="00D76D53"/>
    <w:rsid w:val="00D8412F"/>
    <w:rsid w:val="00DE5430"/>
    <w:rsid w:val="00E057AC"/>
    <w:rsid w:val="00E159BC"/>
    <w:rsid w:val="00E61CE6"/>
    <w:rsid w:val="00E83B50"/>
    <w:rsid w:val="00F1004A"/>
    <w:rsid w:val="00F1777B"/>
    <w:rsid w:val="00F677E0"/>
    <w:rsid w:val="00F7632E"/>
    <w:rsid w:val="00F9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F44A"/>
  <w15:docId w15:val="{E8E00F81-5E61-4FC2-889A-F572160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sz w:val="24"/>
      <w:szCs w:val="24"/>
    </w:rPr>
  </w:style>
  <w:style w:type="paragraph" w:styleId="Heading2">
    <w:name w:val="heading 2"/>
    <w:basedOn w:val="Normal"/>
    <w:next w:val="Normal"/>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944F2E"/>
    <w:rPr>
      <w:sz w:val="16"/>
      <w:szCs w:val="16"/>
    </w:rPr>
  </w:style>
  <w:style w:type="paragraph" w:styleId="CommentText">
    <w:name w:val="annotation text"/>
    <w:basedOn w:val="Normal"/>
    <w:link w:val="CommentTextChar"/>
    <w:uiPriority w:val="99"/>
    <w:unhideWhenUsed/>
    <w:rsid w:val="00944F2E"/>
  </w:style>
  <w:style w:type="character" w:customStyle="1" w:styleId="CommentTextChar">
    <w:name w:val="Comment Text Char"/>
    <w:basedOn w:val="DefaultParagraphFont"/>
    <w:link w:val="CommentText"/>
    <w:uiPriority w:val="99"/>
    <w:rsid w:val="00944F2E"/>
  </w:style>
  <w:style w:type="paragraph" w:styleId="CommentSubject">
    <w:name w:val="annotation subject"/>
    <w:basedOn w:val="CommentText"/>
    <w:next w:val="CommentText"/>
    <w:link w:val="CommentSubjectChar"/>
    <w:uiPriority w:val="99"/>
    <w:semiHidden/>
    <w:unhideWhenUsed/>
    <w:rsid w:val="00944F2E"/>
    <w:rPr>
      <w:b/>
      <w:bCs/>
    </w:rPr>
  </w:style>
  <w:style w:type="character" w:customStyle="1" w:styleId="CommentSubjectChar">
    <w:name w:val="Comment Subject Char"/>
    <w:basedOn w:val="CommentTextChar"/>
    <w:link w:val="CommentSubject"/>
    <w:uiPriority w:val="99"/>
    <w:semiHidden/>
    <w:rsid w:val="00944F2E"/>
    <w:rPr>
      <w:b/>
      <w:bCs/>
    </w:rPr>
  </w:style>
  <w:style w:type="paragraph" w:styleId="BalloonText">
    <w:name w:val="Balloon Text"/>
    <w:basedOn w:val="Normal"/>
    <w:link w:val="BalloonTextChar"/>
    <w:uiPriority w:val="99"/>
    <w:semiHidden/>
    <w:unhideWhenUsed/>
    <w:rsid w:val="0094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F2E"/>
    <w:rPr>
      <w:rFonts w:ascii="Segoe UI" w:hAnsi="Segoe UI" w:cs="Segoe UI"/>
      <w:sz w:val="18"/>
      <w:szCs w:val="18"/>
    </w:rPr>
  </w:style>
  <w:style w:type="character" w:styleId="Hyperlink">
    <w:name w:val="Hyperlink"/>
    <w:uiPriority w:val="99"/>
    <w:unhideWhenUsed/>
    <w:rsid w:val="00591924"/>
    <w:rPr>
      <w:color w:val="0000FF"/>
      <w:u w:val="single"/>
    </w:rPr>
  </w:style>
  <w:style w:type="character" w:styleId="FollowedHyperlink">
    <w:name w:val="FollowedHyperlink"/>
    <w:basedOn w:val="DefaultParagraphFont"/>
    <w:uiPriority w:val="99"/>
    <w:semiHidden/>
    <w:unhideWhenUsed/>
    <w:rsid w:val="00507EBB"/>
    <w:rPr>
      <w:color w:val="800080" w:themeColor="followedHyperlink"/>
      <w:u w:val="single"/>
    </w:rPr>
  </w:style>
  <w:style w:type="paragraph" w:styleId="ListParagraph">
    <w:name w:val="List Paragraph"/>
    <w:basedOn w:val="Normal"/>
    <w:uiPriority w:val="34"/>
    <w:qFormat/>
    <w:rsid w:val="00A10D22"/>
    <w:pPr>
      <w:ind w:left="720"/>
      <w:contextualSpacing/>
    </w:pPr>
  </w:style>
  <w:style w:type="character" w:customStyle="1" w:styleId="ui-provider">
    <w:name w:val="ui-provider"/>
    <w:basedOn w:val="DefaultParagraphFont"/>
    <w:rsid w:val="00BB2685"/>
  </w:style>
  <w:style w:type="paragraph" w:styleId="NormalWeb">
    <w:name w:val="Normal (Web)"/>
    <w:basedOn w:val="Normal"/>
    <w:uiPriority w:val="99"/>
    <w:unhideWhenUsed/>
    <w:rsid w:val="00BB2685"/>
    <w:pPr>
      <w:spacing w:before="100" w:beforeAutospacing="1" w:after="100" w:afterAutospacing="1"/>
    </w:pPr>
    <w:rPr>
      <w:sz w:val="24"/>
      <w:szCs w:val="24"/>
    </w:rPr>
  </w:style>
  <w:style w:type="paragraph" w:styleId="PlainText">
    <w:name w:val="Plain Text"/>
    <w:basedOn w:val="Normal"/>
    <w:link w:val="PlainTextChar"/>
    <w:uiPriority w:val="99"/>
    <w:rsid w:val="00BE3465"/>
    <w:rPr>
      <w:rFonts w:ascii="Courier New" w:hAnsi="Courier New"/>
    </w:rPr>
  </w:style>
  <w:style w:type="character" w:customStyle="1" w:styleId="PlainTextChar">
    <w:name w:val="Plain Text Char"/>
    <w:basedOn w:val="DefaultParagraphFont"/>
    <w:link w:val="PlainText"/>
    <w:uiPriority w:val="99"/>
    <w:rsid w:val="00BE3465"/>
    <w:rPr>
      <w:rFonts w:ascii="Courier New" w:hAnsi="Courier New"/>
    </w:rPr>
  </w:style>
  <w:style w:type="paragraph" w:styleId="Revision">
    <w:name w:val="Revision"/>
    <w:hidden/>
    <w:uiPriority w:val="99"/>
    <w:semiHidden/>
    <w:rsid w:val="00BA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776">
      <w:bodyDiv w:val="1"/>
      <w:marLeft w:val="0"/>
      <w:marRight w:val="0"/>
      <w:marTop w:val="0"/>
      <w:marBottom w:val="0"/>
      <w:divBdr>
        <w:top w:val="none" w:sz="0" w:space="0" w:color="auto"/>
        <w:left w:val="none" w:sz="0" w:space="0" w:color="auto"/>
        <w:bottom w:val="none" w:sz="0" w:space="0" w:color="auto"/>
        <w:right w:val="none" w:sz="0" w:space="0" w:color="auto"/>
      </w:divBdr>
    </w:div>
    <w:div w:id="145097425">
      <w:bodyDiv w:val="1"/>
      <w:marLeft w:val="0"/>
      <w:marRight w:val="0"/>
      <w:marTop w:val="0"/>
      <w:marBottom w:val="0"/>
      <w:divBdr>
        <w:top w:val="none" w:sz="0" w:space="0" w:color="auto"/>
        <w:left w:val="none" w:sz="0" w:space="0" w:color="auto"/>
        <w:bottom w:val="none" w:sz="0" w:space="0" w:color="auto"/>
        <w:right w:val="none" w:sz="0" w:space="0" w:color="auto"/>
      </w:divBdr>
    </w:div>
    <w:div w:id="750127658">
      <w:bodyDiv w:val="1"/>
      <w:marLeft w:val="0"/>
      <w:marRight w:val="0"/>
      <w:marTop w:val="0"/>
      <w:marBottom w:val="0"/>
      <w:divBdr>
        <w:top w:val="none" w:sz="0" w:space="0" w:color="auto"/>
        <w:left w:val="none" w:sz="0" w:space="0" w:color="auto"/>
        <w:bottom w:val="none" w:sz="0" w:space="0" w:color="auto"/>
        <w:right w:val="none" w:sz="0" w:space="0" w:color="auto"/>
      </w:divBdr>
    </w:div>
    <w:div w:id="782067777">
      <w:bodyDiv w:val="1"/>
      <w:marLeft w:val="0"/>
      <w:marRight w:val="0"/>
      <w:marTop w:val="0"/>
      <w:marBottom w:val="0"/>
      <w:divBdr>
        <w:top w:val="none" w:sz="0" w:space="0" w:color="auto"/>
        <w:left w:val="none" w:sz="0" w:space="0" w:color="auto"/>
        <w:bottom w:val="none" w:sz="0" w:space="0" w:color="auto"/>
        <w:right w:val="none" w:sz="0" w:space="0" w:color="auto"/>
      </w:divBdr>
    </w:div>
    <w:div w:id="821430607">
      <w:bodyDiv w:val="1"/>
      <w:marLeft w:val="0"/>
      <w:marRight w:val="0"/>
      <w:marTop w:val="0"/>
      <w:marBottom w:val="0"/>
      <w:divBdr>
        <w:top w:val="none" w:sz="0" w:space="0" w:color="auto"/>
        <w:left w:val="none" w:sz="0" w:space="0" w:color="auto"/>
        <w:bottom w:val="none" w:sz="0" w:space="0" w:color="auto"/>
        <w:right w:val="none" w:sz="0" w:space="0" w:color="auto"/>
      </w:divBdr>
    </w:div>
    <w:div w:id="1327053468">
      <w:bodyDiv w:val="1"/>
      <w:marLeft w:val="0"/>
      <w:marRight w:val="0"/>
      <w:marTop w:val="0"/>
      <w:marBottom w:val="0"/>
      <w:divBdr>
        <w:top w:val="none" w:sz="0" w:space="0" w:color="auto"/>
        <w:left w:val="none" w:sz="0" w:space="0" w:color="auto"/>
        <w:bottom w:val="none" w:sz="0" w:space="0" w:color="auto"/>
        <w:right w:val="none" w:sz="0" w:space="0" w:color="auto"/>
      </w:divBdr>
    </w:div>
    <w:div w:id="1644773864">
      <w:bodyDiv w:val="1"/>
      <w:marLeft w:val="0"/>
      <w:marRight w:val="0"/>
      <w:marTop w:val="0"/>
      <w:marBottom w:val="0"/>
      <w:divBdr>
        <w:top w:val="none" w:sz="0" w:space="0" w:color="auto"/>
        <w:left w:val="none" w:sz="0" w:space="0" w:color="auto"/>
        <w:bottom w:val="none" w:sz="0" w:space="0" w:color="auto"/>
        <w:right w:val="none" w:sz="0" w:space="0" w:color="auto"/>
      </w:divBdr>
    </w:div>
    <w:div w:id="1711564654">
      <w:bodyDiv w:val="1"/>
      <w:marLeft w:val="0"/>
      <w:marRight w:val="0"/>
      <w:marTop w:val="0"/>
      <w:marBottom w:val="0"/>
      <w:divBdr>
        <w:top w:val="none" w:sz="0" w:space="0" w:color="auto"/>
        <w:left w:val="none" w:sz="0" w:space="0" w:color="auto"/>
        <w:bottom w:val="none" w:sz="0" w:space="0" w:color="auto"/>
        <w:right w:val="none" w:sz="0" w:space="0" w:color="auto"/>
      </w:divBdr>
    </w:div>
    <w:div w:id="1914512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cgov.org/auditor/sleb/overview.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cgov.org/gsa_app/gsa/purchasing/bid_content/contractopportunities.jsp"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gov.org/auditor/sleb/overview.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cgov.org/auditor/sleb/overview.htm" TargetMode="External"/><Relationship Id="rId4" Type="http://schemas.openxmlformats.org/officeDocument/2006/relationships/webSettings" Target="webSettings.xml"/><Relationship Id="rId9" Type="http://schemas.openxmlformats.org/officeDocument/2006/relationships/hyperlink" Target="http://acgov.org/auditor/sleb/overview.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Andrea, HCSA</dc:creator>
  <cp:lastModifiedBy>Brown, Corey, OAD, Recipe4Health</cp:lastModifiedBy>
  <cp:revision>6</cp:revision>
  <dcterms:created xsi:type="dcterms:W3CDTF">2023-03-07T22:53:00Z</dcterms:created>
  <dcterms:modified xsi:type="dcterms:W3CDTF">2023-03-08T18:37:00Z</dcterms:modified>
</cp:coreProperties>
</file>