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891A4" w14:textId="77777777" w:rsidR="005944B6" w:rsidRDefault="005944B6">
      <w:pPr>
        <w:pStyle w:val="BodyText"/>
        <w:ind w:left="0"/>
        <w:rPr>
          <w:rFonts w:ascii="Californian FB"/>
          <w:b/>
        </w:rPr>
      </w:pPr>
    </w:p>
    <w:p w14:paraId="074D17FE" w14:textId="77777777" w:rsidR="0050171C" w:rsidRDefault="0050171C" w:rsidP="0050171C">
      <w:pPr>
        <w:ind w:left="720"/>
        <w:jc w:val="center"/>
        <w:rPr>
          <w:b/>
          <w:bCs/>
        </w:rPr>
      </w:pPr>
      <w:bookmarkStart w:id="0" w:name="_Hlk182316047"/>
      <w:r w:rsidRPr="0050171C">
        <w:rPr>
          <w:b/>
          <w:bCs/>
        </w:rPr>
        <w:t>RFI-02FY25RPM</w:t>
      </w:r>
    </w:p>
    <w:p w14:paraId="0D912660" w14:textId="77777777" w:rsidR="0050171C" w:rsidRDefault="0050171C" w:rsidP="0050171C">
      <w:pPr>
        <w:ind w:left="720"/>
        <w:jc w:val="center"/>
        <w:rPr>
          <w:b/>
          <w:bCs/>
        </w:rPr>
      </w:pPr>
    </w:p>
    <w:p w14:paraId="288FC7E1" w14:textId="06DDFF20" w:rsidR="001B6EEF" w:rsidRPr="00BD6FBE" w:rsidRDefault="001B6EEF" w:rsidP="0050171C">
      <w:pPr>
        <w:ind w:left="720"/>
        <w:jc w:val="center"/>
      </w:pPr>
      <w:r w:rsidRPr="00BD6FBE">
        <w:rPr>
          <w:b/>
          <w:bCs/>
        </w:rPr>
        <w:t>Request for Interest (RFI) for Leasing County Property</w:t>
      </w:r>
      <w:r w:rsidR="0050171C">
        <w:rPr>
          <w:b/>
          <w:bCs/>
        </w:rPr>
        <w:t xml:space="preserve"> </w:t>
      </w:r>
      <w:r w:rsidRPr="00BD6FBE">
        <w:br/>
      </w:r>
      <w:r w:rsidRPr="00BD6FBE">
        <w:rPr>
          <w:b/>
          <w:bCs/>
        </w:rPr>
        <w:t>Arena Center, 6775, 7001 &amp; 7195 Oakport Street, Oakland</w:t>
      </w:r>
      <w:r w:rsidRPr="00BD6FBE">
        <w:br/>
      </w:r>
      <w:bookmarkEnd w:id="0"/>
      <w:r w:rsidR="00DC41A0">
        <w:rPr>
          <w:b/>
          <w:bCs/>
        </w:rPr>
        <w:t>November 12, 2024</w:t>
      </w:r>
    </w:p>
    <w:p w14:paraId="264B885B" w14:textId="77777777" w:rsidR="001B6EEF" w:rsidRDefault="001B6EEF" w:rsidP="001B6EEF">
      <w:pPr>
        <w:ind w:left="720"/>
      </w:pPr>
    </w:p>
    <w:p w14:paraId="2EF3D263" w14:textId="7019BBEE" w:rsidR="001B6EEF" w:rsidRPr="00BD6FBE" w:rsidRDefault="001B6EEF" w:rsidP="001B6EEF">
      <w:pPr>
        <w:ind w:left="720"/>
      </w:pPr>
      <w:r w:rsidRPr="00BD6FBE">
        <w:t>Dear Sir or Madam,</w:t>
      </w:r>
    </w:p>
    <w:p w14:paraId="2DEF289C" w14:textId="77777777" w:rsidR="001B6EEF" w:rsidRDefault="001B6EEF" w:rsidP="001B6EEF">
      <w:pPr>
        <w:ind w:left="720"/>
      </w:pPr>
    </w:p>
    <w:p w14:paraId="5ADAFD06" w14:textId="4EE5AAC6" w:rsidR="001B6EEF" w:rsidRDefault="001B6EEF" w:rsidP="00482DEC">
      <w:pPr>
        <w:ind w:left="720"/>
        <w:jc w:val="both"/>
      </w:pPr>
      <w:r w:rsidRPr="00BD6FBE">
        <w:t>Alameda County (County) is issuing this Request for Interest (RFI) to identify potential tenants interested in leasing space at the Arena Center property, located at 6775, 7001, and 7195 Oakport St., Oakland. The County is exploring leasing options structured under specific processes defined under Government Code (GC) Sections 52200 and 25515</w:t>
      </w:r>
      <w:r w:rsidR="00287E13">
        <w:t xml:space="preserve"> and Administrative Code Ch. </w:t>
      </w:r>
      <w:r w:rsidR="00287E13" w:rsidRPr="001A0C07">
        <w:t>4.29.040</w:t>
      </w:r>
      <w:r w:rsidR="00DC41A0">
        <w:t>.</w:t>
      </w:r>
      <w:r>
        <w:t xml:space="preserve"> Please research these code sections before considering submittal of your response.</w:t>
      </w:r>
    </w:p>
    <w:p w14:paraId="4DFDD240" w14:textId="77777777" w:rsidR="001B6EEF" w:rsidRPr="00BD6FBE" w:rsidRDefault="001B6EEF" w:rsidP="00482DEC">
      <w:pPr>
        <w:ind w:left="720"/>
        <w:jc w:val="both"/>
      </w:pPr>
    </w:p>
    <w:p w14:paraId="1E29BFF3" w14:textId="77777777" w:rsidR="001B6EEF" w:rsidRDefault="001B6EEF" w:rsidP="00482DEC">
      <w:pPr>
        <w:ind w:left="720"/>
        <w:jc w:val="both"/>
      </w:pPr>
      <w:r w:rsidRPr="00BD6FBE">
        <w:t xml:space="preserve">Please note, the property is not zoned for residential use. All lease proposals must conform to the existing zoning regulations, which </w:t>
      </w:r>
      <w:r>
        <w:t xml:space="preserve">proposers are encouraged to research thoroughly and independently, and which County understands currently to be “DCO-3 – Community Commercial Zone 3”. This zoning may </w:t>
      </w:r>
      <w:r w:rsidRPr="00BD6FBE">
        <w:t xml:space="preserve">allow for commercial, </w:t>
      </w:r>
      <w:r>
        <w:t xml:space="preserve">retail, </w:t>
      </w:r>
      <w:r w:rsidRPr="00BD6FBE">
        <w:t xml:space="preserve">industrial, </w:t>
      </w:r>
      <w:r>
        <w:t xml:space="preserve">entertainment, restaurants and cafes </w:t>
      </w:r>
      <w:r w:rsidRPr="00BD6FBE">
        <w:t>or cultural development purposes. Residential development will not be considered for this site.</w:t>
      </w:r>
    </w:p>
    <w:p w14:paraId="13A7C62C" w14:textId="77777777" w:rsidR="001B6EEF" w:rsidRPr="00BD6FBE" w:rsidRDefault="001B6EEF" w:rsidP="00482DEC">
      <w:pPr>
        <w:ind w:left="720"/>
        <w:jc w:val="both"/>
      </w:pPr>
    </w:p>
    <w:p w14:paraId="42B58EEA" w14:textId="77777777" w:rsidR="001B6EEF" w:rsidRDefault="001B6EEF" w:rsidP="001B6EEF">
      <w:pPr>
        <w:ind w:left="720"/>
        <w:rPr>
          <w:b/>
          <w:bCs/>
        </w:rPr>
      </w:pPr>
      <w:r w:rsidRPr="00BD6FBE">
        <w:rPr>
          <w:b/>
          <w:bCs/>
        </w:rPr>
        <w:t>Property Description:</w:t>
      </w:r>
    </w:p>
    <w:p w14:paraId="0E1FDABC" w14:textId="77777777" w:rsidR="001839B7" w:rsidRPr="00BD6FBE" w:rsidRDefault="001839B7" w:rsidP="001B6EEF">
      <w:pPr>
        <w:ind w:left="720"/>
        <w:rPr>
          <w:b/>
          <w:bCs/>
        </w:rPr>
      </w:pPr>
    </w:p>
    <w:p w14:paraId="4A388558" w14:textId="77777777" w:rsidR="001B6EEF" w:rsidRPr="00BD6FBE" w:rsidRDefault="001B6EEF" w:rsidP="001B6EEF">
      <w:pPr>
        <w:widowControl/>
        <w:numPr>
          <w:ilvl w:val="0"/>
          <w:numId w:val="3"/>
        </w:numPr>
        <w:autoSpaceDE/>
        <w:autoSpaceDN/>
        <w:spacing w:after="160" w:line="259" w:lineRule="auto"/>
      </w:pPr>
      <w:r w:rsidRPr="00BD6FBE">
        <w:rPr>
          <w:b/>
          <w:bCs/>
        </w:rPr>
        <w:t>Building One – 7195 Oakport Street:</w:t>
      </w:r>
      <w:r w:rsidRPr="00BD6FBE">
        <w:t xml:space="preserve"> 38,035 SF</w:t>
      </w:r>
    </w:p>
    <w:p w14:paraId="75604EBE" w14:textId="77777777" w:rsidR="001B6EEF" w:rsidRPr="00BD6FBE" w:rsidRDefault="001B6EEF" w:rsidP="001B6EEF">
      <w:pPr>
        <w:widowControl/>
        <w:numPr>
          <w:ilvl w:val="0"/>
          <w:numId w:val="3"/>
        </w:numPr>
        <w:autoSpaceDE/>
        <w:autoSpaceDN/>
        <w:spacing w:after="160" w:line="259" w:lineRule="auto"/>
      </w:pPr>
      <w:r w:rsidRPr="00BD6FBE">
        <w:rPr>
          <w:b/>
          <w:bCs/>
        </w:rPr>
        <w:t>Building Two – 7001 Oakport Street:</w:t>
      </w:r>
      <w:r w:rsidRPr="00BD6FBE">
        <w:t xml:space="preserve"> 60,733 SF</w:t>
      </w:r>
    </w:p>
    <w:p w14:paraId="0AB9BDB2" w14:textId="77777777" w:rsidR="001B6EEF" w:rsidRPr="00BD6FBE" w:rsidRDefault="001B6EEF" w:rsidP="001B6EEF">
      <w:pPr>
        <w:widowControl/>
        <w:numPr>
          <w:ilvl w:val="0"/>
          <w:numId w:val="3"/>
        </w:numPr>
        <w:autoSpaceDE/>
        <w:autoSpaceDN/>
        <w:spacing w:after="160" w:line="259" w:lineRule="auto"/>
      </w:pPr>
      <w:r w:rsidRPr="00BD6FBE">
        <w:rPr>
          <w:b/>
          <w:bCs/>
        </w:rPr>
        <w:t>Building Three – 6775 Oakport Street:</w:t>
      </w:r>
      <w:r w:rsidRPr="00BD6FBE">
        <w:t xml:space="preserve"> 94,154 SF (majority of space is in dark shell condition)</w:t>
      </w:r>
    </w:p>
    <w:p w14:paraId="12AF1415" w14:textId="77777777" w:rsidR="001B6EEF" w:rsidRPr="00BD6FBE" w:rsidRDefault="001B6EEF" w:rsidP="001B6EEF">
      <w:pPr>
        <w:widowControl/>
        <w:numPr>
          <w:ilvl w:val="0"/>
          <w:numId w:val="3"/>
        </w:numPr>
        <w:autoSpaceDE/>
        <w:autoSpaceDN/>
        <w:spacing w:after="160" w:line="259" w:lineRule="auto"/>
      </w:pPr>
      <w:r w:rsidRPr="00BD6FBE">
        <w:rPr>
          <w:b/>
          <w:bCs/>
        </w:rPr>
        <w:t>Parking:</w:t>
      </w:r>
      <w:r w:rsidRPr="00BD6FBE">
        <w:t xml:space="preserve"> Over 300 total open paved spaces</w:t>
      </w:r>
    </w:p>
    <w:p w14:paraId="61A228DE" w14:textId="334E31B2" w:rsidR="001B6EEF" w:rsidRDefault="001B6EEF" w:rsidP="00482DEC">
      <w:pPr>
        <w:ind w:left="720"/>
        <w:jc w:val="both"/>
      </w:pPr>
      <w:r w:rsidRPr="00BD6FBE">
        <w:t xml:space="preserve">Please refer to Exhibit </w:t>
      </w:r>
      <w:r w:rsidR="00DA200A">
        <w:t>A</w:t>
      </w:r>
      <w:r w:rsidRPr="00BD6FBE">
        <w:t xml:space="preserve"> for additional property details</w:t>
      </w:r>
      <w:r w:rsidR="00064B59">
        <w:t xml:space="preserve"> and Exhibit B, our</w:t>
      </w:r>
      <w:r w:rsidRPr="00BD6FBE">
        <w:t xml:space="preserve"> 2018 Facility Condition Assessment (FCA)</w:t>
      </w:r>
      <w:r w:rsidR="00130B29">
        <w:t xml:space="preserve"> (provided for</w:t>
      </w:r>
      <w:r w:rsidR="005B6921">
        <w:t xml:space="preserve"> informational purposes only, not to be relied upon</w:t>
      </w:r>
      <w:r w:rsidR="00EA48C4">
        <w:t xml:space="preserve"> without independent verification</w:t>
      </w:r>
      <w:r w:rsidR="00130B29">
        <w:t>)</w:t>
      </w:r>
      <w:r w:rsidRPr="00BD6FBE">
        <w:t>.</w:t>
      </w:r>
    </w:p>
    <w:p w14:paraId="53847D0A" w14:textId="77777777" w:rsidR="001B6EEF" w:rsidRPr="00BD6FBE" w:rsidRDefault="001B6EEF" w:rsidP="00482DEC">
      <w:pPr>
        <w:ind w:left="720"/>
        <w:jc w:val="both"/>
      </w:pPr>
    </w:p>
    <w:p w14:paraId="2506B22E" w14:textId="77777777" w:rsidR="001B6EEF" w:rsidRDefault="001B6EEF" w:rsidP="00482DEC">
      <w:pPr>
        <w:ind w:left="720"/>
        <w:jc w:val="both"/>
        <w:rPr>
          <w:b/>
          <w:bCs/>
        </w:rPr>
      </w:pPr>
      <w:r w:rsidRPr="00BD6FBE">
        <w:rPr>
          <w:b/>
          <w:bCs/>
        </w:rPr>
        <w:t>Lease Considerations:</w:t>
      </w:r>
    </w:p>
    <w:p w14:paraId="381C5F25" w14:textId="77777777" w:rsidR="001B6EEF" w:rsidRPr="00BD6FBE" w:rsidRDefault="001B6EEF" w:rsidP="00482DEC">
      <w:pPr>
        <w:ind w:left="720"/>
        <w:jc w:val="both"/>
        <w:rPr>
          <w:b/>
          <w:bCs/>
        </w:rPr>
      </w:pPr>
    </w:p>
    <w:p w14:paraId="0CEE46E9" w14:textId="77777777" w:rsidR="001B6EEF" w:rsidRDefault="001B6EEF" w:rsidP="00482DEC">
      <w:pPr>
        <w:ind w:left="720"/>
        <w:jc w:val="both"/>
      </w:pPr>
      <w:r w:rsidRPr="00BD6FBE">
        <w:t>The County will consider leasing under the following alternative processes:</w:t>
      </w:r>
    </w:p>
    <w:p w14:paraId="0CEEA6AD" w14:textId="77777777" w:rsidR="001B6EEF" w:rsidRPr="00BD6FBE" w:rsidRDefault="001B6EEF" w:rsidP="001B6EEF"/>
    <w:p w14:paraId="2C2314F7" w14:textId="78A647AE" w:rsidR="001B6EEF" w:rsidRPr="00BD6FBE" w:rsidRDefault="00130B29" w:rsidP="001B6EEF">
      <w:pPr>
        <w:widowControl/>
        <w:numPr>
          <w:ilvl w:val="0"/>
          <w:numId w:val="4"/>
        </w:numPr>
        <w:autoSpaceDE/>
        <w:autoSpaceDN/>
        <w:spacing w:after="160" w:line="259" w:lineRule="auto"/>
      </w:pPr>
      <w:r>
        <w:rPr>
          <w:b/>
          <w:bCs/>
        </w:rPr>
        <w:t xml:space="preserve">County </w:t>
      </w:r>
      <w:r w:rsidR="001B6EEF" w:rsidRPr="00BD6FBE">
        <w:rPr>
          <w:b/>
          <w:bCs/>
        </w:rPr>
        <w:t>Process for Leasing (no bidding) - (</w:t>
      </w:r>
      <w:r>
        <w:rPr>
          <w:b/>
          <w:bCs/>
        </w:rPr>
        <w:t>Administrative Code §</w:t>
      </w:r>
      <w:r w:rsidRPr="00130B29">
        <w:t xml:space="preserve"> </w:t>
      </w:r>
      <w:r w:rsidRPr="00130B29">
        <w:rPr>
          <w:b/>
          <w:bCs/>
        </w:rPr>
        <w:t>4.29.040</w:t>
      </w:r>
      <w:r w:rsidR="00DC41A0">
        <w:rPr>
          <w:b/>
          <w:bCs/>
        </w:rPr>
        <w:t>:</w:t>
      </w:r>
    </w:p>
    <w:p w14:paraId="58E803AC" w14:textId="77777777" w:rsidR="001B6EEF" w:rsidRPr="00BD6FBE" w:rsidRDefault="001B6EEF" w:rsidP="00482DEC">
      <w:pPr>
        <w:widowControl/>
        <w:numPr>
          <w:ilvl w:val="1"/>
          <w:numId w:val="4"/>
        </w:numPr>
        <w:autoSpaceDE/>
        <w:autoSpaceDN/>
        <w:spacing w:after="160" w:line="259" w:lineRule="auto"/>
        <w:jc w:val="both"/>
      </w:pPr>
      <w:r w:rsidRPr="00BD6FBE">
        <w:rPr>
          <w:b/>
          <w:bCs/>
        </w:rPr>
        <w:t>Term:</w:t>
      </w:r>
      <w:r w:rsidRPr="00BD6FBE">
        <w:t xml:space="preserve"> Leases may be negotiated for a term of </w:t>
      </w:r>
      <w:r w:rsidRPr="00130B29">
        <w:rPr>
          <w:u w:val="thick"/>
        </w:rPr>
        <w:t>less than 10 years</w:t>
      </w:r>
      <w:r>
        <w:t>. N</w:t>
      </w:r>
      <w:r w:rsidRPr="00BD6FBE">
        <w:t>o renewal option</w:t>
      </w:r>
      <w:r>
        <w:t>s are available</w:t>
      </w:r>
      <w:r w:rsidRPr="00BD6FBE">
        <w:t>.</w:t>
      </w:r>
    </w:p>
    <w:p w14:paraId="57E1C350" w14:textId="77777777" w:rsidR="001B6EEF" w:rsidRPr="00BD6FBE" w:rsidRDefault="001B6EEF" w:rsidP="00482DEC">
      <w:pPr>
        <w:widowControl/>
        <w:numPr>
          <w:ilvl w:val="1"/>
          <w:numId w:val="4"/>
        </w:numPr>
        <w:autoSpaceDE/>
        <w:autoSpaceDN/>
        <w:spacing w:after="160" w:line="259" w:lineRule="auto"/>
        <w:jc w:val="both"/>
      </w:pPr>
      <w:r w:rsidRPr="00BD6FBE">
        <w:rPr>
          <w:b/>
          <w:bCs/>
        </w:rPr>
        <w:t>Rent:</w:t>
      </w:r>
      <w:r w:rsidRPr="00BD6FBE">
        <w:t xml:space="preserve"> Rent </w:t>
      </w:r>
      <w:r>
        <w:t>will be</w:t>
      </w:r>
      <w:r w:rsidRPr="00BD6FBE">
        <w:t xml:space="preserve"> capped at $200,000 per month</w:t>
      </w:r>
      <w:r>
        <w:t xml:space="preserve"> (assumed to be a partial campus lease).</w:t>
      </w:r>
    </w:p>
    <w:p w14:paraId="0B0EA823" w14:textId="42868B1A" w:rsidR="001B6EEF" w:rsidRPr="00BD6FBE" w:rsidRDefault="001B6EEF" w:rsidP="00482DEC">
      <w:pPr>
        <w:widowControl/>
        <w:numPr>
          <w:ilvl w:val="1"/>
          <w:numId w:val="4"/>
        </w:numPr>
        <w:autoSpaceDE/>
        <w:autoSpaceDN/>
        <w:spacing w:after="160" w:line="259" w:lineRule="auto"/>
        <w:jc w:val="both"/>
      </w:pPr>
      <w:r w:rsidRPr="00BD6FBE">
        <w:rPr>
          <w:b/>
          <w:bCs/>
        </w:rPr>
        <w:t>Process:</w:t>
      </w:r>
      <w:r w:rsidRPr="00BD6FBE">
        <w:t xml:space="preserve"> GC § 25537(b) allows the </w:t>
      </w:r>
      <w:r w:rsidR="006D17E5">
        <w:t xml:space="preserve">Alameda County </w:t>
      </w:r>
      <w:r w:rsidRPr="00BD6FBE">
        <w:t xml:space="preserve">Board of Supervisors (BOS) to negotiate lease terms </w:t>
      </w:r>
      <w:r w:rsidR="002D03D0">
        <w:t xml:space="preserve">and lease the property </w:t>
      </w:r>
      <w:r w:rsidRPr="00BD6FBE">
        <w:t xml:space="preserve">without requiring a public bidding process. </w:t>
      </w:r>
    </w:p>
    <w:p w14:paraId="4C54F28C" w14:textId="77777777" w:rsidR="001B6EEF" w:rsidRPr="00BD6FBE" w:rsidRDefault="001B6EEF" w:rsidP="001B6EEF">
      <w:pPr>
        <w:widowControl/>
        <w:numPr>
          <w:ilvl w:val="0"/>
          <w:numId w:val="4"/>
        </w:numPr>
        <w:autoSpaceDE/>
        <w:autoSpaceDN/>
        <w:spacing w:after="160" w:line="259" w:lineRule="auto"/>
      </w:pPr>
      <w:r w:rsidRPr="00BD6FBE">
        <w:rPr>
          <w:b/>
          <w:bCs/>
        </w:rPr>
        <w:t>Economic Opportunity Lease - (GC § 52200 et seq.):</w:t>
      </w:r>
    </w:p>
    <w:p w14:paraId="71E9C8A9" w14:textId="56C3B075" w:rsidR="001B6EEF" w:rsidRPr="00BD6FBE" w:rsidRDefault="001B6EEF" w:rsidP="00482DEC">
      <w:pPr>
        <w:widowControl/>
        <w:numPr>
          <w:ilvl w:val="1"/>
          <w:numId w:val="4"/>
        </w:numPr>
        <w:autoSpaceDE/>
        <w:autoSpaceDN/>
        <w:spacing w:after="160" w:line="259" w:lineRule="auto"/>
        <w:jc w:val="both"/>
      </w:pPr>
      <w:r w:rsidRPr="00BD6FBE">
        <w:t>The County may enter into a lease that meets the criteria of "economic opportunity" under GC § 52200 et seq. This section is designed to promote economic growth</w:t>
      </w:r>
      <w:r>
        <w:t xml:space="preserve"> within </w:t>
      </w:r>
      <w:r w:rsidR="000A4B19">
        <w:t xml:space="preserve">the County.  </w:t>
      </w:r>
    </w:p>
    <w:p w14:paraId="30C3F980" w14:textId="5E04C33F" w:rsidR="001B6EEF" w:rsidRPr="00BD6FBE" w:rsidRDefault="001B6EEF" w:rsidP="00482DEC">
      <w:pPr>
        <w:widowControl/>
        <w:numPr>
          <w:ilvl w:val="1"/>
          <w:numId w:val="4"/>
        </w:numPr>
        <w:autoSpaceDE/>
        <w:autoSpaceDN/>
        <w:spacing w:after="160" w:line="259" w:lineRule="auto"/>
        <w:jc w:val="both"/>
      </w:pPr>
      <w:r w:rsidRPr="00BD6FBE">
        <w:rPr>
          <w:b/>
          <w:bCs/>
        </w:rPr>
        <w:lastRenderedPageBreak/>
        <w:t>Process:</w:t>
      </w:r>
      <w:r w:rsidRPr="00BD6FBE">
        <w:t xml:space="preserve"> GC § 52200 establishes criteria for economic opportunity leases, including the creation or retention of jobs and increases in property tax revenue. Leases will be approved </w:t>
      </w:r>
      <w:r w:rsidR="00722D95">
        <w:t xml:space="preserve">by the Board of Supervisors </w:t>
      </w:r>
      <w:r w:rsidRPr="00BD6FBE">
        <w:t>at a public hearing</w:t>
      </w:r>
      <w:r w:rsidR="00722D95">
        <w:t xml:space="preserve"> based on evidence of economic benefit </w:t>
      </w:r>
      <w:r w:rsidR="000A4B19">
        <w:t>resulting from</w:t>
      </w:r>
      <w:r w:rsidR="00722D95">
        <w:t xml:space="preserve"> the proposed lease</w:t>
      </w:r>
    </w:p>
    <w:p w14:paraId="694771F3" w14:textId="77777777" w:rsidR="001B6EEF" w:rsidRPr="00BD6FBE" w:rsidRDefault="001B6EEF" w:rsidP="00482DEC">
      <w:pPr>
        <w:widowControl/>
        <w:numPr>
          <w:ilvl w:val="0"/>
          <w:numId w:val="4"/>
        </w:numPr>
        <w:autoSpaceDE/>
        <w:autoSpaceDN/>
        <w:spacing w:after="160" w:line="259" w:lineRule="auto"/>
        <w:jc w:val="both"/>
      </w:pPr>
      <w:r w:rsidRPr="00BD6FBE">
        <w:rPr>
          <w:b/>
          <w:bCs/>
        </w:rPr>
        <w:t>Public Property Development Lease - (GC § 25515 et seq.):</w:t>
      </w:r>
    </w:p>
    <w:p w14:paraId="74EB57EF" w14:textId="77777777" w:rsidR="001B6EEF" w:rsidRPr="00BD6FBE" w:rsidRDefault="001B6EEF" w:rsidP="00482DEC">
      <w:pPr>
        <w:widowControl/>
        <w:numPr>
          <w:ilvl w:val="1"/>
          <w:numId w:val="4"/>
        </w:numPr>
        <w:autoSpaceDE/>
        <w:autoSpaceDN/>
        <w:spacing w:after="160" w:line="259" w:lineRule="auto"/>
        <w:jc w:val="both"/>
      </w:pPr>
      <w:r w:rsidRPr="00BD6FBE">
        <w:t>The County may lease property under GC § 25515 for purposes that include commercial, industrial, or cultural development (excluding residential development) to generate economic return for the County while considering public benefit.</w:t>
      </w:r>
    </w:p>
    <w:p w14:paraId="039951CE" w14:textId="77777777" w:rsidR="001B6EEF" w:rsidRPr="00BD6FBE" w:rsidRDefault="001B6EEF" w:rsidP="00482DEC">
      <w:pPr>
        <w:widowControl/>
        <w:numPr>
          <w:ilvl w:val="1"/>
          <w:numId w:val="4"/>
        </w:numPr>
        <w:autoSpaceDE/>
        <w:autoSpaceDN/>
        <w:spacing w:after="160" w:line="259" w:lineRule="auto"/>
        <w:jc w:val="both"/>
      </w:pPr>
      <w:r w:rsidRPr="00BD6FBE">
        <w:rPr>
          <w:b/>
          <w:bCs/>
        </w:rPr>
        <w:t>Process:</w:t>
      </w:r>
      <w:r w:rsidRPr="00BD6FBE">
        <w:t xml:space="preserve"> GC § 25515 et seq. requires a notice of intention to lease the property, and proposals will be reviewed at a public hearing</w:t>
      </w:r>
      <w:r>
        <w:t>, which is typically done at a Board of Supervisors Regularly scheduled Meeting</w:t>
      </w:r>
      <w:r w:rsidRPr="00BD6FBE">
        <w:t xml:space="preserve">. The Board will consider the proposal that offers the </w:t>
      </w:r>
      <w:r>
        <w:t xml:space="preserve">highest and best </w:t>
      </w:r>
      <w:r w:rsidRPr="00BD6FBE">
        <w:t xml:space="preserve">economic return, and </w:t>
      </w:r>
      <w:r>
        <w:t xml:space="preserve">which best </w:t>
      </w:r>
      <w:r w:rsidRPr="00BD6FBE">
        <w:t xml:space="preserve">serves </w:t>
      </w:r>
      <w:r>
        <w:t>our</w:t>
      </w:r>
      <w:r w:rsidRPr="00BD6FBE">
        <w:t xml:space="preserve"> public interest. This process ensures that all proposals are reviewed in an open and competitive manner.</w:t>
      </w:r>
    </w:p>
    <w:p w14:paraId="2BE4078E" w14:textId="0816E03A" w:rsidR="001B6EEF" w:rsidRDefault="001B6EEF" w:rsidP="00482DEC">
      <w:pPr>
        <w:ind w:left="720"/>
        <w:jc w:val="both"/>
        <w:rPr>
          <w:b/>
          <w:bCs/>
        </w:rPr>
      </w:pPr>
      <w:r w:rsidRPr="00BD6FBE">
        <w:rPr>
          <w:b/>
          <w:bCs/>
        </w:rPr>
        <w:t>Disclosure</w:t>
      </w:r>
      <w:r w:rsidR="00680899">
        <w:rPr>
          <w:b/>
          <w:bCs/>
        </w:rPr>
        <w:t>s</w:t>
      </w:r>
      <w:r w:rsidRPr="00BD6FBE">
        <w:rPr>
          <w:b/>
          <w:bCs/>
        </w:rPr>
        <w:t>:</w:t>
      </w:r>
    </w:p>
    <w:p w14:paraId="67D5208B" w14:textId="77777777" w:rsidR="001B6EEF" w:rsidRPr="00BD6FBE" w:rsidRDefault="001B6EEF" w:rsidP="00482DEC">
      <w:pPr>
        <w:ind w:left="720"/>
        <w:jc w:val="both"/>
        <w:rPr>
          <w:b/>
          <w:bCs/>
        </w:rPr>
      </w:pPr>
    </w:p>
    <w:p w14:paraId="6602A382" w14:textId="77777777" w:rsidR="001B6EEF" w:rsidRDefault="001B6EEF" w:rsidP="00482DEC">
      <w:pPr>
        <w:ind w:left="720"/>
        <w:jc w:val="both"/>
      </w:pPr>
      <w:r w:rsidRPr="00BD6FBE">
        <w:t xml:space="preserve">The </w:t>
      </w:r>
      <w:r>
        <w:t>Arena Center Campus, a three-building property, is being offered in whole or in part, “</w:t>
      </w:r>
      <w:r w:rsidRPr="00BD6FBE">
        <w:t>as-is</w:t>
      </w:r>
      <w:r>
        <w:t>, “where-is”</w:t>
      </w:r>
      <w:r w:rsidRPr="00BD6FBE">
        <w:t xml:space="preserve">. Please note the following </w:t>
      </w:r>
      <w:r>
        <w:t xml:space="preserve">physical </w:t>
      </w:r>
      <w:r w:rsidRPr="00BD6FBE">
        <w:t>conditions</w:t>
      </w:r>
      <w:r>
        <w:t xml:space="preserve"> and deficiencies</w:t>
      </w:r>
      <w:r w:rsidRPr="00BD6FBE">
        <w:t>:</w:t>
      </w:r>
    </w:p>
    <w:p w14:paraId="10D7AE9E" w14:textId="77777777" w:rsidR="00FF2EC1" w:rsidRPr="00BD6FBE" w:rsidRDefault="00FF2EC1" w:rsidP="001B6EEF">
      <w:pPr>
        <w:ind w:left="720"/>
      </w:pPr>
    </w:p>
    <w:p w14:paraId="0E4792AA" w14:textId="64A5F95A" w:rsidR="001B6EEF" w:rsidRPr="00BD6FBE" w:rsidRDefault="001B6EEF" w:rsidP="00482DEC">
      <w:pPr>
        <w:widowControl/>
        <w:numPr>
          <w:ilvl w:val="0"/>
          <w:numId w:val="5"/>
        </w:numPr>
        <w:autoSpaceDE/>
        <w:autoSpaceDN/>
        <w:spacing w:after="160" w:line="259" w:lineRule="auto"/>
        <w:jc w:val="both"/>
      </w:pPr>
      <w:r w:rsidRPr="00BD6FBE">
        <w:rPr>
          <w:b/>
          <w:bCs/>
        </w:rPr>
        <w:t>No Domestic Water Supply:</w:t>
      </w:r>
      <w:r w:rsidRPr="00BD6FBE">
        <w:t xml:space="preserve"> The </w:t>
      </w:r>
      <w:r>
        <w:t>campus</w:t>
      </w:r>
      <w:r w:rsidRPr="00BD6FBE">
        <w:t xml:space="preserve"> does not currently have a domestic water supply.</w:t>
      </w:r>
      <w:r>
        <w:t xml:space="preserve"> </w:t>
      </w:r>
    </w:p>
    <w:p w14:paraId="005D938B" w14:textId="37C93CD3" w:rsidR="00680899" w:rsidRDefault="00680899" w:rsidP="00482DEC">
      <w:pPr>
        <w:widowControl/>
        <w:numPr>
          <w:ilvl w:val="0"/>
          <w:numId w:val="5"/>
        </w:numPr>
        <w:autoSpaceDE/>
        <w:autoSpaceDN/>
        <w:spacing w:after="160" w:line="259" w:lineRule="auto"/>
        <w:jc w:val="both"/>
      </w:pPr>
      <w:r>
        <w:rPr>
          <w:b/>
          <w:bCs/>
        </w:rPr>
        <w:t xml:space="preserve">Buildings One and Two: </w:t>
      </w:r>
      <w:r>
        <w:t>Significant maintenance, repair or replacements are require</w:t>
      </w:r>
      <w:r w:rsidR="004060E2">
        <w:t>d</w:t>
      </w:r>
      <w:r>
        <w:t xml:space="preserve"> to enable occupancy. Additionally, the elevator serving </w:t>
      </w:r>
      <w:r w:rsidR="002D03D0">
        <w:t>B</w:t>
      </w:r>
      <w:r>
        <w:t xml:space="preserve">uilding </w:t>
      </w:r>
      <w:r w:rsidR="002D03D0">
        <w:t>T</w:t>
      </w:r>
      <w:r>
        <w:t xml:space="preserve">wo is currently out of service and may require recommissioning with additional code repairs needed. </w:t>
      </w:r>
    </w:p>
    <w:p w14:paraId="1C4D799A" w14:textId="3E2F3009" w:rsidR="001B6EEF" w:rsidRPr="00BD6FBE" w:rsidRDefault="001B6EEF" w:rsidP="00482DEC">
      <w:pPr>
        <w:widowControl/>
        <w:numPr>
          <w:ilvl w:val="0"/>
          <w:numId w:val="5"/>
        </w:numPr>
        <w:autoSpaceDE/>
        <w:autoSpaceDN/>
        <w:spacing w:after="160" w:line="259" w:lineRule="auto"/>
        <w:jc w:val="both"/>
      </w:pPr>
      <w:r w:rsidRPr="00BD6FBE">
        <w:rPr>
          <w:b/>
          <w:bCs/>
        </w:rPr>
        <w:t xml:space="preserve">Building Three </w:t>
      </w:r>
      <w:r w:rsidR="002D03D0">
        <w:rPr>
          <w:b/>
          <w:bCs/>
        </w:rPr>
        <w:t>(</w:t>
      </w:r>
      <w:r w:rsidRPr="00BD6FBE">
        <w:rPr>
          <w:b/>
          <w:bCs/>
        </w:rPr>
        <w:t>Dark Shell</w:t>
      </w:r>
      <w:r w:rsidR="002D03D0">
        <w:rPr>
          <w:b/>
          <w:bCs/>
        </w:rPr>
        <w:t>)</w:t>
      </w:r>
      <w:r w:rsidRPr="00BD6FBE">
        <w:rPr>
          <w:b/>
          <w:bCs/>
        </w:rPr>
        <w:t>:</w:t>
      </w:r>
      <w:r w:rsidRPr="00BD6FBE">
        <w:t xml:space="preserve"> The space is unfinished, and tenants will need to complete any necessary improvements</w:t>
      </w:r>
      <w:r>
        <w:t>, including bringing potential utilities to the building</w:t>
      </w:r>
      <w:r w:rsidRPr="00BD6FBE">
        <w:t>.</w:t>
      </w:r>
    </w:p>
    <w:p w14:paraId="235B0957" w14:textId="626C2E75" w:rsidR="00680899" w:rsidRPr="00BD6FBE" w:rsidRDefault="00680899" w:rsidP="00680899">
      <w:pPr>
        <w:widowControl/>
        <w:numPr>
          <w:ilvl w:val="0"/>
          <w:numId w:val="5"/>
        </w:numPr>
        <w:autoSpaceDE/>
        <w:autoSpaceDN/>
        <w:spacing w:after="160" w:line="259" w:lineRule="auto"/>
        <w:jc w:val="both"/>
      </w:pPr>
      <w:r>
        <w:rPr>
          <w:b/>
          <w:bCs/>
        </w:rPr>
        <w:t xml:space="preserve">Other, </w:t>
      </w:r>
      <w:r w:rsidR="002D03D0">
        <w:rPr>
          <w:b/>
          <w:bCs/>
        </w:rPr>
        <w:t>U</w:t>
      </w:r>
      <w:r w:rsidRPr="00BD6FBE">
        <w:rPr>
          <w:b/>
          <w:bCs/>
        </w:rPr>
        <w:t>nknown Condition of Building Systems:</w:t>
      </w:r>
      <w:r w:rsidRPr="00BD6FBE">
        <w:t xml:space="preserve"> </w:t>
      </w:r>
      <w:r>
        <w:t>There ha</w:t>
      </w:r>
      <w:r w:rsidR="006D17E5">
        <w:t>ve</w:t>
      </w:r>
      <w:r>
        <w:t xml:space="preserve"> been several copper plumbing pipe thefts, most significantly from the central plant and rooftop HVAC equipment. Please see Exhibit A for more details. </w:t>
      </w:r>
    </w:p>
    <w:p w14:paraId="7F5A5EFD" w14:textId="7095629E" w:rsidR="00680899" w:rsidRPr="00BD6FBE" w:rsidRDefault="00680899" w:rsidP="00680899">
      <w:pPr>
        <w:widowControl/>
        <w:numPr>
          <w:ilvl w:val="0"/>
          <w:numId w:val="5"/>
        </w:numPr>
        <w:autoSpaceDE/>
        <w:autoSpaceDN/>
        <w:spacing w:after="160" w:line="259" w:lineRule="auto"/>
        <w:jc w:val="both"/>
      </w:pPr>
      <w:r>
        <w:rPr>
          <w:b/>
          <w:bCs/>
        </w:rPr>
        <w:t>Facilities Condition Assessment:</w:t>
      </w:r>
      <w:r>
        <w:t xml:space="preserve"> Please find attached </w:t>
      </w:r>
      <w:r w:rsidR="00064B59">
        <w:t xml:space="preserve">as Exhibit B </w:t>
      </w:r>
      <w:r>
        <w:t xml:space="preserve">the </w:t>
      </w:r>
      <w:r w:rsidR="00064B59">
        <w:t>2018</w:t>
      </w:r>
      <w:r>
        <w:t xml:space="preserve"> Facilities Condition Assessment, which reflects other </w:t>
      </w:r>
      <w:r w:rsidR="00064B59">
        <w:t>known</w:t>
      </w:r>
      <w:r>
        <w:t xml:space="preserve"> conditions and issues</w:t>
      </w:r>
      <w:r w:rsidR="002D03D0">
        <w:t xml:space="preserve"> as of that date</w:t>
      </w:r>
      <w:r w:rsidR="00EA48C4">
        <w:t xml:space="preserve"> and provided for informational purposes only, not to be relied upon without independent verification</w:t>
      </w:r>
      <w:r>
        <w:t>.</w:t>
      </w:r>
      <w:r w:rsidR="00EA48C4">
        <w:t xml:space="preserve">   </w:t>
      </w:r>
    </w:p>
    <w:p w14:paraId="633ED1D9" w14:textId="77777777" w:rsidR="001B6EEF" w:rsidRDefault="001B6EEF" w:rsidP="00482DEC">
      <w:pPr>
        <w:widowControl/>
        <w:numPr>
          <w:ilvl w:val="0"/>
          <w:numId w:val="5"/>
        </w:numPr>
        <w:autoSpaceDE/>
        <w:autoSpaceDN/>
        <w:spacing w:after="160" w:line="259" w:lineRule="auto"/>
        <w:jc w:val="both"/>
      </w:pPr>
      <w:r w:rsidRPr="00BD6FBE">
        <w:rPr>
          <w:b/>
          <w:bCs/>
        </w:rPr>
        <w:t>County Responsibilities:</w:t>
      </w:r>
      <w:r w:rsidRPr="00BD6FBE">
        <w:t xml:space="preserve"> The County will make no effort to repair, maintain, or bring any portion of the campus up to code. </w:t>
      </w:r>
      <w:r>
        <w:t xml:space="preserve">Utilities, including initial start-up and metering services, will be the responsibility of the tenant. </w:t>
      </w:r>
      <w:r w:rsidRPr="00BD6FBE">
        <w:t>All tenant improvements will be the tenant's responsibility.</w:t>
      </w:r>
    </w:p>
    <w:p w14:paraId="7C0567EA" w14:textId="77777777" w:rsidR="001B6EEF" w:rsidRDefault="001B6EEF" w:rsidP="00FF2EC1">
      <w:pPr>
        <w:ind w:left="720"/>
        <w:rPr>
          <w:b/>
          <w:bCs/>
        </w:rPr>
      </w:pPr>
      <w:r w:rsidRPr="00BD6FBE">
        <w:rPr>
          <w:b/>
          <w:bCs/>
        </w:rPr>
        <w:t>Submission Requirements:</w:t>
      </w:r>
    </w:p>
    <w:p w14:paraId="38E01FB8" w14:textId="77777777" w:rsidR="001B6EEF" w:rsidRPr="00BD6FBE" w:rsidRDefault="001B6EEF" w:rsidP="00FF2EC1">
      <w:pPr>
        <w:ind w:left="720"/>
        <w:rPr>
          <w:b/>
          <w:bCs/>
        </w:rPr>
      </w:pPr>
    </w:p>
    <w:p w14:paraId="76708666" w14:textId="77777777" w:rsidR="001B6EEF" w:rsidRDefault="001B6EEF" w:rsidP="00FF2EC1">
      <w:pPr>
        <w:ind w:left="720"/>
      </w:pPr>
      <w:r w:rsidRPr="00BD6FBE">
        <w:t>Interested parties are invited to express their interest by providing a written response to the following:</w:t>
      </w:r>
    </w:p>
    <w:p w14:paraId="06E7BD81" w14:textId="77777777" w:rsidR="00482DEC" w:rsidRPr="00BD6FBE" w:rsidRDefault="00482DEC" w:rsidP="00FF2EC1">
      <w:pPr>
        <w:ind w:left="720"/>
      </w:pPr>
    </w:p>
    <w:p w14:paraId="55E0E3C6" w14:textId="77777777" w:rsidR="001B6EEF" w:rsidRPr="00BD6FBE" w:rsidRDefault="001B6EEF" w:rsidP="00482DEC">
      <w:pPr>
        <w:widowControl/>
        <w:numPr>
          <w:ilvl w:val="0"/>
          <w:numId w:val="6"/>
        </w:numPr>
        <w:autoSpaceDE/>
        <w:autoSpaceDN/>
        <w:spacing w:after="160" w:line="259" w:lineRule="auto"/>
        <w:jc w:val="both"/>
      </w:pPr>
      <w:r w:rsidRPr="00BD6FBE">
        <w:rPr>
          <w:b/>
          <w:bCs/>
        </w:rPr>
        <w:t>Business Overview:</w:t>
      </w:r>
      <w:r w:rsidRPr="00BD6FBE">
        <w:t xml:space="preserve"> Brief description of your business and operational history.</w:t>
      </w:r>
    </w:p>
    <w:p w14:paraId="2F8F1259" w14:textId="550B2440" w:rsidR="001B6EEF" w:rsidRPr="00BD6FBE" w:rsidRDefault="001B6EEF" w:rsidP="00482DEC">
      <w:pPr>
        <w:widowControl/>
        <w:numPr>
          <w:ilvl w:val="0"/>
          <w:numId w:val="6"/>
        </w:numPr>
        <w:autoSpaceDE/>
        <w:autoSpaceDN/>
        <w:spacing w:after="160" w:line="259" w:lineRule="auto"/>
        <w:jc w:val="both"/>
      </w:pPr>
      <w:r w:rsidRPr="00BD6FBE">
        <w:rPr>
          <w:b/>
          <w:bCs/>
        </w:rPr>
        <w:t>Financial Information:</w:t>
      </w:r>
      <w:r w:rsidRPr="00BD6FBE">
        <w:t xml:space="preserve"> Evidence of financial stability (e.g., </w:t>
      </w:r>
      <w:r w:rsidR="006D17E5">
        <w:t xml:space="preserve">most recent </w:t>
      </w:r>
      <w:r w:rsidRPr="00BD6FBE">
        <w:t>credit report, tax returns, bank statements).</w:t>
      </w:r>
    </w:p>
    <w:p w14:paraId="1EBFBDFF" w14:textId="77777777" w:rsidR="001B6EEF" w:rsidRPr="00BD6FBE" w:rsidRDefault="001B6EEF" w:rsidP="00482DEC">
      <w:pPr>
        <w:widowControl/>
        <w:numPr>
          <w:ilvl w:val="0"/>
          <w:numId w:val="6"/>
        </w:numPr>
        <w:autoSpaceDE/>
        <w:autoSpaceDN/>
        <w:spacing w:after="160" w:line="259" w:lineRule="auto"/>
        <w:jc w:val="both"/>
      </w:pPr>
      <w:r w:rsidRPr="00BD6FBE">
        <w:rPr>
          <w:b/>
          <w:bCs/>
        </w:rPr>
        <w:t>Proposed Use:</w:t>
      </w:r>
      <w:r w:rsidRPr="00BD6FBE">
        <w:t xml:space="preserve"> Description of how you would use the premises.</w:t>
      </w:r>
    </w:p>
    <w:p w14:paraId="3CE89510" w14:textId="77777777" w:rsidR="001B6EEF" w:rsidRPr="00BD6FBE" w:rsidRDefault="001B6EEF" w:rsidP="00482DEC">
      <w:pPr>
        <w:widowControl/>
        <w:numPr>
          <w:ilvl w:val="0"/>
          <w:numId w:val="6"/>
        </w:numPr>
        <w:autoSpaceDE/>
        <w:autoSpaceDN/>
        <w:spacing w:after="160" w:line="259" w:lineRule="auto"/>
        <w:jc w:val="both"/>
      </w:pPr>
      <w:r w:rsidRPr="00BD6FBE">
        <w:rPr>
          <w:b/>
          <w:bCs/>
        </w:rPr>
        <w:lastRenderedPageBreak/>
        <w:t>Experience and References:</w:t>
      </w:r>
      <w:r w:rsidRPr="00BD6FBE">
        <w:t xml:space="preserve"> Relevant</w:t>
      </w:r>
      <w:r>
        <w:t>, past</w:t>
      </w:r>
      <w:r w:rsidRPr="00BD6FBE">
        <w:t xml:space="preserve"> experience and reference letters from landlords or business partners.</w:t>
      </w:r>
    </w:p>
    <w:p w14:paraId="09D2588D" w14:textId="4C733CD7" w:rsidR="002D03D0" w:rsidRPr="002D03D0" w:rsidRDefault="002D03D0" w:rsidP="00482DEC">
      <w:pPr>
        <w:widowControl/>
        <w:numPr>
          <w:ilvl w:val="0"/>
          <w:numId w:val="6"/>
        </w:numPr>
        <w:autoSpaceDE/>
        <w:autoSpaceDN/>
        <w:spacing w:after="160" w:line="259" w:lineRule="auto"/>
        <w:jc w:val="both"/>
      </w:pPr>
      <w:r w:rsidRPr="002D03D0">
        <w:rPr>
          <w:b/>
          <w:bCs/>
        </w:rPr>
        <w:t>Proposed Method of Disposition</w:t>
      </w:r>
      <w:r w:rsidR="00500614">
        <w:t>.</w:t>
      </w:r>
    </w:p>
    <w:p w14:paraId="41AB4DD8" w14:textId="563D5428" w:rsidR="001B6EEF" w:rsidRPr="00BD6FBE" w:rsidRDefault="001B6EEF" w:rsidP="00482DEC">
      <w:pPr>
        <w:widowControl/>
        <w:numPr>
          <w:ilvl w:val="0"/>
          <w:numId w:val="6"/>
        </w:numPr>
        <w:autoSpaceDE/>
        <w:autoSpaceDN/>
        <w:spacing w:after="160" w:line="259" w:lineRule="auto"/>
        <w:jc w:val="both"/>
      </w:pPr>
      <w:r w:rsidRPr="00BD6FBE">
        <w:rPr>
          <w:b/>
          <w:bCs/>
        </w:rPr>
        <w:t>Preferred Lease Terms:</w:t>
      </w:r>
      <w:r w:rsidRPr="00BD6FBE">
        <w:t xml:space="preserve"> Indicate your preferred lease option, specific interest in </w:t>
      </w:r>
      <w:r>
        <w:t xml:space="preserve">certain </w:t>
      </w:r>
      <w:r w:rsidRPr="00BD6FBE">
        <w:t xml:space="preserve">buildings, </w:t>
      </w:r>
      <w:r>
        <w:t xml:space="preserve">or the entire property, </w:t>
      </w:r>
      <w:r w:rsidRPr="00BD6FBE">
        <w:t>and your proposed lease duration.</w:t>
      </w:r>
    </w:p>
    <w:p w14:paraId="63D638CC" w14:textId="34C4C57F" w:rsidR="001B6EEF" w:rsidRDefault="001B6EEF" w:rsidP="00482DEC">
      <w:pPr>
        <w:ind w:left="720"/>
        <w:jc w:val="both"/>
      </w:pPr>
      <w:r w:rsidRPr="00BD6FBE">
        <w:t>Responses to this RFI should be submitted via email to</w:t>
      </w:r>
      <w:r>
        <w:t xml:space="preserve"> </w:t>
      </w:r>
      <w:hyperlink r:id="rId8" w:history="1">
        <w:r w:rsidRPr="00B173CE">
          <w:rPr>
            <w:rStyle w:val="Hyperlink"/>
          </w:rPr>
          <w:t>ArenaLease@acgov.org</w:t>
        </w:r>
      </w:hyperlink>
      <w:r>
        <w:t xml:space="preserve"> </w:t>
      </w:r>
      <w:r w:rsidRPr="00BD6FBE">
        <w:t xml:space="preserve">no later than 2 PM on </w:t>
      </w:r>
      <w:r w:rsidRPr="00BD6FBE">
        <w:rPr>
          <w:b/>
          <w:bCs/>
        </w:rPr>
        <w:t>December 31, 2024</w:t>
      </w:r>
      <w:r w:rsidRPr="00BD6FBE">
        <w:t>, with the subject line: "RFI Response for Leasing Arena Center."</w:t>
      </w:r>
    </w:p>
    <w:p w14:paraId="6F40ED5F" w14:textId="77777777" w:rsidR="001B6EEF" w:rsidRPr="00BD6FBE" w:rsidRDefault="001B6EEF" w:rsidP="00FF2EC1">
      <w:pPr>
        <w:ind w:left="720"/>
      </w:pPr>
    </w:p>
    <w:p w14:paraId="2C4DE871" w14:textId="77777777" w:rsidR="001B6EEF" w:rsidRDefault="001B6EEF" w:rsidP="00FF2EC1">
      <w:pPr>
        <w:ind w:left="720"/>
        <w:rPr>
          <w:b/>
          <w:bCs/>
        </w:rPr>
      </w:pPr>
      <w:r w:rsidRPr="00BD6FBE">
        <w:rPr>
          <w:b/>
          <w:bCs/>
        </w:rPr>
        <w:t>Optional Open House:</w:t>
      </w:r>
    </w:p>
    <w:p w14:paraId="17FCC0DB" w14:textId="77777777" w:rsidR="001B6EEF" w:rsidRPr="00BD6FBE" w:rsidRDefault="001B6EEF" w:rsidP="00FF2EC1">
      <w:pPr>
        <w:ind w:left="720"/>
        <w:rPr>
          <w:b/>
          <w:bCs/>
        </w:rPr>
      </w:pPr>
    </w:p>
    <w:p w14:paraId="43DAF3F8" w14:textId="77777777" w:rsidR="001B6EEF" w:rsidRDefault="001B6EEF" w:rsidP="00FF2EC1">
      <w:pPr>
        <w:ind w:left="720"/>
      </w:pPr>
      <w:r w:rsidRPr="00BD6FBE">
        <w:t>The County will host optional open houses for interested parties to tour the site on the following dates:</w:t>
      </w:r>
    </w:p>
    <w:p w14:paraId="395A9701" w14:textId="77777777" w:rsidR="001B6EEF" w:rsidRPr="00BD6FBE" w:rsidRDefault="001B6EEF" w:rsidP="001B6EEF"/>
    <w:p w14:paraId="41CE3E6C" w14:textId="77777777" w:rsidR="001B6EEF" w:rsidRPr="00BD6FBE" w:rsidRDefault="001B6EEF" w:rsidP="001B6EEF">
      <w:pPr>
        <w:widowControl/>
        <w:numPr>
          <w:ilvl w:val="0"/>
          <w:numId w:val="7"/>
        </w:numPr>
        <w:autoSpaceDE/>
        <w:autoSpaceDN/>
        <w:spacing w:after="160" w:line="259" w:lineRule="auto"/>
      </w:pPr>
      <w:r w:rsidRPr="00BD6FBE">
        <w:rPr>
          <w:b/>
          <w:bCs/>
        </w:rPr>
        <w:t>10 AM – 12 PM, Monday, December 2, 2024</w:t>
      </w:r>
    </w:p>
    <w:p w14:paraId="203D7A19" w14:textId="2CAB321A" w:rsidR="001B6EEF" w:rsidRPr="00C74A1E" w:rsidRDefault="001B6EEF" w:rsidP="001B6EEF">
      <w:pPr>
        <w:widowControl/>
        <w:numPr>
          <w:ilvl w:val="0"/>
          <w:numId w:val="7"/>
        </w:numPr>
        <w:autoSpaceDE/>
        <w:autoSpaceDN/>
        <w:spacing w:after="160" w:line="259" w:lineRule="auto"/>
        <w:rPr>
          <w:highlight w:val="yellow"/>
        </w:rPr>
      </w:pPr>
      <w:r w:rsidRPr="00C74A1E">
        <w:rPr>
          <w:b/>
          <w:bCs/>
          <w:highlight w:val="yellow"/>
        </w:rPr>
        <w:t>10 AM – 12 PM, Tuesday, December 10, 2024</w:t>
      </w:r>
      <w:r w:rsidR="00BC5979" w:rsidRPr="00C74A1E">
        <w:rPr>
          <w:b/>
          <w:bCs/>
          <w:highlight w:val="yellow"/>
        </w:rPr>
        <w:t xml:space="preserve"> </w:t>
      </w:r>
      <w:r w:rsidR="00BC5979" w:rsidRPr="00C74A1E">
        <w:rPr>
          <w:b/>
          <w:bCs/>
          <w:color w:val="FF0000"/>
          <w:highlight w:val="yellow"/>
        </w:rPr>
        <w:t>- Cancelled</w:t>
      </w:r>
    </w:p>
    <w:p w14:paraId="7181C1C8" w14:textId="3B641567" w:rsidR="001B6EEF" w:rsidRPr="00C74A1E" w:rsidRDefault="001B6EEF" w:rsidP="001B6EEF">
      <w:pPr>
        <w:widowControl/>
        <w:numPr>
          <w:ilvl w:val="0"/>
          <w:numId w:val="7"/>
        </w:numPr>
        <w:autoSpaceDE/>
        <w:autoSpaceDN/>
        <w:spacing w:after="160" w:line="259" w:lineRule="auto"/>
        <w:rPr>
          <w:highlight w:val="yellow"/>
        </w:rPr>
      </w:pPr>
      <w:r w:rsidRPr="00C74A1E">
        <w:rPr>
          <w:b/>
          <w:bCs/>
          <w:highlight w:val="yellow"/>
        </w:rPr>
        <w:t>10 AM – 12 PM, Monday, December 16, 2024</w:t>
      </w:r>
      <w:r w:rsidR="00BC5979" w:rsidRPr="00C74A1E">
        <w:rPr>
          <w:b/>
          <w:bCs/>
          <w:highlight w:val="yellow"/>
        </w:rPr>
        <w:t xml:space="preserve"> </w:t>
      </w:r>
      <w:r w:rsidR="00BC5979" w:rsidRPr="00C74A1E">
        <w:rPr>
          <w:b/>
          <w:bCs/>
          <w:color w:val="FF0000"/>
          <w:highlight w:val="yellow"/>
        </w:rPr>
        <w:t>– Cancelled</w:t>
      </w:r>
    </w:p>
    <w:p w14:paraId="68749260" w14:textId="5A5A822E" w:rsidR="00BC5979" w:rsidRDefault="00BC5979" w:rsidP="00FF2EC1">
      <w:pPr>
        <w:ind w:left="720"/>
      </w:pPr>
      <w:r w:rsidRPr="00BC5979">
        <w:rPr>
          <w:highlight w:val="yellow"/>
        </w:rPr>
        <w:t xml:space="preserve">In place of the cancelled open house sessions, property tours are available </w:t>
      </w:r>
      <w:r w:rsidRPr="00BC5979">
        <w:rPr>
          <w:rStyle w:val="Strong"/>
          <w:highlight w:val="yellow"/>
        </w:rPr>
        <w:t>by appointment only</w:t>
      </w:r>
      <w:r w:rsidR="00CC40EF">
        <w:rPr>
          <w:rStyle w:val="Strong"/>
          <w:highlight w:val="yellow"/>
        </w:rPr>
        <w:t>, with 48-hours advance notice,</w:t>
      </w:r>
      <w:r w:rsidR="006C4275">
        <w:rPr>
          <w:rStyle w:val="Strong"/>
          <w:highlight w:val="yellow"/>
        </w:rPr>
        <w:t xml:space="preserve"> Monday through Friday</w:t>
      </w:r>
      <w:r w:rsidR="00CC40EF">
        <w:rPr>
          <w:rStyle w:val="Strong"/>
          <w:highlight w:val="yellow"/>
        </w:rPr>
        <w:t>, 10am to 2pm</w:t>
      </w:r>
      <w:r w:rsidR="000942B6" w:rsidRPr="006C4275">
        <w:rPr>
          <w:b/>
          <w:bCs/>
          <w:highlight w:val="yellow"/>
        </w:rPr>
        <w:t xml:space="preserve"> </w:t>
      </w:r>
      <w:r w:rsidR="00CC40EF">
        <w:rPr>
          <w:b/>
          <w:bCs/>
          <w:highlight w:val="yellow"/>
        </w:rPr>
        <w:t>between December 10, 2024 and</w:t>
      </w:r>
      <w:r w:rsidR="000942B6" w:rsidRPr="006C4275">
        <w:rPr>
          <w:b/>
          <w:bCs/>
          <w:highlight w:val="yellow"/>
        </w:rPr>
        <w:t xml:space="preserve"> December 16, 2024.</w:t>
      </w:r>
      <w:r w:rsidRPr="00BC5979">
        <w:rPr>
          <w:highlight w:val="yellow"/>
        </w:rPr>
        <w:t xml:space="preserve"> To schedule a tour, please email your request to </w:t>
      </w:r>
      <w:hyperlink r:id="rId9" w:history="1">
        <w:r w:rsidR="00CC40EF" w:rsidRPr="00607416">
          <w:rPr>
            <w:rStyle w:val="Hyperlink"/>
            <w:highlight w:val="yellow"/>
          </w:rPr>
          <w:t>ArenaLease@agov.org</w:t>
        </w:r>
      </w:hyperlink>
      <w:r w:rsidR="00CC40EF">
        <w:rPr>
          <w:rStyle w:val="Strong"/>
          <w:highlight w:val="yellow"/>
        </w:rPr>
        <w:t xml:space="preserve"> </w:t>
      </w:r>
      <w:r w:rsidRPr="00BC5979">
        <w:rPr>
          <w:highlight w:val="yellow"/>
        </w:rPr>
        <w:t xml:space="preserve">at least </w:t>
      </w:r>
      <w:r w:rsidRPr="00BC5979">
        <w:rPr>
          <w:rStyle w:val="Strong"/>
          <w:highlight w:val="yellow"/>
        </w:rPr>
        <w:t>48 hours prior to your desired visit</w:t>
      </w:r>
      <w:r w:rsidRPr="00BC5979">
        <w:rPr>
          <w:highlight w:val="yellow"/>
        </w:rPr>
        <w:t>.</w:t>
      </w:r>
    </w:p>
    <w:p w14:paraId="03D2034A" w14:textId="77777777" w:rsidR="00BC5979" w:rsidRDefault="00BC5979" w:rsidP="00FF2EC1">
      <w:pPr>
        <w:ind w:left="720"/>
      </w:pPr>
    </w:p>
    <w:p w14:paraId="19F41869" w14:textId="5B205E64" w:rsidR="001B6EEF" w:rsidRDefault="001B6EEF" w:rsidP="00FF2EC1">
      <w:pPr>
        <w:ind w:left="720"/>
        <w:rPr>
          <w:b/>
          <w:bCs/>
        </w:rPr>
      </w:pPr>
      <w:r w:rsidRPr="00BD6FBE">
        <w:rPr>
          <w:b/>
          <w:bCs/>
        </w:rPr>
        <w:t>Additional Information:</w:t>
      </w:r>
    </w:p>
    <w:p w14:paraId="6C1AD558" w14:textId="77777777" w:rsidR="001B6EEF" w:rsidRPr="00BD6FBE" w:rsidRDefault="001B6EEF" w:rsidP="00FF2EC1">
      <w:pPr>
        <w:ind w:left="720"/>
        <w:rPr>
          <w:b/>
          <w:bCs/>
        </w:rPr>
      </w:pPr>
    </w:p>
    <w:p w14:paraId="44592646" w14:textId="77777777" w:rsidR="001B6EEF" w:rsidRDefault="001B6EEF" w:rsidP="00482DEC">
      <w:pPr>
        <w:ind w:left="720"/>
        <w:jc w:val="both"/>
      </w:pPr>
      <w:r w:rsidRPr="00BD6FBE">
        <w:t xml:space="preserve">The General Services Agency (GSA) Real Property Management (RPM) Division is managing this RFI. All communication regarding this process must be in writing and directed to </w:t>
      </w:r>
      <w:hyperlink r:id="rId10" w:history="1">
        <w:r w:rsidRPr="00BD6FBE">
          <w:rPr>
            <w:rStyle w:val="Hyperlink"/>
          </w:rPr>
          <w:t>ArenaLease@acgov.org</w:t>
        </w:r>
      </w:hyperlink>
      <w:r w:rsidRPr="00BD6FBE">
        <w:t>. No phone inquiries will be accepted.</w:t>
      </w:r>
    </w:p>
    <w:p w14:paraId="6C6ECD0D" w14:textId="77777777" w:rsidR="001B6EEF" w:rsidRPr="00BD6FBE" w:rsidRDefault="001B6EEF" w:rsidP="00482DEC">
      <w:pPr>
        <w:ind w:left="720"/>
        <w:jc w:val="both"/>
      </w:pPr>
    </w:p>
    <w:p w14:paraId="2B1E12C3" w14:textId="77777777" w:rsidR="001B6EEF" w:rsidRDefault="001B6EEF" w:rsidP="00482DEC">
      <w:pPr>
        <w:ind w:left="720"/>
        <w:jc w:val="both"/>
      </w:pPr>
      <w:r w:rsidRPr="00BD6FBE">
        <w:t>Please note that this RFI is for informational purposes only. The County is not obligated to proceed with a lease based on responses received, and no commitment will be made until formal approval by the County Board of Supervisors following a Public Hearing. The County reserves the right to reject any or all submissions.</w:t>
      </w:r>
    </w:p>
    <w:p w14:paraId="0A3E5C4B" w14:textId="77777777" w:rsidR="001B6EEF" w:rsidRPr="00BD6FBE" w:rsidRDefault="001B6EEF" w:rsidP="00482DEC">
      <w:pPr>
        <w:ind w:left="720"/>
        <w:jc w:val="both"/>
      </w:pPr>
    </w:p>
    <w:p w14:paraId="3BC299AF" w14:textId="77777777" w:rsidR="001B6EEF" w:rsidRDefault="001B6EEF" w:rsidP="00482DEC">
      <w:pPr>
        <w:ind w:left="720"/>
        <w:jc w:val="both"/>
      </w:pPr>
      <w:r w:rsidRPr="00BD6FBE">
        <w:t>Thank you for your interest. We look forward to receiving your response and exploring the opportunity for leasing the Arena Center property.</w:t>
      </w:r>
    </w:p>
    <w:p w14:paraId="6F37971D" w14:textId="77777777" w:rsidR="001B6EEF" w:rsidRPr="00BD6FBE" w:rsidRDefault="001B6EEF" w:rsidP="00FF2EC1">
      <w:pPr>
        <w:ind w:left="720"/>
      </w:pPr>
    </w:p>
    <w:p w14:paraId="338E960F" w14:textId="77777777" w:rsidR="001B6EEF" w:rsidRDefault="001B6EEF" w:rsidP="00FF2EC1">
      <w:pPr>
        <w:ind w:left="720"/>
        <w:rPr>
          <w:b/>
          <w:bCs/>
        </w:rPr>
      </w:pPr>
      <w:r w:rsidRPr="00BD6FBE">
        <w:rPr>
          <w:b/>
          <w:bCs/>
        </w:rPr>
        <w:t>Sincerely,</w:t>
      </w:r>
    </w:p>
    <w:p w14:paraId="095ECEB8" w14:textId="77777777" w:rsidR="001B6EEF" w:rsidRDefault="001B6EEF" w:rsidP="00FF2EC1">
      <w:pPr>
        <w:ind w:left="720"/>
        <w:rPr>
          <w:b/>
          <w:bCs/>
        </w:rPr>
      </w:pPr>
    </w:p>
    <w:p w14:paraId="7EDAE500" w14:textId="77777777" w:rsidR="001B6EEF" w:rsidRDefault="001B6EEF" w:rsidP="00FF2EC1">
      <w:pPr>
        <w:ind w:left="720"/>
        <w:rPr>
          <w:b/>
          <w:bCs/>
        </w:rPr>
      </w:pPr>
    </w:p>
    <w:p w14:paraId="001F7BDE" w14:textId="138E6770" w:rsidR="001B6EEF" w:rsidRPr="00BD6FBE" w:rsidRDefault="001B6EEF" w:rsidP="00FF2EC1">
      <w:pPr>
        <w:ind w:left="720"/>
      </w:pPr>
      <w:r w:rsidRPr="00BD6FBE">
        <w:t>Alameda County General Services Agency</w:t>
      </w:r>
      <w:r w:rsidRPr="00BD6FBE">
        <w:br/>
        <w:t>Real Property Management Division</w:t>
      </w:r>
    </w:p>
    <w:p w14:paraId="758D7E3D" w14:textId="77777777" w:rsidR="001B6EEF" w:rsidRDefault="001B6EEF">
      <w:pPr>
        <w:pStyle w:val="BodyText"/>
        <w:ind w:left="0"/>
        <w:rPr>
          <w:rFonts w:ascii="Californian FB"/>
          <w:b/>
        </w:rPr>
      </w:pPr>
    </w:p>
    <w:p w14:paraId="00B296EB" w14:textId="77777777" w:rsidR="001B6EEF" w:rsidRDefault="001B6EEF">
      <w:pPr>
        <w:pStyle w:val="BodyText"/>
        <w:ind w:left="0"/>
        <w:rPr>
          <w:rFonts w:ascii="Californian FB"/>
          <w:b/>
        </w:rPr>
      </w:pPr>
    </w:p>
    <w:p w14:paraId="7953D854" w14:textId="77777777" w:rsidR="00E76E39" w:rsidRDefault="00E76E39">
      <w:pPr>
        <w:pStyle w:val="BodyText"/>
        <w:spacing w:before="19"/>
        <w:ind w:left="0"/>
        <w:rPr>
          <w:rFonts w:ascii="Californian FB"/>
          <w:b/>
        </w:rPr>
        <w:sectPr w:rsidR="00E76E39" w:rsidSect="001B6EEF">
          <w:headerReference w:type="default" r:id="rId11"/>
          <w:footerReference w:type="default" r:id="rId12"/>
          <w:type w:val="continuous"/>
          <w:pgSz w:w="12240" w:h="15840"/>
          <w:pgMar w:top="720" w:right="1282" w:bottom="720" w:left="634" w:header="605" w:footer="0" w:gutter="0"/>
          <w:pgNumType w:start="1"/>
          <w:cols w:space="720"/>
        </w:sectPr>
      </w:pPr>
    </w:p>
    <w:p w14:paraId="0EE891A5" w14:textId="39FCA9D6" w:rsidR="005944B6" w:rsidRDefault="005944B6" w:rsidP="00C73ECE">
      <w:pPr>
        <w:rPr>
          <w:b/>
        </w:rPr>
      </w:pPr>
    </w:p>
    <w:p w14:paraId="6D706F3A" w14:textId="77777777" w:rsidR="000D5EF1" w:rsidRPr="000D5EF1" w:rsidRDefault="000D5EF1" w:rsidP="000D5EF1"/>
    <w:p w14:paraId="09D2322E" w14:textId="77777777" w:rsidR="000D5EF1" w:rsidRPr="000D5EF1" w:rsidRDefault="000D5EF1" w:rsidP="000D5EF1"/>
    <w:p w14:paraId="0CEEFA87" w14:textId="77777777" w:rsidR="000D5EF1" w:rsidRPr="000D5EF1" w:rsidRDefault="000D5EF1" w:rsidP="000D5EF1"/>
    <w:p w14:paraId="74B3CA97" w14:textId="77777777" w:rsidR="000D5EF1" w:rsidRPr="000D5EF1" w:rsidRDefault="000D5EF1" w:rsidP="000D5EF1"/>
    <w:p w14:paraId="530735A5" w14:textId="77777777" w:rsidR="000D5EF1" w:rsidRPr="000D5EF1" w:rsidRDefault="000D5EF1" w:rsidP="000D5EF1"/>
    <w:p w14:paraId="1B63D7B3" w14:textId="77777777" w:rsidR="000D5EF1" w:rsidRPr="000D5EF1" w:rsidRDefault="000D5EF1" w:rsidP="000D5EF1"/>
    <w:p w14:paraId="779576FD" w14:textId="77777777" w:rsidR="000D5EF1" w:rsidRPr="000D5EF1" w:rsidRDefault="000D5EF1" w:rsidP="000D5EF1"/>
    <w:p w14:paraId="4F488EF0" w14:textId="77777777" w:rsidR="000D5EF1" w:rsidRPr="000D5EF1" w:rsidRDefault="000D5EF1" w:rsidP="000D5EF1"/>
    <w:p w14:paraId="7E246322" w14:textId="77777777" w:rsidR="000D5EF1" w:rsidRPr="000D5EF1" w:rsidRDefault="000D5EF1" w:rsidP="000D5EF1"/>
    <w:p w14:paraId="29E2F540" w14:textId="77777777" w:rsidR="001839B7" w:rsidRDefault="001839B7" w:rsidP="00DA200A">
      <w:pPr>
        <w:jc w:val="center"/>
        <w:rPr>
          <w:b/>
        </w:rPr>
      </w:pPr>
    </w:p>
    <w:p w14:paraId="48269229" w14:textId="77777777" w:rsidR="001839B7" w:rsidRDefault="001839B7" w:rsidP="00DA200A">
      <w:pPr>
        <w:jc w:val="center"/>
        <w:rPr>
          <w:b/>
        </w:rPr>
      </w:pPr>
    </w:p>
    <w:p w14:paraId="19657F07" w14:textId="77777777" w:rsidR="001839B7" w:rsidRDefault="001839B7" w:rsidP="00DA200A">
      <w:pPr>
        <w:jc w:val="center"/>
        <w:rPr>
          <w:b/>
        </w:rPr>
      </w:pPr>
    </w:p>
    <w:p w14:paraId="63C0EC56" w14:textId="77777777" w:rsidR="001839B7" w:rsidRDefault="001839B7" w:rsidP="00DA200A">
      <w:pPr>
        <w:jc w:val="center"/>
        <w:rPr>
          <w:b/>
        </w:rPr>
      </w:pPr>
    </w:p>
    <w:p w14:paraId="67B12511" w14:textId="77777777" w:rsidR="001839B7" w:rsidRDefault="001839B7" w:rsidP="00DA200A">
      <w:pPr>
        <w:jc w:val="center"/>
        <w:rPr>
          <w:b/>
        </w:rPr>
      </w:pPr>
    </w:p>
    <w:p w14:paraId="3E1AA635" w14:textId="77777777" w:rsidR="001839B7" w:rsidRDefault="001839B7" w:rsidP="00DA200A">
      <w:pPr>
        <w:jc w:val="center"/>
        <w:rPr>
          <w:b/>
        </w:rPr>
      </w:pPr>
    </w:p>
    <w:p w14:paraId="1DC0F309" w14:textId="77777777" w:rsidR="001839B7" w:rsidRDefault="001839B7" w:rsidP="00DA200A">
      <w:pPr>
        <w:jc w:val="center"/>
        <w:rPr>
          <w:b/>
        </w:rPr>
      </w:pPr>
    </w:p>
    <w:p w14:paraId="38542880" w14:textId="77777777" w:rsidR="001839B7" w:rsidRDefault="001839B7" w:rsidP="00DA200A">
      <w:pPr>
        <w:jc w:val="center"/>
        <w:rPr>
          <w:b/>
        </w:rPr>
      </w:pPr>
    </w:p>
    <w:p w14:paraId="3DD4F3CE" w14:textId="77777777" w:rsidR="001839B7" w:rsidRDefault="001839B7" w:rsidP="00DA200A">
      <w:pPr>
        <w:jc w:val="center"/>
        <w:rPr>
          <w:b/>
        </w:rPr>
      </w:pPr>
    </w:p>
    <w:p w14:paraId="58275917" w14:textId="77777777" w:rsidR="001839B7" w:rsidRDefault="001839B7" w:rsidP="00DA200A">
      <w:pPr>
        <w:jc w:val="center"/>
        <w:rPr>
          <w:b/>
        </w:rPr>
      </w:pPr>
    </w:p>
    <w:p w14:paraId="7F0CC316" w14:textId="07B2244D" w:rsidR="000D5EF1" w:rsidRPr="00DA200A" w:rsidRDefault="00064B59" w:rsidP="00DA200A">
      <w:pPr>
        <w:jc w:val="center"/>
        <w:rPr>
          <w:b/>
        </w:rPr>
      </w:pPr>
      <w:r>
        <w:rPr>
          <w:b/>
        </w:rPr>
        <w:t>EXHIBIT A</w:t>
      </w:r>
      <w:r w:rsidR="00DA200A">
        <w:rPr>
          <w:b/>
        </w:rPr>
        <w:t xml:space="preserve"> (see attached Building Details)</w:t>
      </w:r>
    </w:p>
    <w:p w14:paraId="11DF961C" w14:textId="498E582F" w:rsidR="00064B59" w:rsidRDefault="00064B59">
      <w:r>
        <w:br w:type="page"/>
      </w:r>
    </w:p>
    <w:p w14:paraId="7931E5C5" w14:textId="77777777" w:rsidR="001839B7" w:rsidRDefault="001839B7" w:rsidP="00064B59">
      <w:pPr>
        <w:tabs>
          <w:tab w:val="left" w:pos="5712"/>
        </w:tabs>
        <w:jc w:val="center"/>
        <w:rPr>
          <w:b/>
          <w:bCs/>
        </w:rPr>
      </w:pPr>
    </w:p>
    <w:p w14:paraId="2B93BAE1" w14:textId="77777777" w:rsidR="001839B7" w:rsidRDefault="001839B7" w:rsidP="00064B59">
      <w:pPr>
        <w:tabs>
          <w:tab w:val="left" w:pos="5712"/>
        </w:tabs>
        <w:jc w:val="center"/>
        <w:rPr>
          <w:b/>
          <w:bCs/>
        </w:rPr>
      </w:pPr>
    </w:p>
    <w:p w14:paraId="0FA49E86" w14:textId="77777777" w:rsidR="001839B7" w:rsidRDefault="001839B7" w:rsidP="00064B59">
      <w:pPr>
        <w:tabs>
          <w:tab w:val="left" w:pos="5712"/>
        </w:tabs>
        <w:jc w:val="center"/>
        <w:rPr>
          <w:b/>
          <w:bCs/>
        </w:rPr>
      </w:pPr>
    </w:p>
    <w:p w14:paraId="770B1F83" w14:textId="77777777" w:rsidR="001839B7" w:rsidRDefault="001839B7" w:rsidP="00064B59">
      <w:pPr>
        <w:tabs>
          <w:tab w:val="left" w:pos="5712"/>
        </w:tabs>
        <w:jc w:val="center"/>
        <w:rPr>
          <w:b/>
          <w:bCs/>
        </w:rPr>
      </w:pPr>
    </w:p>
    <w:p w14:paraId="0DB39BC1" w14:textId="77777777" w:rsidR="001839B7" w:rsidRDefault="001839B7" w:rsidP="00064B59">
      <w:pPr>
        <w:tabs>
          <w:tab w:val="left" w:pos="5712"/>
        </w:tabs>
        <w:jc w:val="center"/>
        <w:rPr>
          <w:b/>
          <w:bCs/>
        </w:rPr>
      </w:pPr>
    </w:p>
    <w:p w14:paraId="60F2D810" w14:textId="77777777" w:rsidR="001839B7" w:rsidRDefault="001839B7" w:rsidP="00064B59">
      <w:pPr>
        <w:tabs>
          <w:tab w:val="left" w:pos="5712"/>
        </w:tabs>
        <w:jc w:val="center"/>
        <w:rPr>
          <w:b/>
          <w:bCs/>
        </w:rPr>
      </w:pPr>
    </w:p>
    <w:p w14:paraId="688E716E" w14:textId="77777777" w:rsidR="001839B7" w:rsidRDefault="001839B7" w:rsidP="00064B59">
      <w:pPr>
        <w:tabs>
          <w:tab w:val="left" w:pos="5712"/>
        </w:tabs>
        <w:jc w:val="center"/>
        <w:rPr>
          <w:b/>
          <w:bCs/>
        </w:rPr>
      </w:pPr>
    </w:p>
    <w:p w14:paraId="22E3F2F7" w14:textId="77777777" w:rsidR="001839B7" w:rsidRDefault="001839B7" w:rsidP="00064B59">
      <w:pPr>
        <w:tabs>
          <w:tab w:val="left" w:pos="5712"/>
        </w:tabs>
        <w:jc w:val="center"/>
        <w:rPr>
          <w:b/>
          <w:bCs/>
        </w:rPr>
      </w:pPr>
    </w:p>
    <w:p w14:paraId="7606E6A8" w14:textId="77777777" w:rsidR="001839B7" w:rsidRDefault="001839B7" w:rsidP="00064B59">
      <w:pPr>
        <w:tabs>
          <w:tab w:val="left" w:pos="5712"/>
        </w:tabs>
        <w:jc w:val="center"/>
        <w:rPr>
          <w:b/>
          <w:bCs/>
        </w:rPr>
      </w:pPr>
    </w:p>
    <w:p w14:paraId="67E2810B" w14:textId="77777777" w:rsidR="001839B7" w:rsidRDefault="001839B7" w:rsidP="00064B59">
      <w:pPr>
        <w:tabs>
          <w:tab w:val="left" w:pos="5712"/>
        </w:tabs>
        <w:jc w:val="center"/>
        <w:rPr>
          <w:b/>
          <w:bCs/>
        </w:rPr>
      </w:pPr>
    </w:p>
    <w:p w14:paraId="4E6B260F" w14:textId="77777777" w:rsidR="001839B7" w:rsidRDefault="001839B7" w:rsidP="00064B59">
      <w:pPr>
        <w:tabs>
          <w:tab w:val="left" w:pos="5712"/>
        </w:tabs>
        <w:jc w:val="center"/>
        <w:rPr>
          <w:b/>
          <w:bCs/>
        </w:rPr>
      </w:pPr>
    </w:p>
    <w:p w14:paraId="6F7CB450" w14:textId="77777777" w:rsidR="001839B7" w:rsidRDefault="001839B7" w:rsidP="00064B59">
      <w:pPr>
        <w:tabs>
          <w:tab w:val="left" w:pos="5712"/>
        </w:tabs>
        <w:jc w:val="center"/>
        <w:rPr>
          <w:b/>
          <w:bCs/>
        </w:rPr>
      </w:pPr>
    </w:p>
    <w:p w14:paraId="4A6D856D" w14:textId="77777777" w:rsidR="001839B7" w:rsidRDefault="001839B7" w:rsidP="00064B59">
      <w:pPr>
        <w:tabs>
          <w:tab w:val="left" w:pos="5712"/>
        </w:tabs>
        <w:jc w:val="center"/>
        <w:rPr>
          <w:b/>
          <w:bCs/>
        </w:rPr>
      </w:pPr>
    </w:p>
    <w:p w14:paraId="74D9DCC3" w14:textId="327194FD" w:rsidR="00064B59" w:rsidRDefault="00064B59" w:rsidP="00064B59">
      <w:pPr>
        <w:tabs>
          <w:tab w:val="left" w:pos="5712"/>
        </w:tabs>
        <w:jc w:val="center"/>
        <w:rPr>
          <w:b/>
          <w:bCs/>
        </w:rPr>
      </w:pPr>
      <w:r w:rsidRPr="00064B59">
        <w:rPr>
          <w:b/>
          <w:bCs/>
        </w:rPr>
        <w:t>EXHIBIT B</w:t>
      </w:r>
    </w:p>
    <w:p w14:paraId="23A6B662" w14:textId="77777777" w:rsidR="00064B59" w:rsidRDefault="00064B59" w:rsidP="00064B59">
      <w:pPr>
        <w:tabs>
          <w:tab w:val="left" w:pos="5712"/>
        </w:tabs>
        <w:jc w:val="center"/>
        <w:rPr>
          <w:b/>
          <w:bCs/>
        </w:rPr>
      </w:pPr>
    </w:p>
    <w:p w14:paraId="667DEE4F" w14:textId="00469C24" w:rsidR="00064B59" w:rsidRPr="00064B59" w:rsidRDefault="00064B59" w:rsidP="00064B59">
      <w:pPr>
        <w:tabs>
          <w:tab w:val="left" w:pos="5712"/>
        </w:tabs>
        <w:jc w:val="center"/>
        <w:rPr>
          <w:b/>
          <w:bCs/>
        </w:rPr>
      </w:pPr>
      <w:r>
        <w:rPr>
          <w:b/>
          <w:bCs/>
        </w:rPr>
        <w:t>(</w:t>
      </w:r>
      <w:r w:rsidR="00DA200A">
        <w:rPr>
          <w:b/>
          <w:bCs/>
        </w:rPr>
        <w:t>See attached</w:t>
      </w:r>
      <w:r>
        <w:rPr>
          <w:b/>
          <w:bCs/>
        </w:rPr>
        <w:t xml:space="preserve"> FCA)</w:t>
      </w:r>
    </w:p>
    <w:sectPr w:rsidR="00064B59" w:rsidRPr="00064B59" w:rsidSect="0050171C">
      <w:headerReference w:type="default" r:id="rId13"/>
      <w:footerReference w:type="default" r:id="rId1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3CA39" w14:textId="77777777" w:rsidR="00481EFD" w:rsidRDefault="00481EFD">
      <w:r>
        <w:separator/>
      </w:r>
    </w:p>
  </w:endnote>
  <w:endnote w:type="continuationSeparator" w:id="0">
    <w:p w14:paraId="2B87EB37" w14:textId="77777777" w:rsidR="00481EFD" w:rsidRDefault="0048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0372745"/>
      <w:docPartObj>
        <w:docPartGallery w:val="Page Numbers (Bottom of Page)"/>
        <w:docPartUnique/>
      </w:docPartObj>
    </w:sdtPr>
    <w:sdtEndPr/>
    <w:sdtContent>
      <w:sdt>
        <w:sdtPr>
          <w:id w:val="1728636285"/>
          <w:docPartObj>
            <w:docPartGallery w:val="Page Numbers (Top of Page)"/>
            <w:docPartUnique/>
          </w:docPartObj>
        </w:sdtPr>
        <w:sdtEndPr/>
        <w:sdtContent>
          <w:p w14:paraId="770C1BA4" w14:textId="2D8CA2CD" w:rsidR="001839B7" w:rsidRDefault="0050171C">
            <w:pPr>
              <w:pStyle w:val="Footer"/>
              <w:jc w:val="center"/>
            </w:pPr>
            <w:r w:rsidRPr="0050171C">
              <w:t>RFI-02FY25RPM</w:t>
            </w:r>
            <w:r>
              <w:t xml:space="preserve">                                                                   </w:t>
            </w:r>
            <w:r w:rsidR="001839B7">
              <w:t xml:space="preserve">Page </w:t>
            </w:r>
            <w:r w:rsidR="001839B7">
              <w:rPr>
                <w:b/>
                <w:bCs/>
                <w:sz w:val="24"/>
                <w:szCs w:val="24"/>
              </w:rPr>
              <w:fldChar w:fldCharType="begin"/>
            </w:r>
            <w:r w:rsidR="001839B7">
              <w:rPr>
                <w:b/>
                <w:bCs/>
              </w:rPr>
              <w:instrText xml:space="preserve"> PAGE </w:instrText>
            </w:r>
            <w:r w:rsidR="001839B7">
              <w:rPr>
                <w:b/>
                <w:bCs/>
                <w:sz w:val="24"/>
                <w:szCs w:val="24"/>
              </w:rPr>
              <w:fldChar w:fldCharType="separate"/>
            </w:r>
            <w:r w:rsidR="001839B7">
              <w:rPr>
                <w:b/>
                <w:bCs/>
                <w:noProof/>
              </w:rPr>
              <w:t>2</w:t>
            </w:r>
            <w:r w:rsidR="001839B7">
              <w:rPr>
                <w:b/>
                <w:bCs/>
                <w:sz w:val="24"/>
                <w:szCs w:val="24"/>
              </w:rPr>
              <w:fldChar w:fldCharType="end"/>
            </w:r>
            <w:r w:rsidR="001839B7">
              <w:t xml:space="preserve"> of </w:t>
            </w:r>
            <w:r w:rsidR="001839B7">
              <w:rPr>
                <w:b/>
                <w:bCs/>
                <w:sz w:val="24"/>
                <w:szCs w:val="24"/>
              </w:rPr>
              <w:fldChar w:fldCharType="begin"/>
            </w:r>
            <w:r w:rsidR="001839B7">
              <w:rPr>
                <w:b/>
                <w:bCs/>
              </w:rPr>
              <w:instrText xml:space="preserve"> NUMPAGES  </w:instrText>
            </w:r>
            <w:r w:rsidR="001839B7">
              <w:rPr>
                <w:b/>
                <w:bCs/>
                <w:sz w:val="24"/>
                <w:szCs w:val="24"/>
              </w:rPr>
              <w:fldChar w:fldCharType="separate"/>
            </w:r>
            <w:r w:rsidR="001839B7">
              <w:rPr>
                <w:b/>
                <w:bCs/>
                <w:noProof/>
              </w:rPr>
              <w:t>2</w:t>
            </w:r>
            <w:r w:rsidR="001839B7">
              <w:rPr>
                <w:b/>
                <w:bCs/>
                <w:sz w:val="24"/>
                <w:szCs w:val="24"/>
              </w:rPr>
              <w:fldChar w:fldCharType="end"/>
            </w:r>
          </w:p>
        </w:sdtContent>
      </w:sdt>
    </w:sdtContent>
  </w:sdt>
  <w:p w14:paraId="2E06C9B1" w14:textId="77777777" w:rsidR="001839B7" w:rsidRDefault="00183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4388870"/>
      <w:docPartObj>
        <w:docPartGallery w:val="Page Numbers (Bottom of Page)"/>
        <w:docPartUnique/>
      </w:docPartObj>
    </w:sdtPr>
    <w:sdtEndPr/>
    <w:sdtContent>
      <w:sdt>
        <w:sdtPr>
          <w:id w:val="-1669394566"/>
          <w:docPartObj>
            <w:docPartGallery w:val="Page Numbers (Top of Page)"/>
            <w:docPartUnique/>
          </w:docPartObj>
        </w:sdtPr>
        <w:sdtEndPr/>
        <w:sdtContent>
          <w:p w14:paraId="7BFDA238" w14:textId="77777777" w:rsidR="001839B7" w:rsidRDefault="001839B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4528BE" w14:textId="77777777" w:rsidR="001839B7" w:rsidRDefault="00183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E25C3" w14:textId="77777777" w:rsidR="00481EFD" w:rsidRDefault="00481EFD">
      <w:r>
        <w:separator/>
      </w:r>
    </w:p>
  </w:footnote>
  <w:footnote w:type="continuationSeparator" w:id="0">
    <w:p w14:paraId="79D48734" w14:textId="77777777" w:rsidR="00481EFD" w:rsidRDefault="00481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6BF22" w14:textId="77777777" w:rsidR="002E717A" w:rsidRDefault="002E717A" w:rsidP="002E717A">
    <w:pPr>
      <w:pStyle w:val="BodyText"/>
      <w:tabs>
        <w:tab w:val="left" w:pos="3060"/>
      </w:tabs>
      <w:spacing w:before="190"/>
      <w:ind w:left="0"/>
      <w:rPr>
        <w:sz w:val="18"/>
      </w:rPr>
    </w:pPr>
    <w:r>
      <w:rPr>
        <w:sz w:val="18"/>
      </w:rPr>
      <w:tab/>
    </w:r>
    <w:bookmarkStart w:id="1" w:name="_Hlk180673473"/>
  </w:p>
  <w:p w14:paraId="29EF6813" w14:textId="77777777" w:rsidR="002E717A" w:rsidRDefault="002E717A" w:rsidP="002E717A">
    <w:pPr>
      <w:tabs>
        <w:tab w:val="left" w:pos="5624"/>
        <w:tab w:val="left" w:pos="6974"/>
      </w:tabs>
      <w:spacing w:line="480" w:lineRule="auto"/>
      <w:ind w:left="1498" w:right="158" w:firstLine="6056"/>
      <w:rPr>
        <w:rFonts w:ascii="Californian FB"/>
        <w:b/>
        <w:sz w:val="18"/>
      </w:rPr>
    </w:pPr>
    <w:r>
      <w:rPr>
        <w:noProof/>
      </w:rPr>
      <w:drawing>
        <wp:anchor distT="0" distB="0" distL="0" distR="0" simplePos="0" relativeHeight="251659264" behindDoc="0" locked="0" layoutInCell="1" allowOverlap="1" wp14:anchorId="607869E1" wp14:editId="0F75ABCB">
          <wp:simplePos x="0" y="0"/>
          <wp:positionH relativeFrom="page">
            <wp:posOffset>482160</wp:posOffset>
          </wp:positionH>
          <wp:positionV relativeFrom="paragraph">
            <wp:posOffset>-229629</wp:posOffset>
          </wp:positionV>
          <wp:extent cx="776485" cy="776481"/>
          <wp:effectExtent l="0" t="0" r="0" b="0"/>
          <wp:wrapNone/>
          <wp:docPr id="1172046574" name="Image 2"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10;&#10;Description automatically generated"/>
                  <pic:cNvPicPr/>
                </pic:nvPicPr>
                <pic:blipFill>
                  <a:blip r:embed="rId1" cstate="print"/>
                  <a:stretch>
                    <a:fillRect/>
                  </a:stretch>
                </pic:blipFill>
                <pic:spPr>
                  <a:xfrm>
                    <a:off x="0" y="0"/>
                    <a:ext cx="776485" cy="776481"/>
                  </a:xfrm>
                  <a:prstGeom prst="rect">
                    <a:avLst/>
                  </a:prstGeom>
                </pic:spPr>
              </pic:pic>
            </a:graphicData>
          </a:graphic>
        </wp:anchor>
      </w:drawing>
    </w:r>
    <w:r>
      <w:rPr>
        <w:noProof/>
      </w:rPr>
      <mc:AlternateContent>
        <mc:Choice Requires="wps">
          <w:drawing>
            <wp:anchor distT="0" distB="0" distL="0" distR="0" simplePos="0" relativeHeight="251660288" behindDoc="0" locked="0" layoutInCell="1" allowOverlap="1" wp14:anchorId="64EA20A7" wp14:editId="04F393B1">
              <wp:simplePos x="0" y="0"/>
              <wp:positionH relativeFrom="page">
                <wp:posOffset>1409700</wp:posOffset>
              </wp:positionH>
              <wp:positionV relativeFrom="paragraph">
                <wp:posOffset>145861</wp:posOffset>
              </wp:positionV>
              <wp:extent cx="5470525" cy="317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0525" cy="31750"/>
                      </a:xfrm>
                      <a:custGeom>
                        <a:avLst/>
                        <a:gdLst/>
                        <a:ahLst/>
                        <a:cxnLst/>
                        <a:rect l="l" t="t" r="r" b="b"/>
                        <a:pathLst>
                          <a:path w="5470525" h="31750">
                            <a:moveTo>
                              <a:pt x="0" y="0"/>
                            </a:moveTo>
                            <a:lnTo>
                              <a:pt x="5470525" y="31750"/>
                            </a:lnTo>
                          </a:path>
                        </a:pathLst>
                      </a:custGeom>
                      <a:ln w="10795">
                        <a:solidFill>
                          <a:srgbClr val="5B9BD4"/>
                        </a:solidFill>
                        <a:prstDash val="solid"/>
                      </a:ln>
                    </wps:spPr>
                    <wps:bodyPr wrap="square" lIns="0" tIns="0" rIns="0" bIns="0" rtlCol="0">
                      <a:prstTxWarp prst="textNoShape">
                        <a:avLst/>
                      </a:prstTxWarp>
                      <a:noAutofit/>
                    </wps:bodyPr>
                  </wps:wsp>
                </a:graphicData>
              </a:graphic>
            </wp:anchor>
          </w:drawing>
        </mc:Choice>
        <mc:Fallback>
          <w:pict>
            <v:shape w14:anchorId="447F71D2" id="Graphic 3" o:spid="_x0000_s1026" style="position:absolute;margin-left:111pt;margin-top:11.5pt;width:430.75pt;height:2.5pt;z-index:251660288;visibility:visible;mso-wrap-style:square;mso-wrap-distance-left:0;mso-wrap-distance-top:0;mso-wrap-distance-right:0;mso-wrap-distance-bottom:0;mso-position-horizontal:absolute;mso-position-horizontal-relative:page;mso-position-vertical:absolute;mso-position-vertical-relative:text;v-text-anchor:top" coordsize="5470525,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" path="m,l5470525,31750e" filled="f" strokecolor="#5b9bd4" strokeweight=".85pt">
              <v:path arrowok="t"/>
              <w10:wrap anchorx="page"/>
            </v:shape>
          </w:pict>
        </mc:Fallback>
      </mc:AlternateContent>
    </w:r>
    <w:r>
      <w:rPr>
        <w:rFonts w:ascii="Californian FB"/>
        <w:b/>
        <w:color w:val="0E5583"/>
        <w:sz w:val="18"/>
      </w:rPr>
      <w:t>KIMBERLY</w:t>
    </w:r>
    <w:r>
      <w:rPr>
        <w:rFonts w:ascii="Californian FB"/>
        <w:b/>
        <w:color w:val="0E5583"/>
        <w:spacing w:val="-11"/>
        <w:sz w:val="18"/>
      </w:rPr>
      <w:t xml:space="preserve"> </w:t>
    </w:r>
    <w:r>
      <w:rPr>
        <w:rFonts w:ascii="Californian FB"/>
        <w:b/>
        <w:color w:val="0E5583"/>
        <w:sz w:val="18"/>
      </w:rPr>
      <w:t>GASAWAY,</w:t>
    </w:r>
    <w:r>
      <w:rPr>
        <w:rFonts w:ascii="Californian FB"/>
        <w:b/>
        <w:color w:val="0E5583"/>
        <w:spacing w:val="-10"/>
        <w:sz w:val="18"/>
      </w:rPr>
      <w:t xml:space="preserve"> </w:t>
    </w:r>
    <w:r>
      <w:rPr>
        <w:rFonts w:ascii="Californian FB"/>
        <w:b/>
        <w:color w:val="0E5583"/>
        <w:sz w:val="18"/>
      </w:rPr>
      <w:t xml:space="preserve">Director </w:t>
    </w:r>
    <w:r>
      <w:rPr>
        <w:rFonts w:ascii="Californian FB"/>
        <w:b/>
        <w:color w:val="0E5583"/>
        <w:spacing w:val="-2"/>
        <w:sz w:val="18"/>
      </w:rPr>
      <w:t>1401</w:t>
    </w:r>
    <w:r>
      <w:rPr>
        <w:rFonts w:ascii="Californian FB"/>
        <w:b/>
        <w:color w:val="0E5583"/>
        <w:spacing w:val="-1"/>
        <w:sz w:val="18"/>
      </w:rPr>
      <w:t xml:space="preserve"> </w:t>
    </w:r>
    <w:r>
      <w:rPr>
        <w:rFonts w:ascii="Californian FB"/>
        <w:b/>
        <w:color w:val="0E5583"/>
        <w:spacing w:val="-2"/>
        <w:sz w:val="18"/>
      </w:rPr>
      <w:t>L</w:t>
    </w:r>
    <w:r>
      <w:rPr>
        <w:rFonts w:ascii="Californian FB"/>
        <w:b/>
        <w:color w:val="0E5583"/>
        <w:spacing w:val="-2"/>
        <w:sz w:val="14"/>
      </w:rPr>
      <w:t>AKESIDE</w:t>
    </w:r>
    <w:r>
      <w:rPr>
        <w:rFonts w:ascii="Californian FB"/>
        <w:b/>
        <w:color w:val="0E5583"/>
        <w:spacing w:val="10"/>
        <w:sz w:val="14"/>
      </w:rPr>
      <w:t xml:space="preserve"> </w:t>
    </w:r>
    <w:r>
      <w:rPr>
        <w:rFonts w:ascii="Californian FB"/>
        <w:b/>
        <w:color w:val="0E5583"/>
        <w:spacing w:val="-2"/>
        <w:sz w:val="18"/>
      </w:rPr>
      <w:t>D</w:t>
    </w:r>
    <w:r>
      <w:rPr>
        <w:rFonts w:ascii="Californian FB"/>
        <w:b/>
        <w:color w:val="0E5583"/>
        <w:spacing w:val="-2"/>
        <w:sz w:val="14"/>
      </w:rPr>
      <w:t>RIVE</w:t>
    </w:r>
    <w:r>
      <w:rPr>
        <w:rFonts w:ascii="Californian FB"/>
        <w:b/>
        <w:color w:val="0E5583"/>
        <w:spacing w:val="-2"/>
        <w:sz w:val="18"/>
      </w:rPr>
      <w:t>,</w:t>
    </w:r>
    <w:r>
      <w:rPr>
        <w:rFonts w:ascii="Californian FB"/>
        <w:b/>
        <w:color w:val="0E5583"/>
        <w:spacing w:val="-1"/>
        <w:sz w:val="18"/>
      </w:rPr>
      <w:t xml:space="preserve"> </w:t>
    </w:r>
    <w:r>
      <w:rPr>
        <w:rFonts w:ascii="Californian FB"/>
        <w:b/>
        <w:color w:val="0E5583"/>
        <w:spacing w:val="-2"/>
        <w:sz w:val="18"/>
      </w:rPr>
      <w:t>O</w:t>
    </w:r>
    <w:r>
      <w:rPr>
        <w:rFonts w:ascii="Californian FB"/>
        <w:b/>
        <w:color w:val="0E5583"/>
        <w:spacing w:val="-2"/>
        <w:sz w:val="14"/>
      </w:rPr>
      <w:t>AKLAND</w:t>
    </w:r>
    <w:r>
      <w:rPr>
        <w:rFonts w:ascii="Californian FB"/>
        <w:b/>
        <w:color w:val="0E5583"/>
        <w:spacing w:val="-2"/>
        <w:sz w:val="18"/>
      </w:rPr>
      <w:t>,</w:t>
    </w:r>
    <w:r>
      <w:rPr>
        <w:rFonts w:ascii="Californian FB"/>
        <w:b/>
        <w:color w:val="0E5583"/>
        <w:spacing w:val="3"/>
        <w:sz w:val="18"/>
      </w:rPr>
      <w:t xml:space="preserve"> </w:t>
    </w:r>
    <w:r>
      <w:rPr>
        <w:rFonts w:ascii="Californian FB"/>
        <w:b/>
        <w:color w:val="0E5583"/>
        <w:spacing w:val="-2"/>
        <w:sz w:val="18"/>
      </w:rPr>
      <w:t>C</w:t>
    </w:r>
    <w:r>
      <w:rPr>
        <w:rFonts w:ascii="Californian FB"/>
        <w:b/>
        <w:color w:val="0E5583"/>
        <w:spacing w:val="-2"/>
        <w:sz w:val="14"/>
      </w:rPr>
      <w:t>ALIFORNIA</w:t>
    </w:r>
    <w:r>
      <w:rPr>
        <w:rFonts w:ascii="Californian FB"/>
        <w:b/>
        <w:color w:val="0E5583"/>
        <w:spacing w:val="7"/>
        <w:sz w:val="14"/>
      </w:rPr>
      <w:t xml:space="preserve"> </w:t>
    </w:r>
    <w:r>
      <w:rPr>
        <w:rFonts w:ascii="Californian FB"/>
        <w:b/>
        <w:color w:val="0E5583"/>
        <w:spacing w:val="-4"/>
        <w:sz w:val="18"/>
      </w:rPr>
      <w:t>94612</w:t>
    </w:r>
    <w:r>
      <w:rPr>
        <w:rFonts w:ascii="Californian FB"/>
        <w:b/>
        <w:color w:val="0E5583"/>
        <w:sz w:val="18"/>
      </w:rPr>
      <w:tab/>
    </w:r>
    <w:r>
      <w:rPr>
        <w:rFonts w:ascii="Californian FB"/>
        <w:b/>
        <w:color w:val="0E5583"/>
        <w:spacing w:val="-2"/>
        <w:sz w:val="18"/>
      </w:rPr>
      <w:t>510</w:t>
    </w:r>
    <w:r>
      <w:rPr>
        <w:rFonts w:ascii="Californian FB"/>
        <w:b/>
        <w:color w:val="0E5583"/>
        <w:spacing w:val="-5"/>
        <w:sz w:val="18"/>
      </w:rPr>
      <w:t xml:space="preserve"> </w:t>
    </w:r>
    <w:r>
      <w:rPr>
        <w:rFonts w:ascii="Californian FB"/>
        <w:b/>
        <w:color w:val="0E5583"/>
        <w:spacing w:val="-2"/>
        <w:sz w:val="18"/>
      </w:rPr>
      <w:t>208</w:t>
    </w:r>
    <w:r>
      <w:rPr>
        <w:rFonts w:ascii="Californian FB"/>
        <w:b/>
        <w:color w:val="0E5583"/>
        <w:spacing w:val="-5"/>
        <w:sz w:val="18"/>
      </w:rPr>
      <w:t xml:space="preserve"> </w:t>
    </w:r>
    <w:r>
      <w:rPr>
        <w:rFonts w:ascii="Californian FB"/>
        <w:b/>
        <w:color w:val="0E5583"/>
        <w:spacing w:val="-4"/>
        <w:sz w:val="18"/>
      </w:rPr>
      <w:t>9700</w:t>
    </w:r>
    <w:r>
      <w:rPr>
        <w:rFonts w:ascii="Californian FB"/>
        <w:b/>
        <w:color w:val="0E5583"/>
        <w:sz w:val="18"/>
      </w:rPr>
      <w:tab/>
    </w:r>
    <w:r>
      <w:rPr>
        <w:rFonts w:ascii="Californian FB"/>
        <w:b/>
        <w:color w:val="0E5583"/>
        <w:sz w:val="16"/>
      </w:rPr>
      <w:t>FAX</w:t>
    </w:r>
    <w:r>
      <w:rPr>
        <w:rFonts w:ascii="Californian FB"/>
        <w:b/>
        <w:color w:val="0E5583"/>
        <w:spacing w:val="-7"/>
        <w:sz w:val="16"/>
      </w:rPr>
      <w:t xml:space="preserve"> </w:t>
    </w:r>
    <w:r>
      <w:rPr>
        <w:rFonts w:ascii="Californian FB"/>
        <w:b/>
        <w:color w:val="0E5583"/>
        <w:sz w:val="18"/>
      </w:rPr>
      <w:t>510</w:t>
    </w:r>
    <w:r>
      <w:rPr>
        <w:rFonts w:ascii="Californian FB"/>
        <w:b/>
        <w:color w:val="0E5583"/>
        <w:spacing w:val="-10"/>
        <w:sz w:val="18"/>
      </w:rPr>
      <w:t xml:space="preserve"> </w:t>
    </w:r>
    <w:r>
      <w:rPr>
        <w:rFonts w:ascii="Californian FB"/>
        <w:b/>
        <w:color w:val="0E5583"/>
        <w:sz w:val="18"/>
      </w:rPr>
      <w:t>208</w:t>
    </w:r>
    <w:r>
      <w:rPr>
        <w:rFonts w:ascii="Californian FB"/>
        <w:b/>
        <w:color w:val="0E5583"/>
        <w:spacing w:val="-10"/>
        <w:sz w:val="18"/>
      </w:rPr>
      <w:t xml:space="preserve"> </w:t>
    </w:r>
    <w:r>
      <w:rPr>
        <w:rFonts w:ascii="Californian FB"/>
        <w:b/>
        <w:color w:val="0E5583"/>
        <w:sz w:val="18"/>
      </w:rPr>
      <w:t>9711</w:t>
    </w:r>
    <w:r>
      <w:rPr>
        <w:rFonts w:ascii="Californian FB"/>
        <w:b/>
        <w:color w:val="0E5583"/>
        <w:spacing w:val="35"/>
        <w:sz w:val="18"/>
      </w:rPr>
      <w:t xml:space="preserve">  </w:t>
    </w:r>
    <w:hyperlink r:id="rId2">
      <w:r>
        <w:rPr>
          <w:rFonts w:ascii="Californian FB"/>
          <w:b/>
          <w:color w:val="0462C1"/>
          <w:spacing w:val="-2"/>
          <w:sz w:val="14"/>
          <w:u w:val="single" w:color="0462C1"/>
        </w:rPr>
        <w:t>WWW</w:t>
      </w:r>
      <w:r>
        <w:rPr>
          <w:rFonts w:ascii="Californian FB"/>
          <w:b/>
          <w:color w:val="0462C1"/>
          <w:spacing w:val="-2"/>
          <w:sz w:val="18"/>
          <w:u w:val="single" w:color="0462C1"/>
        </w:rPr>
        <w:t>.</w:t>
      </w:r>
      <w:r>
        <w:rPr>
          <w:rFonts w:ascii="Californian FB"/>
          <w:b/>
          <w:color w:val="0462C1"/>
          <w:spacing w:val="-2"/>
          <w:sz w:val="14"/>
          <w:u w:val="single" w:color="0462C1"/>
        </w:rPr>
        <w:t>ACGOV</w:t>
      </w:r>
      <w:r>
        <w:rPr>
          <w:rFonts w:ascii="Californian FB"/>
          <w:b/>
          <w:color w:val="0462C1"/>
          <w:spacing w:val="-2"/>
          <w:sz w:val="18"/>
          <w:u w:val="single" w:color="0462C1"/>
        </w:rPr>
        <w:t>.</w:t>
      </w:r>
      <w:r>
        <w:rPr>
          <w:rFonts w:ascii="Californian FB"/>
          <w:b/>
          <w:color w:val="0462C1"/>
          <w:spacing w:val="-2"/>
          <w:sz w:val="14"/>
          <w:u w:val="single" w:color="0462C1"/>
        </w:rPr>
        <w:t>ORG</w:t>
      </w:r>
      <w:r>
        <w:rPr>
          <w:rFonts w:ascii="Californian FB"/>
          <w:b/>
          <w:color w:val="0462C1"/>
          <w:spacing w:val="-2"/>
          <w:sz w:val="18"/>
          <w:u w:val="single" w:color="0462C1"/>
        </w:rPr>
        <w:t>/</w:t>
      </w:r>
      <w:r>
        <w:rPr>
          <w:rFonts w:ascii="Californian FB"/>
          <w:b/>
          <w:color w:val="0462C1"/>
          <w:spacing w:val="-2"/>
          <w:sz w:val="14"/>
          <w:u w:val="single" w:color="0462C1"/>
        </w:rPr>
        <w:t>GSA</w:t>
      </w:r>
      <w:r>
        <w:rPr>
          <w:rFonts w:ascii="Californian FB"/>
          <w:b/>
          <w:color w:val="0462C1"/>
          <w:spacing w:val="-2"/>
          <w:sz w:val="18"/>
          <w:u w:val="single" w:color="0462C1"/>
        </w:rPr>
        <w:t>/</w:t>
      </w:r>
    </w:hyperlink>
  </w:p>
  <w:bookmarkEnd w:id="1"/>
  <w:p w14:paraId="50BF1140" w14:textId="77777777" w:rsidR="002E717A" w:rsidRDefault="002E7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22659" w14:textId="1A0945B9" w:rsidR="00844AB2" w:rsidRPr="00483870" w:rsidRDefault="00680899" w:rsidP="00483870">
    <w:pPr>
      <w:pStyle w:val="Header"/>
      <w:rPr>
        <w:sz w:val="24"/>
        <w:szCs w:val="24"/>
      </w:rPr>
    </w:pPr>
    <w:r>
      <w:rPr>
        <w:sz w:val="24"/>
        <w:szCs w:val="24"/>
      </w:rPr>
      <w:t>Arena Center RFI to Lease</w:t>
    </w:r>
    <w:r w:rsidR="0050171C">
      <w:rPr>
        <w:sz w:val="24"/>
        <w:szCs w:val="24"/>
      </w:rPr>
      <w:t xml:space="preserve"> - </w:t>
    </w:r>
    <w:r w:rsidR="0050171C" w:rsidRPr="0050171C">
      <w:rPr>
        <w:sz w:val="24"/>
        <w:szCs w:val="24"/>
      </w:rPr>
      <w:t>RFI-02FY25RPM</w:t>
    </w:r>
  </w:p>
  <w:p w14:paraId="706173E9" w14:textId="77777777" w:rsidR="00680899" w:rsidRDefault="00680899" w:rsidP="00483870">
    <w:pPr>
      <w:pStyle w:val="Header"/>
      <w:rPr>
        <w:sz w:val="24"/>
        <w:szCs w:val="24"/>
      </w:rPr>
    </w:pPr>
    <w:r>
      <w:rPr>
        <w:sz w:val="24"/>
        <w:szCs w:val="24"/>
      </w:rPr>
      <w:t>Alameda County Real Property Management</w:t>
    </w:r>
  </w:p>
  <w:p w14:paraId="1D3E9F0C" w14:textId="4D9FE5DF" w:rsidR="00844AB2" w:rsidRPr="00483870" w:rsidRDefault="00F71353" w:rsidP="00483870">
    <w:pPr>
      <w:pStyle w:val="Header"/>
      <w:rPr>
        <w:sz w:val="24"/>
        <w:szCs w:val="24"/>
      </w:rPr>
    </w:pPr>
    <w:r>
      <w:rPr>
        <w:sz w:val="24"/>
        <w:szCs w:val="24"/>
      </w:rPr>
      <w:t>November 12</w:t>
    </w:r>
    <w:r w:rsidR="000D5EF1" w:rsidRPr="00483870">
      <w:rPr>
        <w:sz w:val="24"/>
        <w:szCs w:val="24"/>
      </w:rP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93163"/>
    <w:multiLevelType w:val="hybridMultilevel"/>
    <w:tmpl w:val="E59E9C84"/>
    <w:lvl w:ilvl="0" w:tplc="E1C60AEE">
      <w:start w:val="1"/>
      <w:numFmt w:val="bullet"/>
      <w:lvlText w:val="•"/>
      <w:lvlJc w:val="left"/>
      <w:pPr>
        <w:tabs>
          <w:tab w:val="num" w:pos="720"/>
        </w:tabs>
        <w:ind w:left="720" w:hanging="360"/>
      </w:pPr>
      <w:rPr>
        <w:rFonts w:ascii="Arial" w:hAnsi="Arial" w:hint="default"/>
      </w:rPr>
    </w:lvl>
    <w:lvl w:ilvl="1" w:tplc="C69AAA14" w:tentative="1">
      <w:start w:val="1"/>
      <w:numFmt w:val="bullet"/>
      <w:lvlText w:val="•"/>
      <w:lvlJc w:val="left"/>
      <w:pPr>
        <w:tabs>
          <w:tab w:val="num" w:pos="1440"/>
        </w:tabs>
        <w:ind w:left="1440" w:hanging="360"/>
      </w:pPr>
      <w:rPr>
        <w:rFonts w:ascii="Arial" w:hAnsi="Arial" w:hint="default"/>
      </w:rPr>
    </w:lvl>
    <w:lvl w:ilvl="2" w:tplc="5F444B74" w:tentative="1">
      <w:start w:val="1"/>
      <w:numFmt w:val="bullet"/>
      <w:lvlText w:val="•"/>
      <w:lvlJc w:val="left"/>
      <w:pPr>
        <w:tabs>
          <w:tab w:val="num" w:pos="2160"/>
        </w:tabs>
        <w:ind w:left="2160" w:hanging="360"/>
      </w:pPr>
      <w:rPr>
        <w:rFonts w:ascii="Arial" w:hAnsi="Arial" w:hint="default"/>
      </w:rPr>
    </w:lvl>
    <w:lvl w:ilvl="3" w:tplc="2FCE63C8" w:tentative="1">
      <w:start w:val="1"/>
      <w:numFmt w:val="bullet"/>
      <w:lvlText w:val="•"/>
      <w:lvlJc w:val="left"/>
      <w:pPr>
        <w:tabs>
          <w:tab w:val="num" w:pos="2880"/>
        </w:tabs>
        <w:ind w:left="2880" w:hanging="360"/>
      </w:pPr>
      <w:rPr>
        <w:rFonts w:ascii="Arial" w:hAnsi="Arial" w:hint="default"/>
      </w:rPr>
    </w:lvl>
    <w:lvl w:ilvl="4" w:tplc="698CA97A" w:tentative="1">
      <w:start w:val="1"/>
      <w:numFmt w:val="bullet"/>
      <w:lvlText w:val="•"/>
      <w:lvlJc w:val="left"/>
      <w:pPr>
        <w:tabs>
          <w:tab w:val="num" w:pos="3600"/>
        </w:tabs>
        <w:ind w:left="3600" w:hanging="360"/>
      </w:pPr>
      <w:rPr>
        <w:rFonts w:ascii="Arial" w:hAnsi="Arial" w:hint="default"/>
      </w:rPr>
    </w:lvl>
    <w:lvl w:ilvl="5" w:tplc="583C7652" w:tentative="1">
      <w:start w:val="1"/>
      <w:numFmt w:val="bullet"/>
      <w:lvlText w:val="•"/>
      <w:lvlJc w:val="left"/>
      <w:pPr>
        <w:tabs>
          <w:tab w:val="num" w:pos="4320"/>
        </w:tabs>
        <w:ind w:left="4320" w:hanging="360"/>
      </w:pPr>
      <w:rPr>
        <w:rFonts w:ascii="Arial" w:hAnsi="Arial" w:hint="default"/>
      </w:rPr>
    </w:lvl>
    <w:lvl w:ilvl="6" w:tplc="9F9CA0F8" w:tentative="1">
      <w:start w:val="1"/>
      <w:numFmt w:val="bullet"/>
      <w:lvlText w:val="•"/>
      <w:lvlJc w:val="left"/>
      <w:pPr>
        <w:tabs>
          <w:tab w:val="num" w:pos="5040"/>
        </w:tabs>
        <w:ind w:left="5040" w:hanging="360"/>
      </w:pPr>
      <w:rPr>
        <w:rFonts w:ascii="Arial" w:hAnsi="Arial" w:hint="default"/>
      </w:rPr>
    </w:lvl>
    <w:lvl w:ilvl="7" w:tplc="B5061AF8" w:tentative="1">
      <w:start w:val="1"/>
      <w:numFmt w:val="bullet"/>
      <w:lvlText w:val="•"/>
      <w:lvlJc w:val="left"/>
      <w:pPr>
        <w:tabs>
          <w:tab w:val="num" w:pos="5760"/>
        </w:tabs>
        <w:ind w:left="5760" w:hanging="360"/>
      </w:pPr>
      <w:rPr>
        <w:rFonts w:ascii="Arial" w:hAnsi="Arial" w:hint="default"/>
      </w:rPr>
    </w:lvl>
    <w:lvl w:ilvl="8" w:tplc="FBFC8F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2709F2"/>
    <w:multiLevelType w:val="hybridMultilevel"/>
    <w:tmpl w:val="5252AE44"/>
    <w:lvl w:ilvl="0" w:tplc="1242DE36">
      <w:numFmt w:val="bullet"/>
      <w:lvlText w:val=""/>
      <w:lvlJc w:val="left"/>
      <w:pPr>
        <w:ind w:left="1520" w:hanging="720"/>
      </w:pPr>
      <w:rPr>
        <w:rFonts w:ascii="Symbol" w:eastAsia="Symbol" w:hAnsi="Symbol" w:cs="Symbol" w:hint="default"/>
        <w:b w:val="0"/>
        <w:bCs w:val="0"/>
        <w:i w:val="0"/>
        <w:iCs w:val="0"/>
        <w:spacing w:val="0"/>
        <w:w w:val="100"/>
        <w:sz w:val="24"/>
        <w:szCs w:val="24"/>
        <w:lang w:val="en-US" w:eastAsia="en-US" w:bidi="ar-SA"/>
      </w:rPr>
    </w:lvl>
    <w:lvl w:ilvl="1" w:tplc="4F20DEF2">
      <w:numFmt w:val="bullet"/>
      <w:lvlText w:val="•"/>
      <w:lvlJc w:val="left"/>
      <w:pPr>
        <w:ind w:left="2400" w:hanging="720"/>
      </w:pPr>
      <w:rPr>
        <w:rFonts w:hint="default"/>
        <w:lang w:val="en-US" w:eastAsia="en-US" w:bidi="ar-SA"/>
      </w:rPr>
    </w:lvl>
    <w:lvl w:ilvl="2" w:tplc="A7A85D5E">
      <w:numFmt w:val="bullet"/>
      <w:lvlText w:val="•"/>
      <w:lvlJc w:val="left"/>
      <w:pPr>
        <w:ind w:left="3280" w:hanging="720"/>
      </w:pPr>
      <w:rPr>
        <w:rFonts w:hint="default"/>
        <w:lang w:val="en-US" w:eastAsia="en-US" w:bidi="ar-SA"/>
      </w:rPr>
    </w:lvl>
    <w:lvl w:ilvl="3" w:tplc="39ACC4AE">
      <w:numFmt w:val="bullet"/>
      <w:lvlText w:val="•"/>
      <w:lvlJc w:val="left"/>
      <w:pPr>
        <w:ind w:left="4160" w:hanging="720"/>
      </w:pPr>
      <w:rPr>
        <w:rFonts w:hint="default"/>
        <w:lang w:val="en-US" w:eastAsia="en-US" w:bidi="ar-SA"/>
      </w:rPr>
    </w:lvl>
    <w:lvl w:ilvl="4" w:tplc="011E3D5E">
      <w:numFmt w:val="bullet"/>
      <w:lvlText w:val="•"/>
      <w:lvlJc w:val="left"/>
      <w:pPr>
        <w:ind w:left="5040" w:hanging="720"/>
      </w:pPr>
      <w:rPr>
        <w:rFonts w:hint="default"/>
        <w:lang w:val="en-US" w:eastAsia="en-US" w:bidi="ar-SA"/>
      </w:rPr>
    </w:lvl>
    <w:lvl w:ilvl="5" w:tplc="88105F2C">
      <w:numFmt w:val="bullet"/>
      <w:lvlText w:val="•"/>
      <w:lvlJc w:val="left"/>
      <w:pPr>
        <w:ind w:left="5920" w:hanging="720"/>
      </w:pPr>
      <w:rPr>
        <w:rFonts w:hint="default"/>
        <w:lang w:val="en-US" w:eastAsia="en-US" w:bidi="ar-SA"/>
      </w:rPr>
    </w:lvl>
    <w:lvl w:ilvl="6" w:tplc="A056AF96">
      <w:numFmt w:val="bullet"/>
      <w:lvlText w:val="•"/>
      <w:lvlJc w:val="left"/>
      <w:pPr>
        <w:ind w:left="6800" w:hanging="720"/>
      </w:pPr>
      <w:rPr>
        <w:rFonts w:hint="default"/>
        <w:lang w:val="en-US" w:eastAsia="en-US" w:bidi="ar-SA"/>
      </w:rPr>
    </w:lvl>
    <w:lvl w:ilvl="7" w:tplc="A9BAE43E">
      <w:numFmt w:val="bullet"/>
      <w:lvlText w:val="•"/>
      <w:lvlJc w:val="left"/>
      <w:pPr>
        <w:ind w:left="7680" w:hanging="720"/>
      </w:pPr>
      <w:rPr>
        <w:rFonts w:hint="default"/>
        <w:lang w:val="en-US" w:eastAsia="en-US" w:bidi="ar-SA"/>
      </w:rPr>
    </w:lvl>
    <w:lvl w:ilvl="8" w:tplc="9BACB634">
      <w:numFmt w:val="bullet"/>
      <w:lvlText w:val="•"/>
      <w:lvlJc w:val="left"/>
      <w:pPr>
        <w:ind w:left="8560" w:hanging="720"/>
      </w:pPr>
      <w:rPr>
        <w:rFonts w:hint="default"/>
        <w:lang w:val="en-US" w:eastAsia="en-US" w:bidi="ar-SA"/>
      </w:rPr>
    </w:lvl>
  </w:abstractNum>
  <w:abstractNum w:abstractNumId="2" w15:restartNumberingAfterBreak="0">
    <w:nsid w:val="299D246D"/>
    <w:multiLevelType w:val="multilevel"/>
    <w:tmpl w:val="220CA7A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2B46581C"/>
    <w:multiLevelType w:val="multilevel"/>
    <w:tmpl w:val="F53ECC2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33B602F3"/>
    <w:multiLevelType w:val="multilevel"/>
    <w:tmpl w:val="9FC4A0B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35EB2DA8"/>
    <w:multiLevelType w:val="multilevel"/>
    <w:tmpl w:val="A96E642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577E5275"/>
    <w:multiLevelType w:val="multilevel"/>
    <w:tmpl w:val="42A4FAD8"/>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211381369">
    <w:abstractNumId w:val="1"/>
  </w:num>
  <w:num w:numId="2" w16cid:durableId="1521775758">
    <w:abstractNumId w:val="0"/>
  </w:num>
  <w:num w:numId="3" w16cid:durableId="808477534">
    <w:abstractNumId w:val="3"/>
  </w:num>
  <w:num w:numId="4" w16cid:durableId="1653176969">
    <w:abstractNumId w:val="6"/>
  </w:num>
  <w:num w:numId="5" w16cid:durableId="1442413073">
    <w:abstractNumId w:val="5"/>
  </w:num>
  <w:num w:numId="6" w16cid:durableId="1312901142">
    <w:abstractNumId w:val="4"/>
  </w:num>
  <w:num w:numId="7" w16cid:durableId="741563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NotTrackFormatting/>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B6"/>
    <w:rsid w:val="00002448"/>
    <w:rsid w:val="00064B59"/>
    <w:rsid w:val="000942B6"/>
    <w:rsid w:val="000A4B19"/>
    <w:rsid w:val="000D5EF1"/>
    <w:rsid w:val="00130B29"/>
    <w:rsid w:val="001839B7"/>
    <w:rsid w:val="001B6EEF"/>
    <w:rsid w:val="001E2BD7"/>
    <w:rsid w:val="00252DC0"/>
    <w:rsid w:val="00287E13"/>
    <w:rsid w:val="002A71B1"/>
    <w:rsid w:val="002B2D79"/>
    <w:rsid w:val="002B4AF4"/>
    <w:rsid w:val="002D03D0"/>
    <w:rsid w:val="002E717A"/>
    <w:rsid w:val="00314517"/>
    <w:rsid w:val="003A455A"/>
    <w:rsid w:val="003B28CE"/>
    <w:rsid w:val="003C7143"/>
    <w:rsid w:val="004060E2"/>
    <w:rsid w:val="00446D55"/>
    <w:rsid w:val="00447942"/>
    <w:rsid w:val="00481EFD"/>
    <w:rsid w:val="00482DEC"/>
    <w:rsid w:val="00500614"/>
    <w:rsid w:val="0050171C"/>
    <w:rsid w:val="005944B6"/>
    <w:rsid w:val="005B6921"/>
    <w:rsid w:val="00680899"/>
    <w:rsid w:val="00683242"/>
    <w:rsid w:val="006C4275"/>
    <w:rsid w:val="006D17E5"/>
    <w:rsid w:val="00722C7B"/>
    <w:rsid w:val="00722D95"/>
    <w:rsid w:val="00745489"/>
    <w:rsid w:val="00844AB2"/>
    <w:rsid w:val="00852236"/>
    <w:rsid w:val="008E375D"/>
    <w:rsid w:val="00A35D5B"/>
    <w:rsid w:val="00A93A27"/>
    <w:rsid w:val="00B150B1"/>
    <w:rsid w:val="00B16EE7"/>
    <w:rsid w:val="00B81C4F"/>
    <w:rsid w:val="00BC5979"/>
    <w:rsid w:val="00C213F3"/>
    <w:rsid w:val="00C475C4"/>
    <w:rsid w:val="00C73ECE"/>
    <w:rsid w:val="00C74A1E"/>
    <w:rsid w:val="00C9705C"/>
    <w:rsid w:val="00CC40EF"/>
    <w:rsid w:val="00D63EDE"/>
    <w:rsid w:val="00DA200A"/>
    <w:rsid w:val="00DC41A0"/>
    <w:rsid w:val="00E76E39"/>
    <w:rsid w:val="00E9274C"/>
    <w:rsid w:val="00EA48C4"/>
    <w:rsid w:val="00F25117"/>
    <w:rsid w:val="00F46386"/>
    <w:rsid w:val="00F71353"/>
    <w:rsid w:val="00FF2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E891A2"/>
  <w15:docId w15:val="{934ADF32-B71C-49F3-94DA-46C696AC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5"/>
      <w:ind w:left="8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0"/>
    </w:pPr>
    <w:rPr>
      <w:sz w:val="24"/>
      <w:szCs w:val="24"/>
    </w:rPr>
  </w:style>
  <w:style w:type="paragraph" w:styleId="ListParagraph">
    <w:name w:val="List Paragraph"/>
    <w:basedOn w:val="Normal"/>
    <w:uiPriority w:val="1"/>
    <w:qFormat/>
    <w:pPr>
      <w:spacing w:line="293" w:lineRule="exact"/>
      <w:ind w:left="15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6E39"/>
    <w:pPr>
      <w:tabs>
        <w:tab w:val="center" w:pos="4680"/>
        <w:tab w:val="right" w:pos="9360"/>
      </w:tabs>
    </w:pPr>
  </w:style>
  <w:style w:type="character" w:customStyle="1" w:styleId="HeaderChar">
    <w:name w:val="Header Char"/>
    <w:basedOn w:val="DefaultParagraphFont"/>
    <w:link w:val="Header"/>
    <w:uiPriority w:val="99"/>
    <w:rsid w:val="00E76E39"/>
    <w:rPr>
      <w:rFonts w:ascii="Times New Roman" w:eastAsia="Times New Roman" w:hAnsi="Times New Roman" w:cs="Times New Roman"/>
    </w:rPr>
  </w:style>
  <w:style w:type="paragraph" w:styleId="Footer">
    <w:name w:val="footer"/>
    <w:basedOn w:val="Normal"/>
    <w:link w:val="FooterChar"/>
    <w:uiPriority w:val="99"/>
    <w:unhideWhenUsed/>
    <w:rsid w:val="00E76E39"/>
    <w:pPr>
      <w:tabs>
        <w:tab w:val="center" w:pos="4680"/>
        <w:tab w:val="right" w:pos="9360"/>
      </w:tabs>
    </w:pPr>
  </w:style>
  <w:style w:type="character" w:customStyle="1" w:styleId="FooterChar">
    <w:name w:val="Footer Char"/>
    <w:basedOn w:val="DefaultParagraphFont"/>
    <w:link w:val="Footer"/>
    <w:uiPriority w:val="99"/>
    <w:rsid w:val="00E76E39"/>
    <w:rPr>
      <w:rFonts w:ascii="Times New Roman" w:eastAsia="Times New Roman" w:hAnsi="Times New Roman" w:cs="Times New Roman"/>
    </w:rPr>
  </w:style>
  <w:style w:type="character" w:styleId="Hyperlink">
    <w:name w:val="Hyperlink"/>
    <w:basedOn w:val="DefaultParagraphFont"/>
    <w:uiPriority w:val="99"/>
    <w:rsid w:val="00314517"/>
    <w:rPr>
      <w:color w:val="0000FF" w:themeColor="hyperlink"/>
      <w:u w:val="single"/>
    </w:rPr>
  </w:style>
  <w:style w:type="paragraph" w:styleId="Revision">
    <w:name w:val="Revision"/>
    <w:hidden/>
    <w:uiPriority w:val="99"/>
    <w:semiHidden/>
    <w:rsid w:val="002D03D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87E13"/>
    <w:rPr>
      <w:sz w:val="16"/>
      <w:szCs w:val="16"/>
    </w:rPr>
  </w:style>
  <w:style w:type="paragraph" w:styleId="CommentText">
    <w:name w:val="annotation text"/>
    <w:basedOn w:val="Normal"/>
    <w:link w:val="CommentTextChar"/>
    <w:uiPriority w:val="99"/>
    <w:unhideWhenUsed/>
    <w:rsid w:val="00287E13"/>
    <w:rPr>
      <w:sz w:val="20"/>
      <w:szCs w:val="20"/>
    </w:rPr>
  </w:style>
  <w:style w:type="character" w:customStyle="1" w:styleId="CommentTextChar">
    <w:name w:val="Comment Text Char"/>
    <w:basedOn w:val="DefaultParagraphFont"/>
    <w:link w:val="CommentText"/>
    <w:uiPriority w:val="99"/>
    <w:rsid w:val="00287E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7E13"/>
    <w:rPr>
      <w:b/>
      <w:bCs/>
    </w:rPr>
  </w:style>
  <w:style w:type="character" w:customStyle="1" w:styleId="CommentSubjectChar">
    <w:name w:val="Comment Subject Char"/>
    <w:basedOn w:val="CommentTextChar"/>
    <w:link w:val="CommentSubject"/>
    <w:uiPriority w:val="99"/>
    <w:semiHidden/>
    <w:rsid w:val="00287E1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BC5979"/>
    <w:rPr>
      <w:color w:val="605E5C"/>
      <w:shd w:val="clear" w:color="auto" w:fill="E1DFDD"/>
    </w:rPr>
  </w:style>
  <w:style w:type="character" w:styleId="Strong">
    <w:name w:val="Strong"/>
    <w:basedOn w:val="DefaultParagraphFont"/>
    <w:uiPriority w:val="22"/>
    <w:qFormat/>
    <w:rsid w:val="00BC59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renaLease@acgov.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renaLease@acgov.org" TargetMode="External"/><Relationship Id="rId4" Type="http://schemas.openxmlformats.org/officeDocument/2006/relationships/settings" Target="settings.xml"/><Relationship Id="rId9" Type="http://schemas.openxmlformats.org/officeDocument/2006/relationships/hyperlink" Target="mailto:ArenaLease@agov.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acgov.org/gs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08A38-5762-40F2-A3DF-F25291F80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1100</Words>
  <Characters>6276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 Cindy  GSA - Administration</dc:creator>
  <cp:lastModifiedBy>Garrido, Dina  GSA - Real Property Management</cp:lastModifiedBy>
  <cp:revision>2</cp:revision>
  <cp:lastPrinted>2024-11-12T23:09:00Z</cp:lastPrinted>
  <dcterms:created xsi:type="dcterms:W3CDTF">2024-12-03T16:31:00Z</dcterms:created>
  <dcterms:modified xsi:type="dcterms:W3CDTF">2024-12-03T16:31:00Z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2024-08-02T00:00:00Z</vt:filetime>
  </property>
  <property fmtid="{D5CDD505-2E9C-101B-9397-08002B2CF9AE}" pid="4" name="DocuSignConversionCorrelationToken">
    <vt:lpwstr>57644d9e-9018-4a3a-a7ea-ca47bba5acb0</vt:lpwstr>
  </property>
  <property fmtid="{D5CDD505-2E9C-101B-9397-08002B2CF9AE}" pid="5" name="DocuSignConversionTraceToken">
    <vt:lpwstr>1144ac9f-5454-43c9-b5d2-1b156dd2cbdd</vt:lpwstr>
  </property>
  <property fmtid="{D5CDD505-2E9C-101B-9397-08002B2CF9AE}" pid="6" name="LastSaved">
    <vt:filetime>2024-08-13T00:00:00Z</vt:filetime>
  </property>
  <property fmtid="{D5CDD505-2E9C-101B-9397-08002B2CF9AE}" pid="7" name="Producer">
    <vt:lpwstr>PDFKit.NET 11.9.845.0 DMV10</vt:lpwstr>
  </property>
</Properties>
</file>