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52C8C" w14:textId="3C552668" w:rsidR="00D619D2" w:rsidRDefault="00D619D2" w:rsidP="00F34EFA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4FF3E1" wp14:editId="671218FA">
            <wp:extent cx="140017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FBA1" w14:textId="77777777" w:rsidR="00D619D2" w:rsidRDefault="00D619D2" w:rsidP="003C0543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</w:p>
    <w:p w14:paraId="7BCA116B" w14:textId="77777777" w:rsidR="00F34EFA" w:rsidRDefault="00F34EFA" w:rsidP="003C0543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Addendum A: Bidder’s Conference </w:t>
      </w:r>
    </w:p>
    <w:p w14:paraId="5FA4EE0B" w14:textId="0762FE7F" w:rsidR="00A61331" w:rsidRDefault="003C38A6" w:rsidP="003C0543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Adult &amp; Dislocated Worker Request for Proposals (RFPs)</w:t>
      </w:r>
    </w:p>
    <w:p w14:paraId="4CF6FF1D" w14:textId="055B606A" w:rsidR="0010632F" w:rsidRDefault="0010632F" w:rsidP="003C0543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 &amp; Answers</w:t>
      </w:r>
    </w:p>
    <w:p w14:paraId="7A6A76BD" w14:textId="786A723F" w:rsidR="003C0543" w:rsidRDefault="003C0543" w:rsidP="003C0543">
      <w:pPr>
        <w:tabs>
          <w:tab w:val="num" w:pos="720"/>
        </w:tabs>
        <w:ind w:left="720" w:hanging="360"/>
        <w:jc w:val="center"/>
      </w:pPr>
      <w:r w:rsidRPr="003C0543">
        <w:t xml:space="preserve">Questions submitted </w:t>
      </w:r>
      <w:r w:rsidR="003C38A6">
        <w:t>November 15, 2024-December 6, 2024</w:t>
      </w:r>
    </w:p>
    <w:p w14:paraId="26ADE4E8" w14:textId="77777777" w:rsidR="00F11DC0" w:rsidRPr="003C0543" w:rsidRDefault="00F11DC0" w:rsidP="003C0543">
      <w:pPr>
        <w:tabs>
          <w:tab w:val="num" w:pos="720"/>
        </w:tabs>
        <w:ind w:left="720" w:hanging="360"/>
        <w:jc w:val="center"/>
      </w:pPr>
    </w:p>
    <w:p w14:paraId="4A129C05" w14:textId="77777777" w:rsidR="00A61331" w:rsidRDefault="00A61331" w:rsidP="00F56BD9">
      <w:pPr>
        <w:tabs>
          <w:tab w:val="num" w:pos="720"/>
        </w:tabs>
        <w:ind w:left="720" w:hanging="360"/>
      </w:pPr>
    </w:p>
    <w:p w14:paraId="239C01B3" w14:textId="5379CB72" w:rsidR="5D9BB777" w:rsidRPr="002D762F" w:rsidRDefault="5D9BB777" w:rsidP="5D9BB777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603670" w:rsidRPr="002D762F">
        <w:rPr>
          <w:rFonts w:asciiTheme="minorHAnsi" w:eastAsia="Times New Roman" w:hAnsiTheme="minorHAnsi" w:cstheme="minorHAnsi"/>
          <w:bCs/>
        </w:rPr>
        <w:t>RFP says hard copies should be sent via “certified priority mail”. Can hardcopies be hand delivered or sent via other methods (</w:t>
      </w:r>
      <w:r w:rsidR="00427F24" w:rsidRPr="002D762F">
        <w:rPr>
          <w:rFonts w:asciiTheme="minorHAnsi" w:eastAsia="Times New Roman" w:hAnsiTheme="minorHAnsi" w:cstheme="minorHAnsi"/>
          <w:bCs/>
        </w:rPr>
        <w:t>e.g.,</w:t>
      </w:r>
      <w:r w:rsidR="00603670" w:rsidRPr="002D762F">
        <w:rPr>
          <w:rFonts w:asciiTheme="minorHAnsi" w:eastAsia="Times New Roman" w:hAnsiTheme="minorHAnsi" w:cstheme="minorHAnsi"/>
          <w:bCs/>
        </w:rPr>
        <w:t xml:space="preserve"> FedEx, UPS)?</w:t>
      </w:r>
    </w:p>
    <w:p w14:paraId="51A8B1A3" w14:textId="77777777" w:rsidR="00F34EFA" w:rsidRDefault="00F34EFA" w:rsidP="00873B7E">
      <w:pPr>
        <w:ind w:left="720"/>
        <w:rPr>
          <w:rFonts w:asciiTheme="minorHAnsi" w:eastAsia="Times New Roman" w:hAnsiTheme="minorHAnsi" w:cstheme="minorHAnsi"/>
          <w:b/>
          <w:bCs/>
        </w:rPr>
      </w:pPr>
    </w:p>
    <w:p w14:paraId="4B16AC1B" w14:textId="5CD0CF2C" w:rsidR="00873B7E" w:rsidRPr="002D762F" w:rsidRDefault="5D9BB777" w:rsidP="00873B7E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DE48DF">
        <w:rPr>
          <w:rFonts w:asciiTheme="minorHAnsi" w:eastAsia="Times New Roman" w:hAnsiTheme="minorHAnsi" w:cstheme="minorHAnsi"/>
        </w:rPr>
        <w:t xml:space="preserve">Hand deliveries and other mailing methods are acceptable </w:t>
      </w:r>
      <w:proofErr w:type="gramStart"/>
      <w:r w:rsidR="00DE48DF">
        <w:rPr>
          <w:rFonts w:asciiTheme="minorHAnsi" w:eastAsia="Times New Roman" w:hAnsiTheme="minorHAnsi" w:cstheme="minorHAnsi"/>
        </w:rPr>
        <w:t>as long as</w:t>
      </w:r>
      <w:proofErr w:type="gramEnd"/>
      <w:r w:rsidR="00DE48DF">
        <w:rPr>
          <w:rFonts w:asciiTheme="minorHAnsi" w:eastAsia="Times New Roman" w:hAnsiTheme="minorHAnsi" w:cstheme="minorHAnsi"/>
        </w:rPr>
        <w:t xml:space="preserve"> the three (3) full copies </w:t>
      </w:r>
      <w:r w:rsidR="00EB4761">
        <w:rPr>
          <w:rFonts w:asciiTheme="minorHAnsi" w:eastAsia="Times New Roman" w:hAnsiTheme="minorHAnsi" w:cstheme="minorHAnsi"/>
        </w:rPr>
        <w:t xml:space="preserve">with </w:t>
      </w:r>
      <w:r w:rsidR="00DE48DF">
        <w:rPr>
          <w:rFonts w:asciiTheme="minorHAnsi" w:eastAsia="Times New Roman" w:hAnsiTheme="minorHAnsi" w:cstheme="minorHAnsi"/>
        </w:rPr>
        <w:t xml:space="preserve">original wet blue ink signatures are received in </w:t>
      </w:r>
      <w:r w:rsidR="002B6968">
        <w:rPr>
          <w:rFonts w:asciiTheme="minorHAnsi" w:eastAsia="Times New Roman" w:hAnsiTheme="minorHAnsi" w:cstheme="minorHAnsi"/>
        </w:rPr>
        <w:t>the</w:t>
      </w:r>
      <w:r w:rsidR="00C87B5E">
        <w:rPr>
          <w:rFonts w:asciiTheme="minorHAnsi" w:eastAsia="Times New Roman" w:hAnsiTheme="minorHAnsi" w:cstheme="minorHAnsi"/>
        </w:rPr>
        <w:t xml:space="preserve"> Alameda County Workforce Development Board (</w:t>
      </w:r>
      <w:r w:rsidR="002B6968">
        <w:rPr>
          <w:rFonts w:asciiTheme="minorHAnsi" w:eastAsia="Times New Roman" w:hAnsiTheme="minorHAnsi" w:cstheme="minorHAnsi"/>
        </w:rPr>
        <w:t>ACWDB</w:t>
      </w:r>
      <w:r w:rsidR="00C87B5E">
        <w:rPr>
          <w:rFonts w:asciiTheme="minorHAnsi" w:eastAsia="Times New Roman" w:hAnsiTheme="minorHAnsi" w:cstheme="minorHAnsi"/>
        </w:rPr>
        <w:t>)</w:t>
      </w:r>
      <w:r w:rsidR="002B6968">
        <w:rPr>
          <w:rFonts w:asciiTheme="minorHAnsi" w:eastAsia="Times New Roman" w:hAnsiTheme="minorHAnsi" w:cstheme="minorHAnsi"/>
        </w:rPr>
        <w:t xml:space="preserve"> </w:t>
      </w:r>
      <w:r w:rsidR="00DE48DF">
        <w:rPr>
          <w:rFonts w:asciiTheme="minorHAnsi" w:eastAsia="Times New Roman" w:hAnsiTheme="minorHAnsi" w:cstheme="minorHAnsi"/>
        </w:rPr>
        <w:t>office by January 13</w:t>
      </w:r>
      <w:r w:rsidR="001E7A60">
        <w:rPr>
          <w:rFonts w:asciiTheme="minorHAnsi" w:eastAsia="Times New Roman" w:hAnsiTheme="minorHAnsi" w:cstheme="minorHAnsi"/>
        </w:rPr>
        <w:t xml:space="preserve">, </w:t>
      </w:r>
      <w:r w:rsidR="00DE48DF">
        <w:rPr>
          <w:rFonts w:asciiTheme="minorHAnsi" w:eastAsia="Times New Roman" w:hAnsiTheme="minorHAnsi" w:cstheme="minorHAnsi"/>
        </w:rPr>
        <w:t>2025.</w:t>
      </w:r>
    </w:p>
    <w:p w14:paraId="3B396ADD" w14:textId="77777777" w:rsidR="00A61331" w:rsidRPr="002D762F" w:rsidRDefault="00A61331" w:rsidP="00F56BD9">
      <w:pPr>
        <w:ind w:left="720"/>
        <w:rPr>
          <w:rFonts w:asciiTheme="minorHAnsi" w:eastAsia="Times New Roman" w:hAnsiTheme="minorHAnsi" w:cstheme="minorHAnsi"/>
          <w:b/>
          <w:bCs/>
        </w:rPr>
      </w:pPr>
    </w:p>
    <w:p w14:paraId="755057CA" w14:textId="02740C7A" w:rsidR="00F56BD9" w:rsidRDefault="009A7375" w:rsidP="00F56BD9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3D2E04" w:rsidRPr="003D2E04">
        <w:rPr>
          <w:rFonts w:asciiTheme="minorHAnsi" w:eastAsia="Times New Roman" w:hAnsiTheme="minorHAnsi" w:cstheme="minorHAnsi"/>
        </w:rPr>
        <w:t>Referencing</w:t>
      </w:r>
      <w:r w:rsidR="00AB65CE">
        <w:rPr>
          <w:rFonts w:asciiTheme="minorHAnsi" w:eastAsia="Times New Roman" w:hAnsiTheme="minorHAnsi" w:cstheme="minorHAnsi"/>
        </w:rPr>
        <w:t xml:space="preserve"> statement within RFP</w:t>
      </w:r>
      <w:r w:rsidR="003D2E04">
        <w:rPr>
          <w:rFonts w:asciiTheme="minorHAnsi" w:eastAsia="Times New Roman" w:hAnsiTheme="minorHAnsi" w:cstheme="minorHAnsi"/>
          <w:b/>
          <w:bCs/>
        </w:rPr>
        <w:t xml:space="preserve">- </w:t>
      </w:r>
      <w:r w:rsidR="00603670" w:rsidRPr="00D91E8E">
        <w:rPr>
          <w:rFonts w:asciiTheme="minorHAnsi" w:eastAsia="Times New Roman" w:hAnsiTheme="minorHAnsi" w:cstheme="minorHAnsi"/>
          <w:i/>
          <w:iCs/>
        </w:rPr>
        <w:t>Bidders must also mail three (3) original signed copies of their proposal, by certified mail, by January 13, 2025.</w:t>
      </w:r>
      <w:r w:rsidR="00603670" w:rsidRPr="002D762F">
        <w:rPr>
          <w:rFonts w:asciiTheme="minorHAnsi" w:eastAsia="Times New Roman" w:hAnsiTheme="minorHAnsi" w:cstheme="minorHAnsi"/>
        </w:rPr>
        <w:br/>
        <w:t xml:space="preserve">What does “original” mean?   Each copy requires a wet </w:t>
      </w:r>
      <w:proofErr w:type="gramStart"/>
      <w:r w:rsidR="00603670" w:rsidRPr="002D762F">
        <w:rPr>
          <w:rFonts w:asciiTheme="minorHAnsi" w:eastAsia="Times New Roman" w:hAnsiTheme="minorHAnsi" w:cstheme="minorHAnsi"/>
        </w:rPr>
        <w:t>signature?</w:t>
      </w:r>
      <w:proofErr w:type="gramEnd"/>
      <w:r w:rsidR="00603670" w:rsidRPr="002D762F">
        <w:rPr>
          <w:rFonts w:asciiTheme="minorHAnsi" w:eastAsia="Times New Roman" w:hAnsiTheme="minorHAnsi" w:cstheme="minorHAnsi"/>
        </w:rPr>
        <w:t xml:space="preserve"> </w:t>
      </w:r>
      <w:r w:rsidR="001E7A60" w:rsidRPr="002D762F">
        <w:rPr>
          <w:rFonts w:asciiTheme="minorHAnsi" w:eastAsia="Times New Roman" w:hAnsiTheme="minorHAnsi" w:cstheme="minorHAnsi"/>
        </w:rPr>
        <w:t>I</w:t>
      </w:r>
      <w:r w:rsidR="001E7A60">
        <w:rPr>
          <w:rFonts w:asciiTheme="minorHAnsi" w:eastAsia="Times New Roman" w:hAnsiTheme="minorHAnsi" w:cstheme="minorHAnsi"/>
        </w:rPr>
        <w:t>s</w:t>
      </w:r>
      <w:r w:rsidR="001E7A60" w:rsidRPr="002D762F">
        <w:rPr>
          <w:rFonts w:asciiTheme="minorHAnsi" w:eastAsia="Times New Roman" w:hAnsiTheme="minorHAnsi" w:cstheme="minorHAnsi"/>
        </w:rPr>
        <w:t xml:space="preserve"> a</w:t>
      </w:r>
      <w:r w:rsidR="00603670" w:rsidRPr="002D762F">
        <w:rPr>
          <w:rFonts w:asciiTheme="minorHAnsi" w:eastAsia="Times New Roman" w:hAnsiTheme="minorHAnsi" w:cstheme="minorHAnsi"/>
        </w:rPr>
        <w:t xml:space="preserve"> </w:t>
      </w:r>
      <w:r w:rsidR="00764405" w:rsidRPr="002D762F">
        <w:rPr>
          <w:rFonts w:asciiTheme="minorHAnsi" w:eastAsia="Times New Roman" w:hAnsiTheme="minorHAnsi" w:cstheme="minorHAnsi"/>
        </w:rPr>
        <w:t>DocuSign</w:t>
      </w:r>
      <w:r w:rsidR="00603670" w:rsidRPr="002D762F">
        <w:rPr>
          <w:rFonts w:asciiTheme="minorHAnsi" w:eastAsia="Times New Roman" w:hAnsiTheme="minorHAnsi" w:cstheme="minorHAnsi"/>
        </w:rPr>
        <w:t>-like digital signature qualify?</w:t>
      </w:r>
    </w:p>
    <w:p w14:paraId="2764FB5B" w14:textId="77777777" w:rsidR="00D91E8E" w:rsidRPr="002D762F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5B13F0F7" w14:textId="7C03C97B" w:rsidR="00F56BD9" w:rsidRPr="002D762F" w:rsidRDefault="009A7375" w:rsidP="009A7375">
      <w:pPr>
        <w:pStyle w:val="ListParagraph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551470">
        <w:rPr>
          <w:rFonts w:asciiTheme="minorHAnsi" w:eastAsia="Times New Roman" w:hAnsiTheme="minorHAnsi" w:cstheme="minorHAnsi"/>
        </w:rPr>
        <w:t>“</w:t>
      </w:r>
      <w:r w:rsidR="00675199">
        <w:rPr>
          <w:rFonts w:asciiTheme="minorHAnsi" w:eastAsia="Times New Roman" w:hAnsiTheme="minorHAnsi" w:cstheme="minorHAnsi"/>
        </w:rPr>
        <w:t>Original signatures</w:t>
      </w:r>
      <w:r w:rsidR="002154F9">
        <w:rPr>
          <w:rFonts w:asciiTheme="minorHAnsi" w:eastAsia="Times New Roman" w:hAnsiTheme="minorHAnsi" w:cstheme="minorHAnsi"/>
        </w:rPr>
        <w:t>”</w:t>
      </w:r>
      <w:r w:rsidR="00675199">
        <w:rPr>
          <w:rFonts w:asciiTheme="minorHAnsi" w:eastAsia="Times New Roman" w:hAnsiTheme="minorHAnsi" w:cstheme="minorHAnsi"/>
        </w:rPr>
        <w:t xml:space="preserve"> </w:t>
      </w:r>
      <w:r w:rsidR="00A760D9">
        <w:rPr>
          <w:rFonts w:asciiTheme="minorHAnsi" w:eastAsia="Times New Roman" w:hAnsiTheme="minorHAnsi" w:cstheme="minorHAnsi"/>
        </w:rPr>
        <w:t xml:space="preserve">refer to </w:t>
      </w:r>
      <w:r w:rsidR="00764405">
        <w:rPr>
          <w:rFonts w:asciiTheme="minorHAnsi" w:eastAsia="Times New Roman" w:hAnsiTheme="minorHAnsi" w:cstheme="minorHAnsi"/>
        </w:rPr>
        <w:t>a wet signature</w:t>
      </w:r>
      <w:r w:rsidR="00A760D9">
        <w:rPr>
          <w:rFonts w:asciiTheme="minorHAnsi" w:eastAsia="Times New Roman" w:hAnsiTheme="minorHAnsi" w:cstheme="minorHAnsi"/>
        </w:rPr>
        <w:t xml:space="preserve"> in blue ink. All </w:t>
      </w:r>
      <w:r w:rsidR="0048393B">
        <w:rPr>
          <w:rFonts w:asciiTheme="minorHAnsi" w:eastAsia="Times New Roman" w:hAnsiTheme="minorHAnsi" w:cstheme="minorHAnsi"/>
        </w:rPr>
        <w:t>copies</w:t>
      </w:r>
      <w:r w:rsidR="00A760D9">
        <w:rPr>
          <w:rFonts w:asciiTheme="minorHAnsi" w:eastAsia="Times New Roman" w:hAnsiTheme="minorHAnsi" w:cstheme="minorHAnsi"/>
        </w:rPr>
        <w:t xml:space="preserve"> requiring a signature should have an original signature (or </w:t>
      </w:r>
      <w:r w:rsidR="00764405">
        <w:rPr>
          <w:rFonts w:asciiTheme="minorHAnsi" w:eastAsia="Times New Roman" w:hAnsiTheme="minorHAnsi" w:cstheme="minorHAnsi"/>
        </w:rPr>
        <w:t xml:space="preserve">a </w:t>
      </w:r>
      <w:r w:rsidR="00A760D9">
        <w:rPr>
          <w:rFonts w:asciiTheme="minorHAnsi" w:eastAsia="Times New Roman" w:hAnsiTheme="minorHAnsi" w:cstheme="minorHAnsi"/>
        </w:rPr>
        <w:t>scanned copy of original signature when submitting PDF).</w:t>
      </w:r>
      <w:r w:rsidR="001E7A60">
        <w:rPr>
          <w:rFonts w:asciiTheme="minorHAnsi" w:eastAsia="Times New Roman" w:hAnsiTheme="minorHAnsi" w:cstheme="minorHAnsi"/>
        </w:rPr>
        <w:t xml:space="preserve"> </w:t>
      </w:r>
      <w:r w:rsidR="000322EE">
        <w:rPr>
          <w:rFonts w:asciiTheme="minorHAnsi" w:eastAsia="Times New Roman" w:hAnsiTheme="minorHAnsi" w:cstheme="minorHAnsi"/>
        </w:rPr>
        <w:t xml:space="preserve">Digital signatures </w:t>
      </w:r>
      <w:r w:rsidR="00EC3133">
        <w:rPr>
          <w:rFonts w:asciiTheme="minorHAnsi" w:eastAsia="Times New Roman" w:hAnsiTheme="minorHAnsi" w:cstheme="minorHAnsi"/>
        </w:rPr>
        <w:t>of</w:t>
      </w:r>
      <w:r w:rsidR="000322EE">
        <w:rPr>
          <w:rFonts w:asciiTheme="minorHAnsi" w:eastAsia="Times New Roman" w:hAnsiTheme="minorHAnsi" w:cstheme="minorHAnsi"/>
        </w:rPr>
        <w:t xml:space="preserve"> any kind</w:t>
      </w:r>
      <w:r w:rsidR="001E7A60">
        <w:rPr>
          <w:rFonts w:asciiTheme="minorHAnsi" w:eastAsia="Times New Roman" w:hAnsiTheme="minorHAnsi" w:cstheme="minorHAnsi"/>
        </w:rPr>
        <w:t xml:space="preserve"> do not qualify as “original signatures”.</w:t>
      </w:r>
    </w:p>
    <w:p w14:paraId="44500D4D" w14:textId="77777777" w:rsidR="00A61331" w:rsidRPr="002D762F" w:rsidRDefault="00A61331" w:rsidP="009A7375">
      <w:pPr>
        <w:pStyle w:val="ListParagraph"/>
        <w:rPr>
          <w:rFonts w:asciiTheme="minorHAnsi" w:eastAsia="Times New Roman" w:hAnsiTheme="minorHAnsi" w:cstheme="minorHAnsi"/>
          <w:b/>
          <w:bCs/>
        </w:rPr>
      </w:pPr>
    </w:p>
    <w:p w14:paraId="5EFFA52D" w14:textId="31053C75" w:rsidR="00F56BD9" w:rsidRDefault="003E49E3" w:rsidP="00F56BD9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603670" w:rsidRPr="002D762F">
        <w:rPr>
          <w:rFonts w:asciiTheme="minorHAnsi" w:eastAsia="Times New Roman" w:hAnsiTheme="minorHAnsi" w:cstheme="minorHAnsi"/>
        </w:rPr>
        <w:t>The mandated partners are referring to the continued relationship and co</w:t>
      </w:r>
      <w:r w:rsidR="005565C3">
        <w:rPr>
          <w:rFonts w:asciiTheme="minorHAnsi" w:eastAsia="Times New Roman" w:hAnsiTheme="minorHAnsi" w:cstheme="minorHAnsi"/>
        </w:rPr>
        <w:t>-</w:t>
      </w:r>
      <w:r w:rsidR="00603670" w:rsidRPr="002D762F">
        <w:rPr>
          <w:rFonts w:asciiTheme="minorHAnsi" w:eastAsia="Times New Roman" w:hAnsiTheme="minorHAnsi" w:cstheme="minorHAnsi"/>
        </w:rPr>
        <w:t xml:space="preserve">locations that currently </w:t>
      </w:r>
      <w:r w:rsidR="0042094B">
        <w:rPr>
          <w:rFonts w:asciiTheme="minorHAnsi" w:eastAsia="Times New Roman" w:hAnsiTheme="minorHAnsi" w:cstheme="minorHAnsi"/>
        </w:rPr>
        <w:t>exist</w:t>
      </w:r>
      <w:r w:rsidR="00603670" w:rsidRPr="002D762F">
        <w:rPr>
          <w:rFonts w:asciiTheme="minorHAnsi" w:eastAsia="Times New Roman" w:hAnsiTheme="minorHAnsi" w:cstheme="minorHAnsi"/>
        </w:rPr>
        <w:t>, is that accurate?</w:t>
      </w:r>
    </w:p>
    <w:p w14:paraId="30ED2188" w14:textId="77777777" w:rsidR="00D91E8E" w:rsidRPr="002D762F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45DEBB3E" w14:textId="34A61D99" w:rsidR="00C76FD3" w:rsidRPr="002D762F" w:rsidRDefault="003E49E3" w:rsidP="00F56BD9">
      <w:pPr>
        <w:ind w:left="720"/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361A84">
        <w:rPr>
          <w:rFonts w:asciiTheme="minorHAnsi" w:eastAsia="Times New Roman" w:hAnsiTheme="minorHAnsi" w:cstheme="minorHAnsi"/>
        </w:rPr>
        <w:t xml:space="preserve">The mandated partners are those required under WIOA regulations, which intend for there to be a network led by the America’s Job Center of California (AJCC). </w:t>
      </w:r>
      <w:r w:rsidR="001A165E">
        <w:rPr>
          <w:rFonts w:asciiTheme="minorHAnsi" w:eastAsia="Times New Roman" w:hAnsiTheme="minorHAnsi" w:cstheme="minorHAnsi"/>
        </w:rPr>
        <w:t>Yes, t</w:t>
      </w:r>
      <w:r w:rsidR="001A165E" w:rsidRPr="00080894">
        <w:rPr>
          <w:rFonts w:asciiTheme="minorHAnsi" w:eastAsia="Times New Roman" w:hAnsiTheme="minorHAnsi" w:cstheme="minorHAnsi"/>
        </w:rPr>
        <w:t xml:space="preserve">here is a current MOU in place. The AJCC awardee will inherit the process and will maintain the MOU that </w:t>
      </w:r>
      <w:r w:rsidR="0042094B">
        <w:rPr>
          <w:rFonts w:asciiTheme="minorHAnsi" w:eastAsia="Times New Roman" w:hAnsiTheme="minorHAnsi" w:cstheme="minorHAnsi"/>
        </w:rPr>
        <w:t>the ACWDB coordinates</w:t>
      </w:r>
      <w:r w:rsidR="001A165E" w:rsidRPr="00080894">
        <w:rPr>
          <w:rFonts w:asciiTheme="minorHAnsi" w:eastAsia="Times New Roman" w:hAnsiTheme="minorHAnsi" w:cstheme="minorHAnsi"/>
        </w:rPr>
        <w:t>.</w:t>
      </w:r>
    </w:p>
    <w:p w14:paraId="0ACCDB36" w14:textId="77777777" w:rsidR="00C76FD3" w:rsidRPr="002D762F" w:rsidRDefault="00C76FD3" w:rsidP="00F56BD9">
      <w:pPr>
        <w:ind w:left="720"/>
        <w:rPr>
          <w:rFonts w:asciiTheme="minorHAnsi" w:hAnsiTheme="minorHAnsi" w:cstheme="minorHAnsi"/>
          <w:b/>
          <w:bCs/>
        </w:rPr>
      </w:pPr>
    </w:p>
    <w:p w14:paraId="7FDEF78D" w14:textId="1AD653BD" w:rsidR="00D11C56" w:rsidRPr="00D91E8E" w:rsidRDefault="003E49E3" w:rsidP="00D11C5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603670" w:rsidRPr="00406B0B">
        <w:rPr>
          <w:rFonts w:asciiTheme="minorHAnsi" w:eastAsia="Times New Roman" w:hAnsiTheme="minorHAnsi" w:cstheme="minorHAnsi"/>
        </w:rPr>
        <w:t xml:space="preserve">For the Sub-Regional </w:t>
      </w:r>
      <w:r w:rsidR="00D91E8E">
        <w:rPr>
          <w:rFonts w:asciiTheme="minorHAnsi" w:eastAsia="Times New Roman" w:hAnsiTheme="minorHAnsi" w:cstheme="minorHAnsi"/>
        </w:rPr>
        <w:t>Career Service Provider</w:t>
      </w:r>
      <w:r w:rsidR="00603670" w:rsidRPr="00406B0B">
        <w:rPr>
          <w:rFonts w:asciiTheme="minorHAnsi" w:eastAsia="Times New Roman" w:hAnsiTheme="minorHAnsi" w:cstheme="minorHAnsi"/>
        </w:rPr>
        <w:t>: Can we still enroll clients from other areas? If yes, how will that be counted towards the outcomes?</w:t>
      </w:r>
    </w:p>
    <w:p w14:paraId="7DE42CA9" w14:textId="77777777" w:rsidR="00D91E8E" w:rsidRPr="002D762F" w:rsidRDefault="00D91E8E" w:rsidP="00D91E8E">
      <w:pPr>
        <w:pStyle w:val="ListParagraph"/>
        <w:rPr>
          <w:rFonts w:asciiTheme="minorHAnsi" w:hAnsiTheme="minorHAnsi" w:cstheme="minorHAnsi"/>
        </w:rPr>
      </w:pPr>
    </w:p>
    <w:p w14:paraId="3AB1A399" w14:textId="6B722E86" w:rsidR="00D11C56" w:rsidRPr="002D762F" w:rsidRDefault="003E49E3" w:rsidP="00406B0B">
      <w:pPr>
        <w:ind w:left="720"/>
        <w:rPr>
          <w:rFonts w:asciiTheme="minorHAnsi" w:hAnsiTheme="minorHAnsi" w:cstheme="minorHAnsi"/>
          <w:b/>
          <w:bCs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406B0B">
        <w:rPr>
          <w:rFonts w:asciiTheme="minorHAnsi" w:eastAsia="Times New Roman" w:hAnsiTheme="minorHAnsi" w:cstheme="minorHAnsi"/>
        </w:rPr>
        <w:t>There is a 25% exception available</w:t>
      </w:r>
      <w:r w:rsidR="008153C6">
        <w:rPr>
          <w:rFonts w:asciiTheme="minorHAnsi" w:eastAsia="Times New Roman" w:hAnsiTheme="minorHAnsi" w:cstheme="minorHAnsi"/>
        </w:rPr>
        <w:t xml:space="preserve"> (of the total enrollment goal)</w:t>
      </w:r>
      <w:r w:rsidR="00406B0B">
        <w:rPr>
          <w:rFonts w:asciiTheme="minorHAnsi" w:eastAsia="Times New Roman" w:hAnsiTheme="minorHAnsi" w:cstheme="minorHAnsi"/>
        </w:rPr>
        <w:t xml:space="preserve">, which will allow for some out-of-area participants to be served. Services provided to </w:t>
      </w:r>
      <w:r w:rsidR="00451B5A">
        <w:rPr>
          <w:rFonts w:asciiTheme="minorHAnsi" w:eastAsia="Times New Roman" w:hAnsiTheme="minorHAnsi" w:cstheme="minorHAnsi"/>
        </w:rPr>
        <w:t>out-of-area</w:t>
      </w:r>
      <w:r w:rsidR="00406B0B">
        <w:rPr>
          <w:rFonts w:asciiTheme="minorHAnsi" w:eastAsia="Times New Roman" w:hAnsiTheme="minorHAnsi" w:cstheme="minorHAnsi"/>
        </w:rPr>
        <w:t xml:space="preserve"> participants will still count toward performance outcomes</w:t>
      </w:r>
      <w:r w:rsidR="00451B5A">
        <w:rPr>
          <w:rFonts w:asciiTheme="minorHAnsi" w:eastAsia="Times New Roman" w:hAnsiTheme="minorHAnsi" w:cstheme="minorHAnsi"/>
        </w:rPr>
        <w:t xml:space="preserve"> as long as those participants do not exceed the 25% exception</w:t>
      </w:r>
      <w:r w:rsidR="00406B0B">
        <w:rPr>
          <w:rFonts w:asciiTheme="minorHAnsi" w:eastAsia="Times New Roman" w:hAnsiTheme="minorHAnsi" w:cstheme="minorHAnsi"/>
        </w:rPr>
        <w:t>.</w:t>
      </w:r>
    </w:p>
    <w:p w14:paraId="20F18CCE" w14:textId="77777777" w:rsidR="00C76FD3" w:rsidRPr="002D762F" w:rsidRDefault="00C76FD3" w:rsidP="00C76FD3">
      <w:pPr>
        <w:ind w:left="360"/>
        <w:rPr>
          <w:rFonts w:asciiTheme="minorHAnsi" w:hAnsiTheme="minorHAnsi" w:cstheme="minorHAnsi"/>
        </w:rPr>
      </w:pPr>
    </w:p>
    <w:p w14:paraId="27CBD130" w14:textId="2E50CD6A" w:rsidR="00D11C56" w:rsidRPr="00B862E6" w:rsidRDefault="003E49E3" w:rsidP="00D11C5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603670" w:rsidRPr="003B2D6B">
        <w:rPr>
          <w:rFonts w:asciiTheme="minorHAnsi" w:eastAsia="Times New Roman" w:hAnsiTheme="minorHAnsi" w:cstheme="minorHAnsi"/>
        </w:rPr>
        <w:t>Can the same provider be a sub for another RFP? For example, be a partner/sub for Sub-regional CSP and lead applicant for Targeted?</w:t>
      </w:r>
    </w:p>
    <w:p w14:paraId="50831E08" w14:textId="77777777" w:rsidR="00B862E6" w:rsidRPr="002D762F" w:rsidRDefault="00B862E6" w:rsidP="00B862E6">
      <w:pPr>
        <w:ind w:left="720"/>
        <w:rPr>
          <w:rFonts w:asciiTheme="minorHAnsi" w:hAnsiTheme="minorHAnsi" w:cstheme="minorHAnsi"/>
        </w:rPr>
      </w:pPr>
    </w:p>
    <w:p w14:paraId="6DAE2C91" w14:textId="71A3FE45" w:rsidR="00D11C56" w:rsidRPr="002D762F" w:rsidRDefault="003E49E3" w:rsidP="00D11C56">
      <w:pPr>
        <w:pStyle w:val="ListParagraph"/>
        <w:rPr>
          <w:rFonts w:asciiTheme="minorHAnsi" w:hAnsiTheme="minorHAnsi" w:cstheme="minorHAnsi"/>
          <w:b/>
          <w:bCs/>
        </w:rPr>
      </w:pPr>
      <w:r w:rsidRPr="002D762F">
        <w:rPr>
          <w:rFonts w:asciiTheme="minorHAnsi" w:eastAsia="Times New Roman" w:hAnsiTheme="minorHAnsi" w:cstheme="minorHAnsi"/>
          <w:b/>
          <w:bCs/>
        </w:rPr>
        <w:lastRenderedPageBreak/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406B0B" w:rsidRPr="002D762F">
        <w:rPr>
          <w:rFonts w:asciiTheme="minorHAnsi" w:eastAsia="Times New Roman" w:hAnsiTheme="minorHAnsi" w:cstheme="minorHAnsi"/>
        </w:rPr>
        <w:t xml:space="preserve">No, </w:t>
      </w:r>
      <w:r w:rsidR="00406B0B">
        <w:rPr>
          <w:rFonts w:asciiTheme="minorHAnsi" w:eastAsia="Times New Roman" w:hAnsiTheme="minorHAnsi" w:cstheme="minorHAnsi"/>
        </w:rPr>
        <w:t xml:space="preserve">the RFP specifies that </w:t>
      </w:r>
      <w:r w:rsidR="00406B0B" w:rsidRPr="002D762F">
        <w:rPr>
          <w:rFonts w:asciiTheme="minorHAnsi" w:eastAsia="Times New Roman" w:hAnsiTheme="minorHAnsi" w:cstheme="minorHAnsi"/>
        </w:rPr>
        <w:t xml:space="preserve">bidders can only submit </w:t>
      </w:r>
      <w:r w:rsidR="00406B0B" w:rsidRPr="00C7744E">
        <w:rPr>
          <w:rFonts w:asciiTheme="minorHAnsi" w:eastAsia="Times New Roman" w:hAnsiTheme="minorHAnsi" w:cstheme="minorHAnsi"/>
          <w:b/>
          <w:bCs/>
        </w:rPr>
        <w:t>one proposal</w:t>
      </w:r>
      <w:r w:rsidR="00406B0B" w:rsidRPr="002D762F">
        <w:rPr>
          <w:rFonts w:asciiTheme="minorHAnsi" w:eastAsia="Times New Roman" w:hAnsiTheme="minorHAnsi" w:cstheme="minorHAnsi"/>
        </w:rPr>
        <w:t xml:space="preserve"> under the three Adult/Dislocated Worker RFPs released in 2024.</w:t>
      </w:r>
      <w:r w:rsidR="00451B5A">
        <w:rPr>
          <w:rFonts w:asciiTheme="minorHAnsi" w:eastAsia="Times New Roman" w:hAnsiTheme="minorHAnsi" w:cstheme="minorHAnsi"/>
        </w:rPr>
        <w:t xml:space="preserve"> We consider any level of participation within a </w:t>
      </w:r>
      <w:r w:rsidR="00FE62E4">
        <w:rPr>
          <w:rFonts w:asciiTheme="minorHAnsi" w:eastAsia="Times New Roman" w:hAnsiTheme="minorHAnsi" w:cstheme="minorHAnsi"/>
        </w:rPr>
        <w:t>proposal</w:t>
      </w:r>
      <w:r w:rsidR="00451B5A">
        <w:rPr>
          <w:rFonts w:asciiTheme="minorHAnsi" w:eastAsia="Times New Roman" w:hAnsiTheme="minorHAnsi" w:cstheme="minorHAnsi"/>
        </w:rPr>
        <w:t xml:space="preserve"> (other than community partner without WIOA funding) as </w:t>
      </w:r>
      <w:r w:rsidR="00451B5A" w:rsidRPr="00451B5A">
        <w:rPr>
          <w:rFonts w:asciiTheme="minorHAnsi" w:eastAsia="Times New Roman" w:hAnsiTheme="minorHAnsi" w:cstheme="minorHAnsi"/>
          <w:b/>
          <w:bCs/>
        </w:rPr>
        <w:t xml:space="preserve">one </w:t>
      </w:r>
      <w:r w:rsidR="00730483">
        <w:rPr>
          <w:rFonts w:asciiTheme="minorHAnsi" w:eastAsia="Times New Roman" w:hAnsiTheme="minorHAnsi" w:cstheme="minorHAnsi"/>
          <w:b/>
          <w:bCs/>
        </w:rPr>
        <w:t xml:space="preserve">bid </w:t>
      </w:r>
      <w:r w:rsidR="00451B5A">
        <w:rPr>
          <w:rFonts w:asciiTheme="minorHAnsi" w:eastAsia="Times New Roman" w:hAnsiTheme="minorHAnsi" w:cstheme="minorHAnsi"/>
          <w:b/>
          <w:bCs/>
        </w:rPr>
        <w:t>proposal</w:t>
      </w:r>
      <w:r w:rsidR="00451B5A">
        <w:rPr>
          <w:rFonts w:asciiTheme="minorHAnsi" w:eastAsia="Times New Roman" w:hAnsiTheme="minorHAnsi" w:cstheme="minorHAnsi"/>
        </w:rPr>
        <w:t>.</w:t>
      </w:r>
    </w:p>
    <w:p w14:paraId="4425800C" w14:textId="77777777" w:rsidR="00D11C56" w:rsidRPr="002D762F" w:rsidRDefault="00D11C56" w:rsidP="00D11C56">
      <w:pPr>
        <w:rPr>
          <w:rFonts w:asciiTheme="minorHAnsi" w:hAnsiTheme="minorHAnsi" w:cstheme="minorHAnsi"/>
        </w:rPr>
      </w:pPr>
    </w:p>
    <w:p w14:paraId="3A142501" w14:textId="591DD47D" w:rsidR="00603670" w:rsidRPr="00D91E8E" w:rsidRDefault="003E49E3" w:rsidP="0006144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3B2D6B" w:rsidRPr="003B2D6B">
        <w:rPr>
          <w:rFonts w:asciiTheme="minorHAnsi" w:eastAsia="Times New Roman" w:hAnsiTheme="minorHAnsi" w:cstheme="minorHAnsi"/>
        </w:rPr>
        <w:t>C</w:t>
      </w:r>
      <w:r w:rsidR="00603670" w:rsidRPr="003B2D6B">
        <w:rPr>
          <w:rFonts w:asciiTheme="minorHAnsi" w:eastAsia="Times New Roman" w:hAnsiTheme="minorHAnsi" w:cstheme="minorHAnsi"/>
        </w:rPr>
        <w:t>an services be delivered in Oakland under this funding?</w:t>
      </w:r>
    </w:p>
    <w:p w14:paraId="686DADB4" w14:textId="77777777" w:rsidR="00D91E8E" w:rsidRPr="003B2D6B" w:rsidRDefault="00D91E8E" w:rsidP="00D91E8E">
      <w:pPr>
        <w:ind w:left="720"/>
        <w:rPr>
          <w:rFonts w:asciiTheme="minorHAnsi" w:hAnsiTheme="minorHAnsi" w:cstheme="minorHAnsi"/>
        </w:rPr>
      </w:pPr>
    </w:p>
    <w:p w14:paraId="0EE15B86" w14:textId="7E521E85" w:rsidR="008B6179" w:rsidRPr="002D762F" w:rsidRDefault="003E49E3" w:rsidP="003B2D6B">
      <w:pPr>
        <w:ind w:left="720"/>
        <w:rPr>
          <w:rFonts w:asciiTheme="minorHAnsi" w:hAnsiTheme="minorHAnsi" w:cstheme="minorHAnsi"/>
          <w:b/>
          <w:bCs/>
          <w:highlight w:val="yellow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3B2D6B">
        <w:rPr>
          <w:rFonts w:asciiTheme="minorHAnsi" w:eastAsia="Times New Roman" w:hAnsiTheme="minorHAnsi" w:cstheme="minorHAnsi"/>
        </w:rPr>
        <w:t xml:space="preserve">Services should prioritize the cities and unincorporated areas served by the ACWDB, which does not include Oakland. </w:t>
      </w:r>
      <w:r w:rsidR="009616B9">
        <w:rPr>
          <w:rFonts w:asciiTheme="minorHAnsi" w:eastAsia="Times New Roman" w:hAnsiTheme="minorHAnsi" w:cstheme="minorHAnsi"/>
        </w:rPr>
        <w:t>Participant residency address</w:t>
      </w:r>
      <w:r w:rsidR="0064235E">
        <w:rPr>
          <w:rFonts w:asciiTheme="minorHAnsi" w:eastAsia="Times New Roman" w:hAnsiTheme="minorHAnsi" w:cstheme="minorHAnsi"/>
        </w:rPr>
        <w:t>es</w:t>
      </w:r>
      <w:r w:rsidR="009616B9">
        <w:rPr>
          <w:rFonts w:asciiTheme="minorHAnsi" w:eastAsia="Times New Roman" w:hAnsiTheme="minorHAnsi" w:cstheme="minorHAnsi"/>
        </w:rPr>
        <w:t xml:space="preserve"> should</w:t>
      </w:r>
      <w:r w:rsidR="0064235E">
        <w:rPr>
          <w:rFonts w:asciiTheme="minorHAnsi" w:eastAsia="Times New Roman" w:hAnsiTheme="minorHAnsi" w:cstheme="minorHAnsi"/>
        </w:rPr>
        <w:t xml:space="preserve"> primarily</w:t>
      </w:r>
      <w:r w:rsidR="009616B9">
        <w:rPr>
          <w:rFonts w:asciiTheme="minorHAnsi" w:eastAsia="Times New Roman" w:hAnsiTheme="minorHAnsi" w:cstheme="minorHAnsi"/>
        </w:rPr>
        <w:t xml:space="preserve"> be within Alameda County, outside of the City of Oakland. </w:t>
      </w:r>
      <w:r w:rsidR="003B2D6B">
        <w:rPr>
          <w:rFonts w:asciiTheme="minorHAnsi" w:eastAsia="Times New Roman" w:hAnsiTheme="minorHAnsi" w:cstheme="minorHAnsi"/>
        </w:rPr>
        <w:t xml:space="preserve">However, there will be a 25% exception available, which will allow for some </w:t>
      </w:r>
      <w:r w:rsidR="00FE62E4">
        <w:rPr>
          <w:rFonts w:asciiTheme="minorHAnsi" w:eastAsia="Times New Roman" w:hAnsiTheme="minorHAnsi" w:cstheme="minorHAnsi"/>
        </w:rPr>
        <w:t>out-of-area</w:t>
      </w:r>
      <w:r w:rsidR="003B2D6B">
        <w:rPr>
          <w:rFonts w:asciiTheme="minorHAnsi" w:eastAsia="Times New Roman" w:hAnsiTheme="minorHAnsi" w:cstheme="minorHAnsi"/>
        </w:rPr>
        <w:t xml:space="preserve"> participants</w:t>
      </w:r>
      <w:r w:rsidR="0064235E">
        <w:rPr>
          <w:rFonts w:asciiTheme="minorHAnsi" w:eastAsia="Times New Roman" w:hAnsiTheme="minorHAnsi" w:cstheme="minorHAnsi"/>
        </w:rPr>
        <w:t xml:space="preserve"> (including Oakland)</w:t>
      </w:r>
      <w:r w:rsidR="003B2D6B">
        <w:rPr>
          <w:rFonts w:asciiTheme="minorHAnsi" w:eastAsia="Times New Roman" w:hAnsiTheme="minorHAnsi" w:cstheme="minorHAnsi"/>
        </w:rPr>
        <w:t xml:space="preserve"> to be served.</w:t>
      </w:r>
      <w:r w:rsidR="009616B9">
        <w:rPr>
          <w:rFonts w:asciiTheme="minorHAnsi" w:eastAsia="Times New Roman" w:hAnsiTheme="minorHAnsi" w:cstheme="minorHAnsi"/>
        </w:rPr>
        <w:t xml:space="preserve"> </w:t>
      </w:r>
    </w:p>
    <w:p w14:paraId="066DEF98" w14:textId="77777777" w:rsidR="00D11C56" w:rsidRPr="002D762F" w:rsidRDefault="00D11C56" w:rsidP="00D11C56">
      <w:pPr>
        <w:rPr>
          <w:rFonts w:asciiTheme="minorHAnsi" w:hAnsiTheme="minorHAnsi" w:cstheme="minorHAnsi"/>
        </w:rPr>
      </w:pPr>
    </w:p>
    <w:p w14:paraId="2AC41D35" w14:textId="52ADBA9D" w:rsidR="00D11C56" w:rsidRPr="00D91E8E" w:rsidRDefault="003E49E3" w:rsidP="00D11C5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873B7E" w:rsidRPr="00FE62E4">
        <w:rPr>
          <w:rFonts w:asciiTheme="minorHAnsi" w:eastAsia="Times New Roman" w:hAnsiTheme="minorHAnsi" w:cstheme="minorHAnsi"/>
        </w:rPr>
        <w:t xml:space="preserve">Are other mailing methods (e.g. Fed Ex, UPS) acceptable or does it have to be </w:t>
      </w:r>
      <w:r w:rsidR="00A220EA">
        <w:rPr>
          <w:rFonts w:asciiTheme="minorHAnsi" w:eastAsia="Times New Roman" w:hAnsiTheme="minorHAnsi" w:cstheme="minorHAnsi"/>
        </w:rPr>
        <w:t>USPS-certified</w:t>
      </w:r>
      <w:r w:rsidR="00873B7E" w:rsidRPr="00FE62E4">
        <w:rPr>
          <w:rFonts w:asciiTheme="minorHAnsi" w:eastAsia="Times New Roman" w:hAnsiTheme="minorHAnsi" w:cstheme="minorHAnsi"/>
        </w:rPr>
        <w:t>, priority mail?</w:t>
      </w:r>
    </w:p>
    <w:p w14:paraId="6DDD0C46" w14:textId="77777777" w:rsidR="00D91E8E" w:rsidRPr="002D762F" w:rsidRDefault="00D91E8E" w:rsidP="00D91E8E">
      <w:pPr>
        <w:ind w:left="720"/>
        <w:rPr>
          <w:rFonts w:asciiTheme="minorHAnsi" w:hAnsiTheme="minorHAnsi" w:cstheme="minorHAnsi"/>
        </w:rPr>
      </w:pPr>
    </w:p>
    <w:p w14:paraId="59567AB0" w14:textId="2B572CC3" w:rsidR="00873B7E" w:rsidRDefault="003E49E3" w:rsidP="000804C4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="00DE48DF">
        <w:rPr>
          <w:rFonts w:asciiTheme="minorHAnsi" w:eastAsia="Times New Roman" w:hAnsiTheme="minorHAnsi" w:cstheme="minorHAnsi"/>
          <w:b/>
          <w:bCs/>
        </w:rPr>
        <w:t xml:space="preserve"> </w:t>
      </w:r>
      <w:r w:rsidR="00DE48DF">
        <w:rPr>
          <w:rFonts w:asciiTheme="minorHAnsi" w:eastAsia="Times New Roman" w:hAnsiTheme="minorHAnsi" w:cstheme="minorHAnsi"/>
        </w:rPr>
        <w:t>Other mailing methods are acceptable</w:t>
      </w:r>
      <w:r w:rsidR="003616C6">
        <w:rPr>
          <w:rFonts w:asciiTheme="minorHAnsi" w:eastAsia="Times New Roman" w:hAnsiTheme="minorHAnsi" w:cstheme="minorHAnsi"/>
        </w:rPr>
        <w:t xml:space="preserve"> to deliver hardcopy proposals</w:t>
      </w:r>
      <w:r w:rsidR="00DE48DF">
        <w:rPr>
          <w:rFonts w:asciiTheme="minorHAnsi" w:eastAsia="Times New Roman" w:hAnsiTheme="minorHAnsi" w:cstheme="minorHAnsi"/>
        </w:rPr>
        <w:t xml:space="preserve"> </w:t>
      </w:r>
      <w:proofErr w:type="gramStart"/>
      <w:r w:rsidR="00DE48DF">
        <w:rPr>
          <w:rFonts w:asciiTheme="minorHAnsi" w:eastAsia="Times New Roman" w:hAnsiTheme="minorHAnsi" w:cstheme="minorHAnsi"/>
        </w:rPr>
        <w:t>as long as</w:t>
      </w:r>
      <w:proofErr w:type="gramEnd"/>
      <w:r w:rsidR="00DE48DF">
        <w:rPr>
          <w:rFonts w:asciiTheme="minorHAnsi" w:eastAsia="Times New Roman" w:hAnsiTheme="minorHAnsi" w:cstheme="minorHAnsi"/>
        </w:rPr>
        <w:t xml:space="preserve"> the three (3) full copies with original wet blue ink signatures are received in </w:t>
      </w:r>
      <w:r w:rsidR="009A6729">
        <w:rPr>
          <w:rFonts w:asciiTheme="minorHAnsi" w:eastAsia="Times New Roman" w:hAnsiTheme="minorHAnsi" w:cstheme="minorHAnsi"/>
        </w:rPr>
        <w:t xml:space="preserve">the </w:t>
      </w:r>
      <w:r w:rsidR="00DE48DF">
        <w:rPr>
          <w:rFonts w:asciiTheme="minorHAnsi" w:eastAsia="Times New Roman" w:hAnsiTheme="minorHAnsi" w:cstheme="minorHAnsi"/>
        </w:rPr>
        <w:t>office by January 13</w:t>
      </w:r>
      <w:r w:rsidR="00B23BDF">
        <w:rPr>
          <w:rFonts w:asciiTheme="minorHAnsi" w:eastAsia="Times New Roman" w:hAnsiTheme="minorHAnsi" w:cstheme="minorHAnsi"/>
        </w:rPr>
        <w:t>,</w:t>
      </w:r>
      <w:r w:rsidR="00DE48DF">
        <w:rPr>
          <w:rFonts w:asciiTheme="minorHAnsi" w:eastAsia="Times New Roman" w:hAnsiTheme="minorHAnsi" w:cstheme="minorHAnsi"/>
          <w:vertAlign w:val="superscript"/>
        </w:rPr>
        <w:t xml:space="preserve"> </w:t>
      </w:r>
      <w:r w:rsidR="00DE48DF">
        <w:rPr>
          <w:rFonts w:asciiTheme="minorHAnsi" w:eastAsia="Times New Roman" w:hAnsiTheme="minorHAnsi" w:cstheme="minorHAnsi"/>
        </w:rPr>
        <w:t>2025.</w:t>
      </w:r>
    </w:p>
    <w:p w14:paraId="7D178053" w14:textId="77777777" w:rsidR="00DE48DF" w:rsidRPr="002D762F" w:rsidRDefault="00DE48DF" w:rsidP="000804C4">
      <w:pPr>
        <w:ind w:left="720"/>
        <w:rPr>
          <w:rFonts w:asciiTheme="minorHAnsi" w:eastAsia="Times New Roman" w:hAnsiTheme="minorHAnsi" w:cstheme="minorHAnsi"/>
        </w:rPr>
      </w:pPr>
    </w:p>
    <w:p w14:paraId="4FA9CE03" w14:textId="542CC134" w:rsidR="00873B7E" w:rsidRPr="00D91E8E" w:rsidRDefault="00873B7E" w:rsidP="00873B7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2D762F">
        <w:rPr>
          <w:rFonts w:asciiTheme="minorHAnsi" w:hAnsiTheme="minorHAnsi" w:cstheme="minorHAnsi"/>
          <w:b/>
          <w:bCs/>
        </w:rPr>
        <w:t>Question</w:t>
      </w:r>
      <w:r w:rsidRPr="00FE62E4">
        <w:rPr>
          <w:rFonts w:asciiTheme="minorHAnsi" w:hAnsiTheme="minorHAnsi" w:cstheme="minorHAnsi"/>
          <w:b/>
          <w:bCs/>
        </w:rPr>
        <w:t xml:space="preserve">: </w:t>
      </w:r>
      <w:r w:rsidR="001E7AB1">
        <w:rPr>
          <w:rFonts w:asciiTheme="minorHAnsi" w:hAnsiTheme="minorHAnsi" w:cstheme="minorHAnsi"/>
        </w:rPr>
        <w:t>About the</w:t>
      </w:r>
      <w:r w:rsidRPr="00FE62E4">
        <w:rPr>
          <w:rFonts w:asciiTheme="minorHAnsi" w:hAnsiTheme="minorHAnsi" w:cstheme="minorHAnsi"/>
        </w:rPr>
        <w:t xml:space="preserve"> 25% leveraged funding</w:t>
      </w:r>
      <w:r w:rsidR="001E7AB1">
        <w:rPr>
          <w:rFonts w:asciiTheme="minorHAnsi" w:hAnsiTheme="minorHAnsi" w:cstheme="minorHAnsi"/>
        </w:rPr>
        <w:t>,</w:t>
      </w:r>
      <w:r w:rsidRPr="00FE62E4">
        <w:rPr>
          <w:rFonts w:asciiTheme="minorHAnsi" w:hAnsiTheme="minorHAnsi" w:cstheme="minorHAnsi"/>
        </w:rPr>
        <w:t xml:space="preserve"> is that the total of the funding amount?</w:t>
      </w:r>
    </w:p>
    <w:p w14:paraId="53FCD7C2" w14:textId="77777777" w:rsidR="00D91E8E" w:rsidRPr="00FE62E4" w:rsidRDefault="00D91E8E" w:rsidP="00D91E8E">
      <w:pPr>
        <w:pStyle w:val="ListParagraph"/>
        <w:rPr>
          <w:rFonts w:asciiTheme="minorHAnsi" w:hAnsiTheme="minorHAnsi" w:cstheme="minorHAnsi"/>
          <w:b/>
          <w:bCs/>
        </w:rPr>
      </w:pPr>
    </w:p>
    <w:p w14:paraId="2488E020" w14:textId="71E20FE0" w:rsidR="00873B7E" w:rsidRPr="00FE62E4" w:rsidRDefault="00873B7E" w:rsidP="003616C6">
      <w:pPr>
        <w:ind w:left="720"/>
        <w:rPr>
          <w:rFonts w:asciiTheme="minorHAnsi" w:hAnsiTheme="minorHAnsi" w:cstheme="minorHAnsi"/>
        </w:rPr>
      </w:pPr>
      <w:r w:rsidRPr="002D762F">
        <w:rPr>
          <w:rFonts w:asciiTheme="minorHAnsi" w:hAnsiTheme="minorHAnsi" w:cstheme="minorHAnsi"/>
          <w:b/>
          <w:bCs/>
        </w:rPr>
        <w:t>Answer</w:t>
      </w:r>
      <w:r w:rsidR="003C54E1">
        <w:rPr>
          <w:rFonts w:asciiTheme="minorHAnsi" w:hAnsiTheme="minorHAnsi" w:cstheme="minorHAnsi"/>
          <w:b/>
          <w:bCs/>
        </w:rPr>
        <w:t xml:space="preserve">: </w:t>
      </w:r>
      <w:r w:rsidR="003C54E1" w:rsidRPr="003C54E1">
        <w:rPr>
          <w:rFonts w:asciiTheme="minorHAnsi" w:hAnsiTheme="minorHAnsi" w:cstheme="minorHAnsi"/>
        </w:rPr>
        <w:t>Yes, the leveraged funding will need to be 25% of the total awarded contract</w:t>
      </w:r>
      <w:r w:rsidR="003616C6">
        <w:rPr>
          <w:rFonts w:asciiTheme="minorHAnsi" w:hAnsiTheme="minorHAnsi" w:cstheme="minorHAnsi"/>
        </w:rPr>
        <w:t xml:space="preserve"> amount</w:t>
      </w:r>
      <w:r w:rsidR="003C54E1" w:rsidRPr="003C54E1">
        <w:rPr>
          <w:rFonts w:asciiTheme="minorHAnsi" w:hAnsiTheme="minorHAnsi" w:cstheme="minorHAnsi"/>
        </w:rPr>
        <w:t>.</w:t>
      </w:r>
      <w:r w:rsidR="003616C6">
        <w:rPr>
          <w:rFonts w:asciiTheme="minorHAnsi" w:hAnsiTheme="minorHAnsi" w:cstheme="minorHAnsi"/>
        </w:rPr>
        <w:t xml:space="preserve"> For the purposes of the bid, 25% of the total requested budget should be accounted for when demonstrating external/leveraged funding sources.</w:t>
      </w:r>
      <w:r w:rsidR="00A445F8">
        <w:rPr>
          <w:rFonts w:asciiTheme="minorHAnsi" w:hAnsiTheme="minorHAnsi" w:cstheme="minorHAnsi"/>
        </w:rPr>
        <w:t xml:space="preserve"> </w:t>
      </w:r>
    </w:p>
    <w:p w14:paraId="45F29C92" w14:textId="77777777" w:rsidR="00873B7E" w:rsidRPr="002D762F" w:rsidRDefault="00873B7E" w:rsidP="00873B7E">
      <w:pPr>
        <w:rPr>
          <w:rFonts w:asciiTheme="minorHAnsi" w:hAnsiTheme="minorHAnsi" w:cstheme="minorHAnsi"/>
        </w:rPr>
      </w:pPr>
    </w:p>
    <w:p w14:paraId="076D75DE" w14:textId="25EE0E96" w:rsidR="00873B7E" w:rsidRDefault="00873B7E" w:rsidP="00873B7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Pr="00914ADA">
        <w:rPr>
          <w:rFonts w:asciiTheme="minorHAnsi" w:hAnsiTheme="minorHAnsi" w:cstheme="minorHAnsi"/>
        </w:rPr>
        <w:t>How will the scale of services be considered part of the vendor selection process for sub-regional and targeted service providers?</w:t>
      </w:r>
      <w:r w:rsidR="00BF4B84" w:rsidRPr="00914ADA">
        <w:rPr>
          <w:rFonts w:asciiTheme="minorHAnsi" w:hAnsiTheme="minorHAnsi" w:cstheme="minorHAnsi"/>
        </w:rPr>
        <w:t xml:space="preserve"> I’m wondering about the number of people served. Are small businesses that serve a small number of participants best suited for the Sub-regional or targeted population providers?</w:t>
      </w:r>
    </w:p>
    <w:p w14:paraId="38B2538E" w14:textId="77777777" w:rsidR="00D91E8E" w:rsidRPr="002D762F" w:rsidRDefault="00D91E8E" w:rsidP="00D91E8E">
      <w:pPr>
        <w:ind w:left="720"/>
        <w:rPr>
          <w:rFonts w:asciiTheme="minorHAnsi" w:hAnsiTheme="minorHAnsi" w:cstheme="minorHAnsi"/>
        </w:rPr>
      </w:pPr>
    </w:p>
    <w:p w14:paraId="0D4F7D8C" w14:textId="175E6DD1" w:rsidR="00873B7E" w:rsidRPr="002D762F" w:rsidRDefault="00873B7E" w:rsidP="00873B7E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914ADA">
        <w:rPr>
          <w:rFonts w:asciiTheme="minorHAnsi" w:eastAsia="Times New Roman" w:hAnsiTheme="minorHAnsi" w:cstheme="minorHAnsi"/>
        </w:rPr>
        <w:t>We will be considering the value of the bid proposal, including the number of participants to be served and the amount of funding requested.</w:t>
      </w:r>
    </w:p>
    <w:p w14:paraId="3D902AAB" w14:textId="77777777" w:rsidR="00873B7E" w:rsidRPr="002D762F" w:rsidRDefault="00873B7E" w:rsidP="00873B7E">
      <w:pPr>
        <w:rPr>
          <w:rFonts w:asciiTheme="minorHAnsi" w:hAnsiTheme="minorHAnsi" w:cstheme="minorHAnsi"/>
        </w:rPr>
      </w:pPr>
    </w:p>
    <w:p w14:paraId="191F0E5D" w14:textId="2C3C37DE" w:rsidR="00914ADA" w:rsidRDefault="00873B7E" w:rsidP="00DE48D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E48D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Pr="00DE48DF">
        <w:rPr>
          <w:rFonts w:asciiTheme="minorHAnsi" w:hAnsiTheme="minorHAnsi" w:cstheme="minorHAnsi"/>
        </w:rPr>
        <w:t xml:space="preserve">What is the distinction between the target populations for the </w:t>
      </w:r>
      <w:proofErr w:type="gramStart"/>
      <w:r w:rsidRPr="00DE48DF">
        <w:rPr>
          <w:rFonts w:asciiTheme="minorHAnsi" w:hAnsiTheme="minorHAnsi" w:cstheme="minorHAnsi"/>
        </w:rPr>
        <w:t>Adult</w:t>
      </w:r>
      <w:proofErr w:type="gramEnd"/>
      <w:r w:rsidRPr="00DE48DF">
        <w:rPr>
          <w:rFonts w:asciiTheme="minorHAnsi" w:hAnsiTheme="minorHAnsi" w:cstheme="minorHAnsi"/>
        </w:rPr>
        <w:t xml:space="preserve"> program versus the Dislocated Worker program? Are there any overlaps?</w:t>
      </w:r>
    </w:p>
    <w:p w14:paraId="1D380BDA" w14:textId="77777777" w:rsidR="00D91E8E" w:rsidRPr="00DE48DF" w:rsidRDefault="00D91E8E" w:rsidP="00D91E8E">
      <w:pPr>
        <w:ind w:left="720"/>
        <w:rPr>
          <w:rFonts w:asciiTheme="minorHAnsi" w:hAnsiTheme="minorHAnsi" w:cstheme="minorHAnsi"/>
        </w:rPr>
      </w:pPr>
    </w:p>
    <w:p w14:paraId="47521530" w14:textId="2C268622" w:rsidR="00873B7E" w:rsidRDefault="00873B7E" w:rsidP="00873B7E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217B3E">
        <w:rPr>
          <w:rFonts w:asciiTheme="minorHAnsi" w:eastAsia="Times New Roman" w:hAnsiTheme="minorHAnsi" w:cstheme="minorHAnsi"/>
        </w:rPr>
        <w:t>P</w:t>
      </w:r>
      <w:r w:rsidR="00914ADA">
        <w:rPr>
          <w:rFonts w:asciiTheme="minorHAnsi" w:eastAsia="Times New Roman" w:hAnsiTheme="minorHAnsi" w:cstheme="minorHAnsi"/>
        </w:rPr>
        <w:t xml:space="preserve">riority populations only pertain to the </w:t>
      </w:r>
      <w:proofErr w:type="gramStart"/>
      <w:r w:rsidR="00914ADA">
        <w:rPr>
          <w:rFonts w:asciiTheme="minorHAnsi" w:eastAsia="Times New Roman" w:hAnsiTheme="minorHAnsi" w:cstheme="minorHAnsi"/>
        </w:rPr>
        <w:t>Adult</w:t>
      </w:r>
      <w:proofErr w:type="gramEnd"/>
      <w:r w:rsidR="00914ADA">
        <w:rPr>
          <w:rFonts w:asciiTheme="minorHAnsi" w:eastAsia="Times New Roman" w:hAnsiTheme="minorHAnsi" w:cstheme="minorHAnsi"/>
        </w:rPr>
        <w:t xml:space="preserve"> program</w:t>
      </w:r>
      <w:r w:rsidR="004C4B4A">
        <w:rPr>
          <w:rFonts w:asciiTheme="minorHAnsi" w:eastAsia="Times New Roman" w:hAnsiTheme="minorHAnsi" w:cstheme="minorHAnsi"/>
        </w:rPr>
        <w:t>, under which WIOA sets some priority populations and local areas can set priority populations at their discretion</w:t>
      </w:r>
      <w:r w:rsidR="00914ADA">
        <w:rPr>
          <w:rFonts w:asciiTheme="minorHAnsi" w:eastAsia="Times New Roman" w:hAnsiTheme="minorHAnsi" w:cstheme="minorHAnsi"/>
        </w:rPr>
        <w:t>. The Dislocated Worker program does not include priority populations but has its own set of eligibility criteria. More information can be found within the eligibility policies found on our website</w:t>
      </w:r>
      <w:r w:rsidR="00A678C1">
        <w:rPr>
          <w:rFonts w:asciiTheme="minorHAnsi" w:eastAsia="Times New Roman" w:hAnsiTheme="minorHAnsi" w:cstheme="minorHAnsi"/>
        </w:rPr>
        <w:t xml:space="preserve"> of within the </w:t>
      </w:r>
      <w:r w:rsidR="001F5990">
        <w:rPr>
          <w:rFonts w:asciiTheme="minorHAnsi" w:eastAsia="Times New Roman" w:hAnsiTheme="minorHAnsi" w:cstheme="minorHAnsi"/>
        </w:rPr>
        <w:t>“WIOA Participant Eligibility” section of each RFP packet</w:t>
      </w:r>
      <w:r w:rsidR="00914ADA">
        <w:rPr>
          <w:rFonts w:asciiTheme="minorHAnsi" w:eastAsia="Times New Roman" w:hAnsiTheme="minorHAnsi" w:cstheme="minorHAnsi"/>
        </w:rPr>
        <w:t>.</w:t>
      </w:r>
    </w:p>
    <w:p w14:paraId="3303B498" w14:textId="77777777" w:rsidR="00873B7E" w:rsidRPr="002D762F" w:rsidRDefault="00873B7E" w:rsidP="00873B7E">
      <w:pPr>
        <w:rPr>
          <w:rFonts w:asciiTheme="minorHAnsi" w:hAnsiTheme="minorHAnsi" w:cstheme="minorHAnsi"/>
        </w:rPr>
      </w:pPr>
    </w:p>
    <w:p w14:paraId="3034031C" w14:textId="0A2B799F" w:rsidR="00873B7E" w:rsidRDefault="00873B7E" w:rsidP="00873B7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Question</w:t>
      </w:r>
      <w:r w:rsidRPr="00A35588">
        <w:rPr>
          <w:rFonts w:asciiTheme="minorHAnsi" w:eastAsia="Times New Roman" w:hAnsiTheme="minorHAnsi" w:cstheme="minorHAnsi"/>
          <w:b/>
          <w:bCs/>
        </w:rPr>
        <w:t xml:space="preserve">: </w:t>
      </w:r>
      <w:r w:rsidRPr="00A35588">
        <w:rPr>
          <w:rFonts w:asciiTheme="minorHAnsi" w:hAnsiTheme="minorHAnsi" w:cstheme="minorHAnsi"/>
        </w:rPr>
        <w:t>Are there specific industries or occupations prioritized under this RFP based on regional labor market needs?</w:t>
      </w:r>
    </w:p>
    <w:p w14:paraId="40E590EB" w14:textId="77777777" w:rsidR="00D91E8E" w:rsidRPr="002D762F" w:rsidRDefault="00D91E8E" w:rsidP="00D91E8E">
      <w:pPr>
        <w:ind w:left="720"/>
        <w:rPr>
          <w:rFonts w:asciiTheme="minorHAnsi" w:hAnsiTheme="minorHAnsi" w:cstheme="minorHAnsi"/>
        </w:rPr>
      </w:pPr>
    </w:p>
    <w:p w14:paraId="6C4E95B0" w14:textId="1DD16365" w:rsidR="001C6DEC" w:rsidRPr="00D74F3D" w:rsidRDefault="00873B7E" w:rsidP="001C6DEC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914ADA" w:rsidRPr="00D74F3D">
        <w:rPr>
          <w:rFonts w:asciiTheme="minorHAnsi" w:eastAsia="Times New Roman" w:hAnsiTheme="minorHAnsi" w:cstheme="minorHAnsi"/>
        </w:rPr>
        <w:t>Yes, there are seven (7)</w:t>
      </w:r>
      <w:r w:rsidR="00DE48DF">
        <w:rPr>
          <w:rFonts w:asciiTheme="minorHAnsi" w:eastAsia="Times New Roman" w:hAnsiTheme="minorHAnsi" w:cstheme="minorHAnsi"/>
        </w:rPr>
        <w:t xml:space="preserve"> priority sectors for Alameda County</w:t>
      </w:r>
      <w:r w:rsidR="00EF3A7A" w:rsidRPr="00D74F3D">
        <w:rPr>
          <w:rFonts w:asciiTheme="minorHAnsi" w:eastAsia="Times New Roman" w:hAnsiTheme="minorHAnsi" w:cstheme="minorHAnsi"/>
        </w:rPr>
        <w:t>:</w:t>
      </w:r>
    </w:p>
    <w:p w14:paraId="6B0E8774" w14:textId="1062CC4D" w:rsidR="00EF3A7A" w:rsidRPr="00D74F3D" w:rsidRDefault="00EF3A7A" w:rsidP="00EF3A7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D74F3D">
        <w:rPr>
          <w:rFonts w:asciiTheme="minorHAnsi" w:hAnsiTheme="minorHAnsi" w:cstheme="minorHAnsi"/>
        </w:rPr>
        <w:t>Health Care and Social Assistance</w:t>
      </w:r>
    </w:p>
    <w:p w14:paraId="276F67BA" w14:textId="3D47FBE4" w:rsidR="00EF3A7A" w:rsidRPr="00D74F3D" w:rsidRDefault="00EF3A7A" w:rsidP="00EF3A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74F3D">
        <w:rPr>
          <w:rFonts w:asciiTheme="minorHAnsi" w:hAnsiTheme="minorHAnsi" w:cstheme="minorHAnsi"/>
        </w:rPr>
        <w:t>Professional, Scientific, and Technical Services</w:t>
      </w:r>
    </w:p>
    <w:p w14:paraId="77EB1B6A" w14:textId="41B1ED25" w:rsidR="00EF3A7A" w:rsidRPr="00D74F3D" w:rsidRDefault="00EF3A7A" w:rsidP="00EF3A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74F3D">
        <w:rPr>
          <w:rFonts w:asciiTheme="minorHAnsi" w:hAnsiTheme="minorHAnsi" w:cstheme="minorHAnsi"/>
        </w:rPr>
        <w:t>Construction</w:t>
      </w:r>
    </w:p>
    <w:p w14:paraId="1187B157" w14:textId="4E200F2D" w:rsidR="00EF3A7A" w:rsidRPr="00D74F3D" w:rsidRDefault="00EF3A7A" w:rsidP="00EF3A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74F3D">
        <w:rPr>
          <w:rFonts w:asciiTheme="minorHAnsi" w:hAnsiTheme="minorHAnsi" w:cstheme="minorHAnsi"/>
        </w:rPr>
        <w:lastRenderedPageBreak/>
        <w:t>Advanced Manufacturing</w:t>
      </w:r>
    </w:p>
    <w:p w14:paraId="1DAB0597" w14:textId="20BBC9E8" w:rsidR="00EF3A7A" w:rsidRPr="00D74F3D" w:rsidRDefault="00EF3A7A" w:rsidP="00EF3A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74F3D">
        <w:rPr>
          <w:rFonts w:asciiTheme="minorHAnsi" w:hAnsiTheme="minorHAnsi" w:cstheme="minorHAnsi"/>
        </w:rPr>
        <w:t>Transportation, Warehousing, Distribution, and Logistics</w:t>
      </w:r>
    </w:p>
    <w:p w14:paraId="4502210F" w14:textId="0DD52058" w:rsidR="00EF3A7A" w:rsidRPr="00D74F3D" w:rsidRDefault="00EF3A7A" w:rsidP="00EF3A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74F3D">
        <w:rPr>
          <w:rFonts w:asciiTheme="minorHAnsi" w:hAnsiTheme="minorHAnsi" w:cstheme="minorHAnsi"/>
        </w:rPr>
        <w:t>Local Government</w:t>
      </w:r>
    </w:p>
    <w:p w14:paraId="2AB7DB99" w14:textId="64004431" w:rsidR="00FE62E4" w:rsidRPr="00611524" w:rsidRDefault="00EF3A7A" w:rsidP="00611524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D74F3D">
        <w:rPr>
          <w:rFonts w:asciiTheme="minorHAnsi" w:hAnsiTheme="minorHAnsi" w:cstheme="minorHAnsi"/>
        </w:rPr>
        <w:t>Green Sector</w:t>
      </w:r>
    </w:p>
    <w:p w14:paraId="79450914" w14:textId="77777777" w:rsidR="00611524" w:rsidRPr="00611524" w:rsidRDefault="00611524" w:rsidP="00611524">
      <w:pPr>
        <w:pStyle w:val="ListParagraph"/>
        <w:ind w:left="2160"/>
        <w:rPr>
          <w:rFonts w:asciiTheme="minorHAnsi" w:eastAsia="Times New Roman" w:hAnsiTheme="minorHAnsi" w:cstheme="minorHAnsi"/>
        </w:rPr>
      </w:pPr>
    </w:p>
    <w:p w14:paraId="1FB96D69" w14:textId="09DE68A4" w:rsidR="002D762F" w:rsidRDefault="003B2D6B" w:rsidP="00873B7E">
      <w:pPr>
        <w:ind w:left="720"/>
        <w:rPr>
          <w:rStyle w:val="Hyperlink"/>
          <w:rFonts w:asciiTheme="minorHAnsi" w:hAnsiTheme="minorHAnsi" w:cstheme="minorHAnsi"/>
        </w:rPr>
      </w:pPr>
      <w:r w:rsidRPr="003B2D6B">
        <w:rPr>
          <w:rFonts w:asciiTheme="minorHAnsi" w:hAnsiTheme="minorHAnsi" w:cstheme="minorHAnsi"/>
        </w:rPr>
        <w:t>See Industry Sector and Occupational Framework (ISOF)</w:t>
      </w:r>
      <w:r w:rsidR="00CE6F7E">
        <w:rPr>
          <w:rFonts w:asciiTheme="minorHAnsi" w:hAnsiTheme="minorHAnsi" w:cstheme="minorHAnsi"/>
        </w:rPr>
        <w:t xml:space="preserve"> for more information</w:t>
      </w:r>
      <w:r w:rsidRPr="003B2D6B">
        <w:rPr>
          <w:rFonts w:asciiTheme="minorHAnsi" w:hAnsiTheme="minorHAnsi" w:cstheme="minorHAnsi"/>
        </w:rPr>
        <w:t>—</w:t>
      </w:r>
      <w:hyperlink r:id="rId6" w:history="1">
        <w:r w:rsidR="00957EF1" w:rsidRPr="00957EF1">
          <w:rPr>
            <w:rStyle w:val="Hyperlink"/>
            <w:rFonts w:asciiTheme="minorHAnsi" w:hAnsiTheme="minorHAnsi" w:cstheme="minorHAnsi"/>
          </w:rPr>
          <w:t>AB 23-01</w:t>
        </w:r>
      </w:hyperlink>
    </w:p>
    <w:p w14:paraId="221B67B0" w14:textId="77777777" w:rsidR="003B2D6B" w:rsidRPr="002D762F" w:rsidRDefault="003B2D6B" w:rsidP="00873B7E">
      <w:pPr>
        <w:ind w:left="720"/>
        <w:rPr>
          <w:rFonts w:asciiTheme="minorHAnsi" w:eastAsia="Times New Roman" w:hAnsiTheme="minorHAnsi" w:cstheme="minorHAnsi"/>
        </w:rPr>
      </w:pPr>
    </w:p>
    <w:p w14:paraId="4EB1E58B" w14:textId="41F55E23" w:rsidR="002D762F" w:rsidRPr="00D91E8E" w:rsidRDefault="002D762F" w:rsidP="002D762F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Question: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Pr="00FE62E4">
        <w:t>Are those identified 7 core industries in the RFP?</w:t>
      </w:r>
      <w:r w:rsidR="00BF4B84" w:rsidRPr="00FE62E4">
        <w:t xml:space="preserve"> Are you able to tell me which page?</w:t>
      </w:r>
    </w:p>
    <w:p w14:paraId="7D294B97" w14:textId="77777777" w:rsidR="00D91E8E" w:rsidRPr="002D762F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7C5D23AE" w14:textId="04DEE73F" w:rsidR="002D762F" w:rsidRDefault="002D762F" w:rsidP="00957EF1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="00DE48DF">
        <w:rPr>
          <w:rFonts w:asciiTheme="minorHAnsi" w:eastAsia="Times New Roman" w:hAnsiTheme="minorHAnsi" w:cstheme="minorHAnsi"/>
          <w:b/>
          <w:bCs/>
        </w:rPr>
        <w:t xml:space="preserve"> </w:t>
      </w:r>
      <w:r w:rsidR="00DE48DF" w:rsidRPr="00957EF1">
        <w:rPr>
          <w:rFonts w:asciiTheme="minorHAnsi" w:eastAsia="Times New Roman" w:hAnsiTheme="minorHAnsi" w:cstheme="minorHAnsi"/>
        </w:rPr>
        <w:t xml:space="preserve">Information about the ISOF is included </w:t>
      </w:r>
      <w:r w:rsidR="00FE62E4">
        <w:rPr>
          <w:rFonts w:asciiTheme="minorHAnsi" w:eastAsia="Times New Roman" w:hAnsiTheme="minorHAnsi" w:cstheme="minorHAnsi"/>
        </w:rPr>
        <w:t>on</w:t>
      </w:r>
      <w:r w:rsidR="00DE48DF" w:rsidRPr="00957EF1">
        <w:rPr>
          <w:rFonts w:asciiTheme="minorHAnsi" w:eastAsia="Times New Roman" w:hAnsiTheme="minorHAnsi" w:cstheme="minorHAnsi"/>
        </w:rPr>
        <w:t xml:space="preserve"> page</w:t>
      </w:r>
      <w:r w:rsidR="00FE62E4">
        <w:rPr>
          <w:rFonts w:asciiTheme="minorHAnsi" w:eastAsia="Times New Roman" w:hAnsiTheme="minorHAnsi" w:cstheme="minorHAnsi"/>
        </w:rPr>
        <w:t>s 11-13 of the RFP packets (dependent on the RFP strategy)</w:t>
      </w:r>
      <w:r w:rsidR="00DE48DF" w:rsidRPr="00957EF1">
        <w:rPr>
          <w:rFonts w:asciiTheme="minorHAnsi" w:eastAsia="Times New Roman" w:hAnsiTheme="minorHAnsi" w:cstheme="minorHAnsi"/>
        </w:rPr>
        <w:t xml:space="preserve"> </w:t>
      </w:r>
      <w:r w:rsidR="00957EF1" w:rsidRPr="00957EF1">
        <w:rPr>
          <w:rFonts w:asciiTheme="minorHAnsi" w:eastAsia="Times New Roman" w:hAnsiTheme="minorHAnsi" w:cstheme="minorHAnsi"/>
        </w:rPr>
        <w:t xml:space="preserve">as well as the link to Action Bulletin 23-01 for more </w:t>
      </w:r>
      <w:r w:rsidR="00FE62E4">
        <w:rPr>
          <w:rFonts w:asciiTheme="minorHAnsi" w:eastAsia="Times New Roman" w:hAnsiTheme="minorHAnsi" w:cstheme="minorHAnsi"/>
        </w:rPr>
        <w:t xml:space="preserve">information. You can find the </w:t>
      </w:r>
      <w:r w:rsidR="00957EF1" w:rsidRPr="00957EF1">
        <w:rPr>
          <w:rFonts w:asciiTheme="minorHAnsi" w:eastAsia="Times New Roman" w:hAnsiTheme="minorHAnsi" w:cstheme="minorHAnsi"/>
        </w:rPr>
        <w:t>list of priority sectors</w:t>
      </w:r>
      <w:r w:rsidR="00FE62E4">
        <w:rPr>
          <w:rFonts w:asciiTheme="minorHAnsi" w:eastAsia="Times New Roman" w:hAnsiTheme="minorHAnsi" w:cstheme="minorHAnsi"/>
        </w:rPr>
        <w:t xml:space="preserve"> within the bulletin</w:t>
      </w:r>
      <w:r w:rsidR="00957EF1" w:rsidRPr="00957EF1">
        <w:rPr>
          <w:rFonts w:asciiTheme="minorHAnsi" w:eastAsia="Times New Roman" w:hAnsiTheme="minorHAnsi" w:cstheme="minorHAnsi"/>
        </w:rPr>
        <w:t>.</w:t>
      </w:r>
      <w:r w:rsidR="00957EF1">
        <w:rPr>
          <w:rFonts w:asciiTheme="minorHAnsi" w:eastAsia="Times New Roman" w:hAnsiTheme="minorHAnsi" w:cstheme="minorHAnsi"/>
        </w:rPr>
        <w:t xml:space="preserve"> The bulletin is linked </w:t>
      </w:r>
      <w:r w:rsidR="00CE6F7E">
        <w:rPr>
          <w:rFonts w:asciiTheme="minorHAnsi" w:eastAsia="Times New Roman" w:hAnsiTheme="minorHAnsi" w:cstheme="minorHAnsi"/>
        </w:rPr>
        <w:t xml:space="preserve">in the response to question 11 </w:t>
      </w:r>
      <w:r w:rsidR="00957EF1">
        <w:rPr>
          <w:rFonts w:asciiTheme="minorHAnsi" w:eastAsia="Times New Roman" w:hAnsiTheme="minorHAnsi" w:cstheme="minorHAnsi"/>
        </w:rPr>
        <w:t xml:space="preserve">above and can also be found on </w:t>
      </w:r>
      <w:r w:rsidR="00A142DD">
        <w:rPr>
          <w:rFonts w:asciiTheme="minorHAnsi" w:eastAsia="Times New Roman" w:hAnsiTheme="minorHAnsi" w:cstheme="minorHAnsi"/>
        </w:rPr>
        <w:t xml:space="preserve">the ACWDB </w:t>
      </w:r>
      <w:r w:rsidR="00957EF1">
        <w:rPr>
          <w:rFonts w:asciiTheme="minorHAnsi" w:eastAsia="Times New Roman" w:hAnsiTheme="minorHAnsi" w:cstheme="minorHAnsi"/>
        </w:rPr>
        <w:t>website under</w:t>
      </w:r>
      <w:r w:rsidR="00740FE8">
        <w:rPr>
          <w:rFonts w:asciiTheme="minorHAnsi" w:eastAsia="Times New Roman" w:hAnsiTheme="minorHAnsi" w:cstheme="minorHAnsi"/>
        </w:rPr>
        <w:t xml:space="preserve"> the</w:t>
      </w:r>
      <w:r w:rsidR="00957EF1">
        <w:rPr>
          <w:rFonts w:asciiTheme="minorHAnsi" w:eastAsia="Times New Roman" w:hAnsiTheme="minorHAnsi" w:cstheme="minorHAnsi"/>
        </w:rPr>
        <w:t xml:space="preserve"> “WIOA Program Policies”</w:t>
      </w:r>
      <w:r w:rsidR="00740FE8">
        <w:rPr>
          <w:rFonts w:asciiTheme="minorHAnsi" w:eastAsia="Times New Roman" w:hAnsiTheme="minorHAnsi" w:cstheme="minorHAnsi"/>
        </w:rPr>
        <w:t xml:space="preserve"> page</w:t>
      </w:r>
      <w:r w:rsidR="00957EF1">
        <w:rPr>
          <w:rFonts w:asciiTheme="minorHAnsi" w:eastAsia="Times New Roman" w:hAnsiTheme="minorHAnsi" w:cstheme="minorHAnsi"/>
        </w:rPr>
        <w:t>.</w:t>
      </w:r>
    </w:p>
    <w:p w14:paraId="7472D77E" w14:textId="77777777" w:rsidR="00873B7E" w:rsidRPr="002D762F" w:rsidRDefault="00873B7E" w:rsidP="00873B7E">
      <w:pPr>
        <w:rPr>
          <w:rFonts w:asciiTheme="minorHAnsi" w:hAnsiTheme="minorHAnsi" w:cstheme="minorHAnsi"/>
        </w:rPr>
      </w:pPr>
    </w:p>
    <w:p w14:paraId="74C1E79E" w14:textId="3445C8C2" w:rsidR="00873B7E" w:rsidRDefault="00873B7E" w:rsidP="00873B7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Pr="002D762F">
        <w:rPr>
          <w:rFonts w:asciiTheme="minorHAnsi" w:hAnsiTheme="minorHAnsi" w:cstheme="minorHAnsi"/>
        </w:rPr>
        <w:t>Does this RFP include provisions for prioritizing services for individuals impacted by COVID-19 or other economic disruptions?</w:t>
      </w:r>
    </w:p>
    <w:p w14:paraId="74337957" w14:textId="77777777" w:rsidR="00D91E8E" w:rsidRPr="002D762F" w:rsidRDefault="00D91E8E" w:rsidP="00D91E8E">
      <w:pPr>
        <w:ind w:left="720"/>
        <w:rPr>
          <w:rFonts w:asciiTheme="minorHAnsi" w:hAnsiTheme="minorHAnsi" w:cstheme="minorHAnsi"/>
        </w:rPr>
      </w:pPr>
    </w:p>
    <w:p w14:paraId="4DDF9980" w14:textId="6DE3C31F" w:rsidR="00873B7E" w:rsidRPr="002D762F" w:rsidRDefault="00873B7E" w:rsidP="00873B7E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E75B2D">
        <w:rPr>
          <w:rFonts w:asciiTheme="minorHAnsi" w:eastAsia="Times New Roman" w:hAnsiTheme="minorHAnsi" w:cstheme="minorHAnsi"/>
        </w:rPr>
        <w:t xml:space="preserve">A case can be made to target these </w:t>
      </w:r>
      <w:r w:rsidR="006074EC">
        <w:rPr>
          <w:rFonts w:asciiTheme="minorHAnsi" w:eastAsia="Times New Roman" w:hAnsiTheme="minorHAnsi" w:cstheme="minorHAnsi"/>
        </w:rPr>
        <w:t>populations;</w:t>
      </w:r>
      <w:r w:rsidR="00E75B2D">
        <w:rPr>
          <w:rFonts w:asciiTheme="minorHAnsi" w:eastAsia="Times New Roman" w:hAnsiTheme="minorHAnsi" w:cstheme="minorHAnsi"/>
        </w:rPr>
        <w:t xml:space="preserve"> however, these populations are not exclusively named under this RFP.</w:t>
      </w:r>
    </w:p>
    <w:p w14:paraId="16109C25" w14:textId="77777777" w:rsidR="00873B7E" w:rsidRPr="002D762F" w:rsidRDefault="00873B7E" w:rsidP="00873B7E">
      <w:pPr>
        <w:rPr>
          <w:rFonts w:asciiTheme="minorHAnsi" w:hAnsiTheme="minorHAnsi" w:cstheme="minorHAnsi"/>
        </w:rPr>
      </w:pPr>
    </w:p>
    <w:p w14:paraId="1642E659" w14:textId="4A5D0A08" w:rsidR="00873B7E" w:rsidRPr="00D91E8E" w:rsidRDefault="00873B7E" w:rsidP="00873B7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="002D762F" w:rsidRPr="002D762F">
        <w:rPr>
          <w:rFonts w:asciiTheme="minorHAnsi" w:eastAsia="Times New Roman" w:hAnsiTheme="minorHAnsi" w:cstheme="minorHAnsi"/>
        </w:rPr>
        <w:t xml:space="preserve">Can one provider bid and submit multiple proposals? </w:t>
      </w:r>
      <w:r w:rsidR="007B3B21" w:rsidRPr="002D762F">
        <w:rPr>
          <w:rFonts w:asciiTheme="minorHAnsi" w:eastAsia="Times New Roman" w:hAnsiTheme="minorHAnsi" w:cstheme="minorHAnsi"/>
        </w:rPr>
        <w:t>I.e.,</w:t>
      </w:r>
      <w:r w:rsidR="002D762F" w:rsidRPr="002D762F">
        <w:rPr>
          <w:rFonts w:asciiTheme="minorHAnsi" w:eastAsia="Times New Roman" w:hAnsiTheme="minorHAnsi" w:cstheme="minorHAnsi"/>
        </w:rPr>
        <w:t xml:space="preserve"> Sub Regional RFP and Targeted Services RFP?</w:t>
      </w:r>
    </w:p>
    <w:p w14:paraId="513DE4FB" w14:textId="77777777" w:rsidR="00D91E8E" w:rsidRPr="002D762F" w:rsidRDefault="00D91E8E" w:rsidP="00D91E8E">
      <w:pPr>
        <w:ind w:left="720"/>
        <w:rPr>
          <w:rFonts w:asciiTheme="minorHAnsi" w:hAnsiTheme="minorHAnsi" w:cstheme="minorHAnsi"/>
        </w:rPr>
      </w:pPr>
    </w:p>
    <w:p w14:paraId="67F24509" w14:textId="52590951" w:rsidR="00873B7E" w:rsidRPr="002D762F" w:rsidRDefault="00873B7E" w:rsidP="002D762F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2D762F" w:rsidRPr="002D762F">
        <w:rPr>
          <w:rFonts w:asciiTheme="minorHAnsi" w:eastAsia="Times New Roman" w:hAnsiTheme="minorHAnsi" w:cstheme="minorHAnsi"/>
        </w:rPr>
        <w:t xml:space="preserve">No, </w:t>
      </w:r>
      <w:r w:rsidR="00406B0B">
        <w:rPr>
          <w:rFonts w:asciiTheme="minorHAnsi" w:eastAsia="Times New Roman" w:hAnsiTheme="minorHAnsi" w:cstheme="minorHAnsi"/>
        </w:rPr>
        <w:t xml:space="preserve">the RFP specifies that </w:t>
      </w:r>
      <w:r w:rsidR="002D762F" w:rsidRPr="002D762F">
        <w:rPr>
          <w:rFonts w:asciiTheme="minorHAnsi" w:eastAsia="Times New Roman" w:hAnsiTheme="minorHAnsi" w:cstheme="minorHAnsi"/>
        </w:rPr>
        <w:t>bidders can only submit one proposal under the three Adult/Dislocated Worker RFPs released in 2024.</w:t>
      </w:r>
    </w:p>
    <w:p w14:paraId="2624FE92" w14:textId="77777777" w:rsidR="002D762F" w:rsidRPr="002D762F" w:rsidRDefault="002D762F" w:rsidP="002D762F">
      <w:pPr>
        <w:ind w:left="720"/>
        <w:rPr>
          <w:rFonts w:asciiTheme="minorHAnsi" w:eastAsia="Times New Roman" w:hAnsiTheme="minorHAnsi" w:cstheme="minorHAnsi"/>
        </w:rPr>
      </w:pPr>
    </w:p>
    <w:p w14:paraId="4A662ADD" w14:textId="6E56C2E6" w:rsidR="002D762F" w:rsidRPr="00D91E8E" w:rsidRDefault="002D762F" w:rsidP="002D762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Pr="004B28B6">
        <w:rPr>
          <w:rFonts w:asciiTheme="minorHAnsi" w:eastAsia="Times New Roman" w:hAnsiTheme="minorHAnsi" w:cstheme="minorHAnsi"/>
        </w:rPr>
        <w:t xml:space="preserve">You mentioned wet ink copies for the signature pages, so that goes for </w:t>
      </w:r>
      <w:r w:rsidR="007B3B21">
        <w:rPr>
          <w:rFonts w:asciiTheme="minorHAnsi" w:eastAsia="Times New Roman" w:hAnsiTheme="minorHAnsi" w:cstheme="minorHAnsi"/>
        </w:rPr>
        <w:t>all</w:t>
      </w:r>
      <w:r w:rsidRPr="004B28B6">
        <w:rPr>
          <w:rFonts w:asciiTheme="minorHAnsi" w:eastAsia="Times New Roman" w:hAnsiTheme="minorHAnsi" w:cstheme="minorHAnsi"/>
        </w:rPr>
        <w:t xml:space="preserve"> signed documents: checklist, cover letter, bidder’s acceptance, and SLEB info sheet?</w:t>
      </w:r>
    </w:p>
    <w:p w14:paraId="141DD2A5" w14:textId="77777777" w:rsidR="00D91E8E" w:rsidRPr="002D762F" w:rsidRDefault="00D91E8E" w:rsidP="00D91E8E">
      <w:pPr>
        <w:ind w:left="720"/>
        <w:rPr>
          <w:rFonts w:asciiTheme="minorHAnsi" w:hAnsiTheme="minorHAnsi" w:cstheme="minorHAnsi"/>
        </w:rPr>
      </w:pPr>
    </w:p>
    <w:p w14:paraId="4C874E21" w14:textId="6CA39B04" w:rsidR="002D762F" w:rsidRPr="002D762F" w:rsidRDefault="002D762F" w:rsidP="002D762F">
      <w:pPr>
        <w:ind w:left="720"/>
        <w:rPr>
          <w:rFonts w:asciiTheme="minorHAnsi" w:eastAsia="Times New Roman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>Answer:</w:t>
      </w:r>
      <w:r w:rsidRPr="002D762F">
        <w:rPr>
          <w:rFonts w:asciiTheme="minorHAnsi" w:eastAsia="Times New Roman" w:hAnsiTheme="minorHAnsi" w:cstheme="minorHAnsi"/>
        </w:rPr>
        <w:t xml:space="preserve"> </w:t>
      </w:r>
      <w:r w:rsidR="004B28B6">
        <w:rPr>
          <w:rFonts w:asciiTheme="minorHAnsi" w:eastAsia="Times New Roman" w:hAnsiTheme="minorHAnsi" w:cstheme="minorHAnsi"/>
        </w:rPr>
        <w:t>Yes, all signatures should be wet ink signatures in blue ink. Please check the response packet and include all signature pages as part of your</w:t>
      </w:r>
      <w:r w:rsidR="0030149F">
        <w:rPr>
          <w:rFonts w:asciiTheme="minorHAnsi" w:eastAsia="Times New Roman" w:hAnsiTheme="minorHAnsi" w:cstheme="minorHAnsi"/>
        </w:rPr>
        <w:t xml:space="preserve"> complete</w:t>
      </w:r>
      <w:r w:rsidR="004B28B6">
        <w:rPr>
          <w:rFonts w:asciiTheme="minorHAnsi" w:eastAsia="Times New Roman" w:hAnsiTheme="minorHAnsi" w:cstheme="minorHAnsi"/>
        </w:rPr>
        <w:t xml:space="preserve"> bid response.</w:t>
      </w:r>
    </w:p>
    <w:p w14:paraId="0E00A928" w14:textId="7DCD2CC3" w:rsidR="002D762F" w:rsidRPr="002D762F" w:rsidRDefault="002D762F" w:rsidP="002D762F">
      <w:pPr>
        <w:ind w:left="720"/>
        <w:rPr>
          <w:rFonts w:asciiTheme="minorHAnsi" w:eastAsia="Times New Roman" w:hAnsiTheme="minorHAnsi" w:cstheme="minorHAnsi"/>
        </w:rPr>
      </w:pPr>
    </w:p>
    <w:p w14:paraId="6C23AE0C" w14:textId="5726B3F8" w:rsidR="006074EC" w:rsidRPr="00D91E8E" w:rsidRDefault="002D762F" w:rsidP="006074EC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2F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Pr="00450758">
        <w:rPr>
          <w:rFonts w:asciiTheme="minorHAnsi" w:eastAsia="Times New Roman" w:hAnsiTheme="minorHAnsi" w:cstheme="minorHAnsi"/>
        </w:rPr>
        <w:t xml:space="preserve">There is a section about leveraged training funds, does the bidder need to show leveraged funding specifically for training in the </w:t>
      </w:r>
      <w:r w:rsidR="006074EC" w:rsidRPr="00450758">
        <w:rPr>
          <w:rFonts w:asciiTheme="minorHAnsi" w:eastAsia="Times New Roman" w:hAnsiTheme="minorHAnsi" w:cstheme="minorHAnsi"/>
        </w:rPr>
        <w:t>budget</w:t>
      </w:r>
      <w:r w:rsidR="006074EC">
        <w:rPr>
          <w:rFonts w:asciiTheme="minorHAnsi" w:eastAsia="Times New Roman" w:hAnsiTheme="minorHAnsi" w:cstheme="minorHAnsi"/>
        </w:rPr>
        <w:t>?</w:t>
      </w:r>
    </w:p>
    <w:p w14:paraId="02D31B7F" w14:textId="77777777" w:rsidR="00D91E8E" w:rsidRPr="006074EC" w:rsidRDefault="00D91E8E" w:rsidP="00D91E8E">
      <w:pPr>
        <w:ind w:left="720"/>
        <w:rPr>
          <w:rFonts w:asciiTheme="minorHAnsi" w:hAnsiTheme="minorHAnsi" w:cstheme="minorHAnsi"/>
        </w:rPr>
      </w:pPr>
    </w:p>
    <w:p w14:paraId="40DE4258" w14:textId="735A3339" w:rsidR="002D762F" w:rsidRPr="002D762F" w:rsidRDefault="006074EC" w:rsidP="006074EC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</w:t>
      </w:r>
      <w:r>
        <w:rPr>
          <w:rFonts w:asciiTheme="minorHAnsi" w:eastAsia="Times New Roman" w:hAnsiTheme="minorHAnsi" w:cstheme="minorHAnsi"/>
        </w:rPr>
        <w:t xml:space="preserve">: </w:t>
      </w:r>
      <w:r w:rsidR="00450758">
        <w:rPr>
          <w:rFonts w:asciiTheme="minorHAnsi" w:eastAsia="Times New Roman" w:hAnsiTheme="minorHAnsi" w:cstheme="minorHAnsi"/>
        </w:rPr>
        <w:t xml:space="preserve">No, leveraged training funds do not have to be shown in the budget, since training funds available to awardees will be separate from the budget </w:t>
      </w:r>
      <w:r>
        <w:rPr>
          <w:rFonts w:asciiTheme="minorHAnsi" w:eastAsia="Times New Roman" w:hAnsiTheme="minorHAnsi" w:cstheme="minorHAnsi"/>
        </w:rPr>
        <w:t>available</w:t>
      </w:r>
      <w:r w:rsidR="00450758">
        <w:rPr>
          <w:rFonts w:asciiTheme="minorHAnsi" w:eastAsia="Times New Roman" w:hAnsiTheme="minorHAnsi" w:cstheme="minorHAnsi"/>
        </w:rPr>
        <w:t xml:space="preserve"> for services rendered. It was included in the RFP as a requested commitment to reaching this goal together with ACWDB</w:t>
      </w:r>
      <w:r w:rsidR="00081EBA">
        <w:rPr>
          <w:rFonts w:asciiTheme="minorHAnsi" w:eastAsia="Times New Roman" w:hAnsiTheme="minorHAnsi" w:cstheme="minorHAnsi"/>
        </w:rPr>
        <w:t xml:space="preserve">, if </w:t>
      </w:r>
      <w:r w:rsidR="00A76107">
        <w:rPr>
          <w:rFonts w:asciiTheme="minorHAnsi" w:eastAsia="Times New Roman" w:hAnsiTheme="minorHAnsi" w:cstheme="minorHAnsi"/>
        </w:rPr>
        <w:t>awarded</w:t>
      </w:r>
      <w:r w:rsidR="00C12870">
        <w:rPr>
          <w:rFonts w:asciiTheme="minorHAnsi" w:eastAsia="Times New Roman" w:hAnsiTheme="minorHAnsi" w:cstheme="minorHAnsi"/>
        </w:rPr>
        <w:t xml:space="preserve"> under this RFP</w:t>
      </w:r>
      <w:r w:rsidR="00450758">
        <w:rPr>
          <w:rFonts w:asciiTheme="minorHAnsi" w:eastAsia="Times New Roman" w:hAnsiTheme="minorHAnsi" w:cstheme="minorHAnsi"/>
        </w:rPr>
        <w:t>.</w:t>
      </w:r>
      <w:r w:rsidR="00F719CF">
        <w:rPr>
          <w:rFonts w:asciiTheme="minorHAnsi" w:eastAsia="Times New Roman" w:hAnsiTheme="minorHAnsi" w:cstheme="minorHAnsi"/>
        </w:rPr>
        <w:t xml:space="preserve"> </w:t>
      </w:r>
    </w:p>
    <w:p w14:paraId="61D4569A" w14:textId="77777777" w:rsidR="002D762F" w:rsidRPr="002D762F" w:rsidRDefault="002D762F" w:rsidP="002D762F">
      <w:pPr>
        <w:ind w:left="720"/>
        <w:rPr>
          <w:rFonts w:asciiTheme="minorHAnsi" w:eastAsia="Times New Roman" w:hAnsiTheme="minorHAnsi" w:cstheme="minorHAnsi"/>
        </w:rPr>
      </w:pPr>
    </w:p>
    <w:p w14:paraId="29A40CA7" w14:textId="77D287E9" w:rsidR="002D762F" w:rsidRPr="00204795" w:rsidRDefault="002D762F" w:rsidP="002D762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04795">
        <w:rPr>
          <w:rFonts w:asciiTheme="minorHAnsi" w:eastAsia="Times New Roman" w:hAnsiTheme="minorHAnsi" w:cstheme="minorHAnsi"/>
          <w:b/>
          <w:bCs/>
        </w:rPr>
        <w:t>Question:  </w:t>
      </w:r>
      <w:r w:rsidRPr="00204795">
        <w:rPr>
          <w:rFonts w:asciiTheme="minorHAnsi" w:eastAsia="Times New Roman" w:hAnsiTheme="minorHAnsi" w:cstheme="minorHAnsi"/>
        </w:rPr>
        <w:t>Are supportive services included in the leveraged funds going toward training?</w:t>
      </w:r>
    </w:p>
    <w:p w14:paraId="62B4FF5D" w14:textId="77777777" w:rsidR="00D91E8E" w:rsidRPr="00204795" w:rsidRDefault="00D91E8E" w:rsidP="00D91E8E">
      <w:pPr>
        <w:ind w:left="720"/>
        <w:rPr>
          <w:rFonts w:asciiTheme="minorHAnsi" w:hAnsiTheme="minorHAnsi" w:cstheme="minorHAnsi"/>
        </w:rPr>
      </w:pPr>
    </w:p>
    <w:p w14:paraId="15861E9D" w14:textId="2FDD9565" w:rsidR="002D762F" w:rsidRDefault="002D762F" w:rsidP="002D762F">
      <w:pPr>
        <w:ind w:left="720"/>
        <w:rPr>
          <w:rFonts w:asciiTheme="minorHAnsi" w:eastAsia="Times New Roman" w:hAnsiTheme="minorHAnsi" w:cstheme="minorHAnsi"/>
        </w:rPr>
      </w:pPr>
      <w:r w:rsidRPr="00204795">
        <w:rPr>
          <w:rFonts w:asciiTheme="minorHAnsi" w:eastAsia="Times New Roman" w:hAnsiTheme="minorHAnsi" w:cstheme="minorHAnsi"/>
          <w:b/>
          <w:bCs/>
        </w:rPr>
        <w:t>Answer:</w:t>
      </w:r>
      <w:r w:rsidRPr="00204795">
        <w:rPr>
          <w:rFonts w:asciiTheme="minorHAnsi" w:eastAsia="Times New Roman" w:hAnsiTheme="minorHAnsi" w:cstheme="minorHAnsi"/>
        </w:rPr>
        <w:t xml:space="preserve"> Leveraged funds are meant to be external funds</w:t>
      </w:r>
      <w:r w:rsidR="00BF4B84" w:rsidRPr="00204795">
        <w:rPr>
          <w:rFonts w:asciiTheme="minorHAnsi" w:eastAsia="Times New Roman" w:hAnsiTheme="minorHAnsi" w:cstheme="minorHAnsi"/>
        </w:rPr>
        <w:t xml:space="preserve"> going toward direct training costs</w:t>
      </w:r>
      <w:r w:rsidR="00450758" w:rsidRPr="00204795">
        <w:rPr>
          <w:rFonts w:asciiTheme="minorHAnsi" w:eastAsia="Times New Roman" w:hAnsiTheme="minorHAnsi" w:cstheme="minorHAnsi"/>
        </w:rPr>
        <w:t>, not supportive service</w:t>
      </w:r>
      <w:r w:rsidR="00E75B2D" w:rsidRPr="00204795">
        <w:rPr>
          <w:rFonts w:asciiTheme="minorHAnsi" w:eastAsia="Times New Roman" w:hAnsiTheme="minorHAnsi" w:cstheme="minorHAnsi"/>
        </w:rPr>
        <w:t>s through</w:t>
      </w:r>
      <w:r w:rsidR="00450758" w:rsidRPr="00204795">
        <w:rPr>
          <w:rFonts w:asciiTheme="minorHAnsi" w:eastAsia="Times New Roman" w:hAnsiTheme="minorHAnsi" w:cstheme="minorHAnsi"/>
        </w:rPr>
        <w:t xml:space="preserve"> WIOA funding</w:t>
      </w:r>
      <w:r w:rsidR="00BF4B84" w:rsidRPr="00204795">
        <w:rPr>
          <w:rFonts w:asciiTheme="minorHAnsi" w:eastAsia="Times New Roman" w:hAnsiTheme="minorHAnsi" w:cstheme="minorHAnsi"/>
        </w:rPr>
        <w:t>.</w:t>
      </w:r>
      <w:r w:rsidR="001D760E" w:rsidRPr="00204795">
        <w:t xml:space="preserve"> </w:t>
      </w:r>
      <w:r w:rsidR="001D760E" w:rsidRPr="00204795">
        <w:rPr>
          <w:rFonts w:asciiTheme="minorHAnsi" w:eastAsia="Times New Roman" w:hAnsiTheme="minorHAnsi" w:cstheme="minorHAnsi"/>
        </w:rPr>
        <w:t>Supportive services that fall under specific qualifications may apply toward the 10% leveraged funds toward training. Please see WSD 18-10 directive for more information, including other eligible leveraged funds toward training.</w:t>
      </w:r>
    </w:p>
    <w:p w14:paraId="6B6F622C" w14:textId="2B1633D6" w:rsidR="00BF4B84" w:rsidRDefault="00BF4B84" w:rsidP="002D762F">
      <w:pPr>
        <w:ind w:left="720"/>
        <w:rPr>
          <w:rFonts w:asciiTheme="minorHAnsi" w:eastAsia="Times New Roman" w:hAnsiTheme="minorHAnsi" w:cstheme="minorHAnsi"/>
        </w:rPr>
      </w:pPr>
    </w:p>
    <w:p w14:paraId="75C95229" w14:textId="2AF9B2B2" w:rsidR="00BF4B84" w:rsidRDefault="00BF4B84" w:rsidP="00BF4B84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50758">
        <w:rPr>
          <w:rFonts w:asciiTheme="minorHAnsi" w:eastAsia="Times New Roman" w:hAnsiTheme="minorHAnsi" w:cstheme="minorHAnsi"/>
          <w:b/>
          <w:bCs/>
        </w:rPr>
        <w:lastRenderedPageBreak/>
        <w:t>Question:  </w:t>
      </w:r>
      <w:bookmarkStart w:id="0" w:name="_Hlk184205703"/>
      <w:r w:rsidRPr="00450758">
        <w:rPr>
          <w:rFonts w:asciiTheme="minorHAnsi" w:hAnsiTheme="minorHAnsi" w:cstheme="minorHAnsi"/>
        </w:rPr>
        <w:t>When mailing applications, will a representative be present to sign off on receiving? (</w:t>
      </w:r>
      <w:r w:rsidR="00665944" w:rsidRPr="00450758">
        <w:rPr>
          <w:rFonts w:asciiTheme="minorHAnsi" w:hAnsiTheme="minorHAnsi" w:cstheme="minorHAnsi"/>
        </w:rPr>
        <w:t>i.e.,</w:t>
      </w:r>
      <w:r w:rsidRPr="00450758">
        <w:rPr>
          <w:rFonts w:asciiTheme="minorHAnsi" w:hAnsiTheme="minorHAnsi" w:cstheme="minorHAnsi"/>
        </w:rPr>
        <w:t xml:space="preserve"> signature confirmation)</w:t>
      </w:r>
      <w:bookmarkEnd w:id="0"/>
    </w:p>
    <w:p w14:paraId="6D0FE4F1" w14:textId="77777777" w:rsidR="00B862E6" w:rsidRPr="00450758" w:rsidRDefault="00B862E6" w:rsidP="00B862E6">
      <w:pPr>
        <w:ind w:left="720"/>
        <w:rPr>
          <w:rFonts w:asciiTheme="minorHAnsi" w:hAnsiTheme="minorHAnsi" w:cstheme="minorHAnsi"/>
        </w:rPr>
      </w:pPr>
    </w:p>
    <w:p w14:paraId="4761EF06" w14:textId="65218A0B" w:rsidR="00BF4B84" w:rsidRPr="00450758" w:rsidRDefault="00BF4B84" w:rsidP="00BF4B84">
      <w:pPr>
        <w:ind w:left="720"/>
        <w:rPr>
          <w:rFonts w:asciiTheme="minorHAnsi" w:eastAsia="Times New Roman" w:hAnsiTheme="minorHAnsi" w:cstheme="minorHAnsi"/>
        </w:rPr>
      </w:pPr>
      <w:r w:rsidRPr="00450758">
        <w:rPr>
          <w:rFonts w:asciiTheme="minorHAnsi" w:eastAsia="Times New Roman" w:hAnsiTheme="minorHAnsi" w:cstheme="minorHAnsi"/>
          <w:b/>
          <w:bCs/>
        </w:rPr>
        <w:t>Answer:</w:t>
      </w:r>
      <w:r w:rsidRPr="00450758">
        <w:rPr>
          <w:rFonts w:asciiTheme="minorHAnsi" w:eastAsia="Times New Roman" w:hAnsiTheme="minorHAnsi" w:cstheme="minorHAnsi"/>
        </w:rPr>
        <w:t xml:space="preserve"> </w:t>
      </w:r>
      <w:r w:rsidR="00450758" w:rsidRPr="00450758">
        <w:rPr>
          <w:rFonts w:asciiTheme="minorHAnsi" w:eastAsia="Times New Roman" w:hAnsiTheme="minorHAnsi" w:cstheme="minorHAnsi"/>
        </w:rPr>
        <w:t>Yes, if the mail is received between the hours of 8:30AM and 5PM when our office is open.</w:t>
      </w:r>
    </w:p>
    <w:p w14:paraId="0ADF51E9" w14:textId="77777777" w:rsidR="00BF4B84" w:rsidRPr="00BF4B84" w:rsidRDefault="00BF4B84" w:rsidP="00BF4B84">
      <w:pPr>
        <w:ind w:left="720"/>
        <w:rPr>
          <w:rFonts w:asciiTheme="minorHAnsi" w:eastAsia="Times New Roman" w:hAnsiTheme="minorHAnsi" w:cstheme="minorHAnsi"/>
          <w:highlight w:val="yellow"/>
        </w:rPr>
      </w:pPr>
    </w:p>
    <w:p w14:paraId="65E843DC" w14:textId="54B57E28" w:rsidR="00BF4B84" w:rsidRDefault="00BF4B84" w:rsidP="00BF4B84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80894">
        <w:rPr>
          <w:rFonts w:asciiTheme="minorHAnsi" w:eastAsia="Times New Roman" w:hAnsiTheme="minorHAnsi" w:cstheme="minorHAnsi"/>
          <w:b/>
          <w:bCs/>
        </w:rPr>
        <w:t xml:space="preserve">Question: </w:t>
      </w:r>
      <w:r w:rsidRPr="00080894">
        <w:rPr>
          <w:rFonts w:asciiTheme="minorHAnsi" w:hAnsiTheme="minorHAnsi" w:cstheme="minorHAnsi"/>
        </w:rPr>
        <w:t>Will these slides be available or emailed to us?</w:t>
      </w:r>
    </w:p>
    <w:p w14:paraId="51B5A989" w14:textId="77777777" w:rsidR="00D91E8E" w:rsidRPr="00080894" w:rsidRDefault="00D91E8E" w:rsidP="00D91E8E">
      <w:pPr>
        <w:ind w:left="720"/>
        <w:rPr>
          <w:rFonts w:asciiTheme="minorHAnsi" w:hAnsiTheme="minorHAnsi" w:cstheme="minorHAnsi"/>
        </w:rPr>
      </w:pPr>
    </w:p>
    <w:p w14:paraId="1A80423D" w14:textId="1045BDDB" w:rsidR="00BF4B84" w:rsidRPr="00080894" w:rsidRDefault="00BF4B84" w:rsidP="00BF4B84">
      <w:pPr>
        <w:ind w:left="720"/>
        <w:rPr>
          <w:rFonts w:asciiTheme="minorHAnsi" w:eastAsia="Times New Roman" w:hAnsiTheme="minorHAnsi" w:cstheme="minorHAnsi"/>
        </w:rPr>
      </w:pPr>
      <w:r w:rsidRPr="00080894">
        <w:rPr>
          <w:rFonts w:asciiTheme="minorHAnsi" w:eastAsia="Times New Roman" w:hAnsiTheme="minorHAnsi" w:cstheme="minorHAnsi"/>
          <w:b/>
          <w:bCs/>
        </w:rPr>
        <w:t>Answer:</w:t>
      </w:r>
      <w:r w:rsidRPr="00080894">
        <w:rPr>
          <w:rFonts w:asciiTheme="minorHAnsi" w:eastAsia="Times New Roman" w:hAnsiTheme="minorHAnsi" w:cstheme="minorHAnsi"/>
        </w:rPr>
        <w:t xml:space="preserve"> </w:t>
      </w:r>
      <w:r w:rsidR="00080894">
        <w:rPr>
          <w:rFonts w:asciiTheme="minorHAnsi" w:eastAsia="Times New Roman" w:hAnsiTheme="minorHAnsi" w:cstheme="minorHAnsi"/>
        </w:rPr>
        <w:t>Everything can be found on the website</w:t>
      </w:r>
      <w:r w:rsidR="002D7DF9">
        <w:rPr>
          <w:rFonts w:asciiTheme="minorHAnsi" w:eastAsia="Times New Roman" w:hAnsiTheme="minorHAnsi" w:cstheme="minorHAnsi"/>
        </w:rPr>
        <w:t xml:space="preserve"> once the addendum is made available at</w:t>
      </w:r>
      <w:r w:rsidR="00080894">
        <w:rPr>
          <w:rFonts w:asciiTheme="minorHAnsi" w:eastAsia="Times New Roman" w:hAnsiTheme="minorHAnsi" w:cstheme="minorHAnsi"/>
        </w:rPr>
        <w:t xml:space="preserve">: </w:t>
      </w:r>
      <w:bookmarkStart w:id="1" w:name="_Hlk184219280"/>
      <w:r w:rsidR="00DF6FF6" w:rsidRPr="00DF6FF6">
        <w:fldChar w:fldCharType="begin"/>
      </w:r>
      <w:r w:rsidR="00DF6FF6">
        <w:instrText>HYPERLINK "https://acwdb.org/doing-business-with-us/"</w:instrText>
      </w:r>
      <w:r w:rsidR="00DF6FF6" w:rsidRPr="00DF6FF6">
        <w:fldChar w:fldCharType="separate"/>
      </w:r>
      <w:r w:rsidR="00DF6FF6">
        <w:rPr>
          <w:rStyle w:val="Hyperlink"/>
        </w:rPr>
        <w:t>https://acwdb.org/doing-business-with-us/</w:t>
      </w:r>
      <w:r w:rsidR="00DF6FF6" w:rsidRPr="00DF6FF6">
        <w:fldChar w:fldCharType="end"/>
      </w:r>
      <w:bookmarkEnd w:id="1"/>
    </w:p>
    <w:p w14:paraId="01EDE5F4" w14:textId="77777777" w:rsidR="00BF4B84" w:rsidRPr="00080894" w:rsidRDefault="00BF4B84" w:rsidP="00BF4B84">
      <w:pPr>
        <w:ind w:left="720"/>
        <w:rPr>
          <w:rFonts w:asciiTheme="minorHAnsi" w:eastAsia="Times New Roman" w:hAnsiTheme="minorHAnsi" w:cstheme="minorHAnsi"/>
        </w:rPr>
      </w:pPr>
    </w:p>
    <w:p w14:paraId="06AF8E8D" w14:textId="117FE446" w:rsidR="00080894" w:rsidRPr="00D91E8E" w:rsidRDefault="00BF4B84" w:rsidP="00E75B2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80894">
        <w:rPr>
          <w:rFonts w:asciiTheme="minorHAnsi" w:eastAsia="Times New Roman" w:hAnsiTheme="minorHAnsi" w:cstheme="minorHAnsi"/>
          <w:b/>
          <w:bCs/>
        </w:rPr>
        <w:t>Question:  </w:t>
      </w:r>
      <w:r w:rsidR="00080894" w:rsidRPr="00E75B2D">
        <w:rPr>
          <w:rFonts w:asciiTheme="minorHAnsi" w:eastAsia="Times New Roman" w:hAnsiTheme="minorHAnsi" w:cstheme="minorHAnsi"/>
        </w:rPr>
        <w:t>For maintaining the co</w:t>
      </w:r>
      <w:r w:rsidR="007B3B21">
        <w:rPr>
          <w:rFonts w:asciiTheme="minorHAnsi" w:eastAsia="Times New Roman" w:hAnsiTheme="minorHAnsi" w:cstheme="minorHAnsi"/>
        </w:rPr>
        <w:t>-</w:t>
      </w:r>
      <w:r w:rsidR="00080894" w:rsidRPr="00E75B2D">
        <w:rPr>
          <w:rFonts w:asciiTheme="minorHAnsi" w:eastAsia="Times New Roman" w:hAnsiTheme="minorHAnsi" w:cstheme="minorHAnsi"/>
        </w:rPr>
        <w:t>located required partners as part of the mandated MOU, are those new partners the awardee will need to find or are you maintaining a current MOU already in place?</w:t>
      </w:r>
    </w:p>
    <w:p w14:paraId="4636AA2C" w14:textId="77777777" w:rsidR="00D91E8E" w:rsidRPr="00E75B2D" w:rsidRDefault="00D91E8E" w:rsidP="00D91E8E">
      <w:pPr>
        <w:ind w:left="720"/>
        <w:rPr>
          <w:rFonts w:asciiTheme="minorHAnsi" w:hAnsiTheme="minorHAnsi" w:cstheme="minorHAnsi"/>
        </w:rPr>
      </w:pPr>
    </w:p>
    <w:p w14:paraId="708E27CD" w14:textId="1DA17A77" w:rsidR="00BF4B84" w:rsidRDefault="00BF4B84" w:rsidP="00BF4B84">
      <w:pPr>
        <w:ind w:left="720"/>
        <w:rPr>
          <w:rFonts w:asciiTheme="minorHAnsi" w:eastAsia="Times New Roman" w:hAnsiTheme="minorHAnsi" w:cstheme="minorHAnsi"/>
        </w:rPr>
      </w:pPr>
      <w:r w:rsidRPr="00080894">
        <w:rPr>
          <w:rFonts w:asciiTheme="minorHAnsi" w:eastAsia="Times New Roman" w:hAnsiTheme="minorHAnsi" w:cstheme="minorHAnsi"/>
          <w:b/>
          <w:bCs/>
        </w:rPr>
        <w:t>Answer:</w:t>
      </w:r>
      <w:r w:rsidRPr="00080894">
        <w:rPr>
          <w:rFonts w:asciiTheme="minorHAnsi" w:eastAsia="Times New Roman" w:hAnsiTheme="minorHAnsi" w:cstheme="minorHAnsi"/>
        </w:rPr>
        <w:t xml:space="preserve"> </w:t>
      </w:r>
      <w:r w:rsidR="00080894" w:rsidRPr="00080894">
        <w:rPr>
          <w:rFonts w:asciiTheme="minorHAnsi" w:eastAsia="Times New Roman" w:hAnsiTheme="minorHAnsi" w:cstheme="minorHAnsi"/>
        </w:rPr>
        <w:t xml:space="preserve">There is a current MOU in place. The AJCC awardee will inherit the process and will maintain the MOU that </w:t>
      </w:r>
      <w:r w:rsidR="008627BD">
        <w:rPr>
          <w:rFonts w:asciiTheme="minorHAnsi" w:eastAsia="Times New Roman" w:hAnsiTheme="minorHAnsi" w:cstheme="minorHAnsi"/>
        </w:rPr>
        <w:t>the ACWDB coordinates</w:t>
      </w:r>
      <w:r w:rsidR="00080894" w:rsidRPr="00080894">
        <w:rPr>
          <w:rFonts w:asciiTheme="minorHAnsi" w:eastAsia="Times New Roman" w:hAnsiTheme="minorHAnsi" w:cstheme="minorHAnsi"/>
        </w:rPr>
        <w:t>.</w:t>
      </w:r>
    </w:p>
    <w:p w14:paraId="58A2B78E" w14:textId="756894DB" w:rsidR="00E53634" w:rsidRDefault="00E53634" w:rsidP="00BF4B84">
      <w:pPr>
        <w:ind w:left="720"/>
        <w:rPr>
          <w:rFonts w:asciiTheme="minorHAnsi" w:eastAsia="Times New Roman" w:hAnsiTheme="minorHAnsi" w:cstheme="minorHAnsi"/>
        </w:rPr>
      </w:pPr>
    </w:p>
    <w:p w14:paraId="48238055" w14:textId="3A2B39AB" w:rsidR="00E53634" w:rsidRPr="00D91E8E" w:rsidRDefault="00E53634" w:rsidP="00E53634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E53634">
        <w:rPr>
          <w:rFonts w:asciiTheme="minorHAnsi" w:eastAsia="Times New Roman" w:hAnsiTheme="minorHAnsi" w:cstheme="minorHAnsi"/>
          <w:b/>
          <w:bCs/>
        </w:rPr>
        <w:t>Question</w:t>
      </w:r>
      <w:r>
        <w:rPr>
          <w:rFonts w:asciiTheme="minorHAnsi" w:eastAsia="Times New Roman" w:hAnsiTheme="minorHAnsi" w:cstheme="minorHAnsi"/>
        </w:rPr>
        <w:t>:</w:t>
      </w:r>
      <w:r w:rsidR="00AD28A5" w:rsidRPr="00AD28A5">
        <w:t xml:space="preserve"> </w:t>
      </w:r>
      <w:r w:rsidR="00AD28A5">
        <w:t>Regarding the targeted populations, are you looking for a specific targeted population and is it per sub-regions?</w:t>
      </w:r>
    </w:p>
    <w:p w14:paraId="27502D3D" w14:textId="77777777" w:rsidR="00D91E8E" w:rsidRPr="00E53634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497963AF" w14:textId="2033EE89" w:rsidR="00E53634" w:rsidRDefault="00E53634" w:rsidP="00E53634">
      <w:pPr>
        <w:ind w:left="720"/>
      </w:pPr>
      <w:r w:rsidRPr="00E53634"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>
        <w:t xml:space="preserve">Our adult programs have priority populations, but </w:t>
      </w:r>
      <w:r w:rsidR="00297148">
        <w:t>it is</w:t>
      </w:r>
      <w:r>
        <w:t xml:space="preserve"> up to the bidder to determine</w:t>
      </w:r>
      <w:r w:rsidR="00554E91">
        <w:t xml:space="preserve"> and justify</w:t>
      </w:r>
      <w:r>
        <w:t xml:space="preserve"> which population</w:t>
      </w:r>
      <w:r w:rsidR="00312DAF">
        <w:t xml:space="preserve">, even </w:t>
      </w:r>
      <w:r w:rsidR="00260ABF">
        <w:t xml:space="preserve">out of those </w:t>
      </w:r>
      <w:r w:rsidR="00550E24">
        <w:t xml:space="preserve">outside of our </w:t>
      </w:r>
      <w:r w:rsidR="00312DAF">
        <w:t xml:space="preserve">priority list, </w:t>
      </w:r>
      <w:r>
        <w:t>will be targeted</w:t>
      </w:r>
      <w:r w:rsidR="00554E91">
        <w:t xml:space="preserve"> as part of the bid for Targeted Career Services Providers</w:t>
      </w:r>
      <w:r>
        <w:t>.</w:t>
      </w:r>
    </w:p>
    <w:p w14:paraId="133CEA30" w14:textId="77777777" w:rsidR="00E53634" w:rsidRDefault="00E53634" w:rsidP="00E53634">
      <w:pPr>
        <w:ind w:left="720"/>
        <w:rPr>
          <w:rFonts w:cstheme="minorHAnsi"/>
        </w:rPr>
      </w:pPr>
    </w:p>
    <w:p w14:paraId="2508CB63" w14:textId="49E44803" w:rsidR="00AD28A5" w:rsidRPr="00D91E8E" w:rsidRDefault="00AD28A5" w:rsidP="00AD28A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E53634">
        <w:rPr>
          <w:rFonts w:asciiTheme="minorHAnsi" w:eastAsia="Times New Roman" w:hAnsiTheme="minorHAnsi" w:cstheme="minorHAnsi"/>
          <w:b/>
          <w:bCs/>
        </w:rPr>
        <w:t>Question</w:t>
      </w:r>
      <w:r>
        <w:rPr>
          <w:rFonts w:asciiTheme="minorHAnsi" w:eastAsia="Times New Roman" w:hAnsiTheme="minorHAnsi" w:cstheme="minorHAnsi"/>
        </w:rPr>
        <w:t>:</w:t>
      </w:r>
      <w:r w:rsidRPr="00AD28A5">
        <w:t xml:space="preserve"> </w:t>
      </w:r>
      <w:r w:rsidRPr="00B539CA">
        <w:t>Can you please email this slide deck to us afterwards?</w:t>
      </w:r>
    </w:p>
    <w:p w14:paraId="55AB8689" w14:textId="77777777" w:rsidR="00D91E8E" w:rsidRPr="00E53634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09F91346" w14:textId="6FF33115" w:rsidR="00AD28A5" w:rsidRPr="00CE27F9" w:rsidRDefault="00AD28A5" w:rsidP="00CE27F9">
      <w:pPr>
        <w:ind w:left="720"/>
        <w:rPr>
          <w:color w:val="0563C1" w:themeColor="hyperlink"/>
          <w:u w:val="single"/>
        </w:rPr>
      </w:pPr>
      <w:r w:rsidRPr="00E53634"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CE27F9" w:rsidRPr="00D91E8E">
        <w:rPr>
          <w:rStyle w:val="Hyperlink"/>
          <w:color w:val="auto"/>
          <w:u w:val="none"/>
        </w:rPr>
        <w:t>Please see answer to question #19</w:t>
      </w:r>
      <w:r w:rsidR="005B0ADA">
        <w:rPr>
          <w:rStyle w:val="Hyperlink"/>
          <w:color w:val="auto"/>
          <w:u w:val="none"/>
        </w:rPr>
        <w:t>.</w:t>
      </w:r>
    </w:p>
    <w:p w14:paraId="2B4E154B" w14:textId="3365137C" w:rsidR="00AD28A5" w:rsidRDefault="00AD28A5" w:rsidP="00AD28A5">
      <w:pPr>
        <w:ind w:left="720"/>
        <w:rPr>
          <w:rFonts w:asciiTheme="minorHAnsi" w:eastAsia="Times New Roman" w:hAnsiTheme="minorHAnsi" w:cstheme="minorHAnsi"/>
        </w:rPr>
      </w:pPr>
    </w:p>
    <w:p w14:paraId="7B23801D" w14:textId="305521BE" w:rsidR="00AD28A5" w:rsidRPr="00D91E8E" w:rsidRDefault="00AD28A5" w:rsidP="00AD28A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E53634">
        <w:rPr>
          <w:rFonts w:asciiTheme="minorHAnsi" w:eastAsia="Times New Roman" w:hAnsiTheme="minorHAnsi" w:cstheme="minorHAnsi"/>
          <w:b/>
          <w:bCs/>
        </w:rPr>
        <w:t>Question</w:t>
      </w:r>
      <w:r>
        <w:rPr>
          <w:rFonts w:asciiTheme="minorHAnsi" w:eastAsia="Times New Roman" w:hAnsiTheme="minorHAnsi" w:cstheme="minorHAnsi"/>
        </w:rPr>
        <w:t>:</w:t>
      </w:r>
      <w:r w:rsidRPr="00AD28A5">
        <w:t xml:space="preserve"> </w:t>
      </w:r>
      <w:r w:rsidRPr="00B539CA">
        <w:t>Are there directions on how nonprofits complete the required SLEB form (no box to check that one is exempt)</w:t>
      </w:r>
      <w:r>
        <w:t>?</w:t>
      </w:r>
    </w:p>
    <w:p w14:paraId="4CFC460C" w14:textId="77777777" w:rsidR="00D91E8E" w:rsidRPr="00E53634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1BF6CBC7" w14:textId="51BDD328" w:rsidR="00AD28A5" w:rsidRDefault="00AD28A5" w:rsidP="00AD28A5">
      <w:pPr>
        <w:ind w:left="720"/>
        <w:rPr>
          <w:rFonts w:asciiTheme="minorHAnsi" w:eastAsia="Times New Roman" w:hAnsiTheme="minorHAnsi" w:cstheme="minorHAnsi"/>
        </w:rPr>
      </w:pPr>
      <w:r w:rsidRPr="00E53634"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You can write “Exempt” on any blank space of the SLEB Information sheet. Please still complete </w:t>
      </w:r>
      <w:r w:rsidR="00456399">
        <w:rPr>
          <w:rFonts w:asciiTheme="minorHAnsi" w:eastAsia="Times New Roman" w:hAnsiTheme="minorHAnsi" w:cstheme="minorHAnsi"/>
        </w:rPr>
        <w:t xml:space="preserve">it </w:t>
      </w:r>
      <w:r>
        <w:rPr>
          <w:rFonts w:asciiTheme="minorHAnsi" w:eastAsia="Times New Roman" w:hAnsiTheme="minorHAnsi" w:cstheme="minorHAnsi"/>
        </w:rPr>
        <w:t>as best as possible and make sure to sign.</w:t>
      </w:r>
    </w:p>
    <w:p w14:paraId="00126BF3" w14:textId="77777777" w:rsidR="00AD28A5" w:rsidRPr="00E53634" w:rsidRDefault="00AD28A5" w:rsidP="00AD28A5">
      <w:pPr>
        <w:ind w:left="720"/>
        <w:rPr>
          <w:rFonts w:asciiTheme="minorHAnsi" w:eastAsia="Times New Roman" w:hAnsiTheme="minorHAnsi" w:cstheme="minorHAnsi"/>
        </w:rPr>
      </w:pPr>
    </w:p>
    <w:p w14:paraId="65F452DA" w14:textId="051813E7" w:rsidR="00AD28A5" w:rsidRPr="00D91E8E" w:rsidRDefault="00AD28A5" w:rsidP="00AD28A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E53634">
        <w:rPr>
          <w:rFonts w:asciiTheme="minorHAnsi" w:eastAsia="Times New Roman" w:hAnsiTheme="minorHAnsi" w:cstheme="minorHAnsi"/>
          <w:b/>
          <w:bCs/>
        </w:rPr>
        <w:t>Question</w:t>
      </w:r>
      <w:r>
        <w:rPr>
          <w:rFonts w:asciiTheme="minorHAnsi" w:eastAsia="Times New Roman" w:hAnsiTheme="minorHAnsi" w:cstheme="minorHAnsi"/>
        </w:rPr>
        <w:t>:</w:t>
      </w:r>
      <w:r w:rsidRPr="00AD28A5">
        <w:t xml:space="preserve"> </w:t>
      </w:r>
      <w:r w:rsidR="007E334F" w:rsidRPr="00B539CA">
        <w:t>Would this</w:t>
      </w:r>
      <w:r w:rsidR="00BD0634">
        <w:t xml:space="preserve"> [exempt status]</w:t>
      </w:r>
      <w:r w:rsidR="007E334F" w:rsidRPr="00B539CA">
        <w:t xml:space="preserve"> be indicated specifically on the Exceptions Form?</w:t>
      </w:r>
    </w:p>
    <w:p w14:paraId="07C03AB8" w14:textId="77777777" w:rsidR="00D91E8E" w:rsidRPr="00E53634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19D5F618" w14:textId="0E9E87E1" w:rsidR="004D70C3" w:rsidRDefault="00AD28A5" w:rsidP="004D70C3">
      <w:pPr>
        <w:ind w:left="720"/>
        <w:rPr>
          <w:rFonts w:asciiTheme="minorHAnsi" w:eastAsia="Times New Roman" w:hAnsiTheme="minorHAnsi" w:cstheme="minorHAnsi"/>
        </w:rPr>
      </w:pPr>
      <w:r w:rsidRPr="00E53634"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7E334F">
        <w:rPr>
          <w:rFonts w:asciiTheme="minorHAnsi" w:eastAsia="Times New Roman" w:hAnsiTheme="minorHAnsi" w:cstheme="minorHAnsi"/>
        </w:rPr>
        <w:t xml:space="preserve">You </w:t>
      </w:r>
      <w:r w:rsidR="0026362C">
        <w:rPr>
          <w:rFonts w:asciiTheme="minorHAnsi" w:eastAsia="Times New Roman" w:hAnsiTheme="minorHAnsi" w:cstheme="minorHAnsi"/>
        </w:rPr>
        <w:t>should</w:t>
      </w:r>
      <w:r w:rsidR="007E334F">
        <w:rPr>
          <w:rFonts w:asciiTheme="minorHAnsi" w:eastAsia="Times New Roman" w:hAnsiTheme="minorHAnsi" w:cstheme="minorHAnsi"/>
        </w:rPr>
        <w:t xml:space="preserve"> also indicate “exempt” status on the Exception form.</w:t>
      </w:r>
    </w:p>
    <w:p w14:paraId="1B0298A6" w14:textId="77777777" w:rsidR="0026362C" w:rsidRDefault="0026362C" w:rsidP="004D70C3">
      <w:pPr>
        <w:ind w:left="720"/>
        <w:rPr>
          <w:rFonts w:asciiTheme="minorHAnsi" w:eastAsia="Times New Roman" w:hAnsiTheme="minorHAnsi" w:cstheme="minorHAnsi"/>
        </w:rPr>
      </w:pPr>
    </w:p>
    <w:p w14:paraId="57AB875A" w14:textId="7499685A" w:rsidR="004D70C3" w:rsidRPr="00D91E8E" w:rsidRDefault="004D70C3" w:rsidP="004D70C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D91E8E">
        <w:rPr>
          <w:rFonts w:asciiTheme="minorHAnsi" w:eastAsia="Times New Roman" w:hAnsiTheme="minorHAnsi" w:cstheme="minorHAnsi"/>
          <w:b/>
          <w:bCs/>
        </w:rPr>
        <w:t>Question:</w:t>
      </w:r>
      <w:r w:rsidRPr="00D91E8E">
        <w:rPr>
          <w:rFonts w:asciiTheme="minorHAnsi" w:eastAsia="Times New Roman" w:hAnsiTheme="minorHAnsi" w:cstheme="minorHAnsi"/>
        </w:rPr>
        <w:t xml:space="preserve"> Can an applicant organization serving as the employer in a proposed project also submit their own Employer Commitment Letter, or must such letters come exclusively from external employer partners?</w:t>
      </w:r>
    </w:p>
    <w:p w14:paraId="3C4537C9" w14:textId="77777777" w:rsidR="00D91E8E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650A0FF9" w14:textId="355B143C" w:rsidR="004D70C3" w:rsidRPr="00A936A4" w:rsidRDefault="004D70C3" w:rsidP="004D70C3">
      <w:pPr>
        <w:pStyle w:val="ListParagraph"/>
        <w:rPr>
          <w:rFonts w:asciiTheme="minorHAnsi" w:eastAsia="Times New Roman" w:hAnsiTheme="minorHAnsi" w:cstheme="minorHAnsi"/>
        </w:rPr>
      </w:pPr>
      <w:r w:rsidRPr="00A936A4">
        <w:rPr>
          <w:rFonts w:asciiTheme="minorHAnsi" w:eastAsia="Times New Roman" w:hAnsiTheme="minorHAnsi" w:cstheme="minorHAnsi"/>
          <w:b/>
          <w:bCs/>
        </w:rPr>
        <w:t>Answer:</w:t>
      </w:r>
      <w:r w:rsidRPr="00A936A4">
        <w:rPr>
          <w:rFonts w:asciiTheme="minorHAnsi" w:eastAsia="Times New Roman" w:hAnsiTheme="minorHAnsi" w:cstheme="minorHAnsi"/>
        </w:rPr>
        <w:t xml:space="preserve"> </w:t>
      </w:r>
      <w:r w:rsidR="00E8453D">
        <w:rPr>
          <w:rFonts w:asciiTheme="minorHAnsi" w:eastAsia="Times New Roman" w:hAnsiTheme="minorHAnsi" w:cstheme="minorHAnsi"/>
        </w:rPr>
        <w:t>Bidder should determine which employer</w:t>
      </w:r>
      <w:r w:rsidR="00BA0238">
        <w:rPr>
          <w:rFonts w:asciiTheme="minorHAnsi" w:eastAsia="Times New Roman" w:hAnsiTheme="minorHAnsi" w:cstheme="minorHAnsi"/>
        </w:rPr>
        <w:t xml:space="preserve"> partnerships</w:t>
      </w:r>
      <w:r w:rsidR="00E8453D">
        <w:rPr>
          <w:rFonts w:asciiTheme="minorHAnsi" w:eastAsia="Times New Roman" w:hAnsiTheme="minorHAnsi" w:cstheme="minorHAnsi"/>
        </w:rPr>
        <w:t xml:space="preserve"> will place their bid in the best position</w:t>
      </w:r>
      <w:r w:rsidR="00BA0238">
        <w:rPr>
          <w:rFonts w:asciiTheme="minorHAnsi" w:eastAsia="Times New Roman" w:hAnsiTheme="minorHAnsi" w:cstheme="minorHAnsi"/>
        </w:rPr>
        <w:t xml:space="preserve"> to be awarded.</w:t>
      </w:r>
    </w:p>
    <w:p w14:paraId="1C372267" w14:textId="77777777" w:rsidR="004D70C3" w:rsidRPr="00A936A4" w:rsidRDefault="004D70C3" w:rsidP="004D70C3">
      <w:pPr>
        <w:pStyle w:val="ListParagraph"/>
        <w:rPr>
          <w:rFonts w:asciiTheme="minorHAnsi" w:eastAsia="Times New Roman" w:hAnsiTheme="minorHAnsi" w:cstheme="minorHAnsi"/>
        </w:rPr>
      </w:pPr>
    </w:p>
    <w:p w14:paraId="6A74608F" w14:textId="4B66DEE6" w:rsidR="004D70C3" w:rsidRDefault="004D70C3" w:rsidP="004D70C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936A4">
        <w:rPr>
          <w:rFonts w:asciiTheme="minorHAnsi" w:eastAsia="Times New Roman" w:hAnsiTheme="minorHAnsi" w:cstheme="minorHAnsi"/>
          <w:b/>
          <w:bCs/>
        </w:rPr>
        <w:lastRenderedPageBreak/>
        <w:t>Question:</w:t>
      </w:r>
      <w:r w:rsidRPr="00A936A4">
        <w:rPr>
          <w:rFonts w:asciiTheme="minorHAnsi" w:eastAsia="Times New Roman" w:hAnsiTheme="minorHAnsi" w:cstheme="minorHAnsi"/>
        </w:rPr>
        <w:t xml:space="preserve"> If an applicant's proposed training program does not culminate in an industry-recognized credential, does this disqualify them from eligibility under the RFP? Additionally, can such training be provided through external referrals?</w:t>
      </w:r>
    </w:p>
    <w:p w14:paraId="4481E94F" w14:textId="77777777" w:rsidR="00D91E8E" w:rsidRPr="00A936A4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4A134E55" w14:textId="5A4998A5" w:rsidR="004D70C3" w:rsidRDefault="004D70C3" w:rsidP="004D70C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D83A44">
        <w:rPr>
          <w:rFonts w:asciiTheme="minorHAnsi" w:eastAsia="Times New Roman" w:hAnsiTheme="minorHAnsi" w:cstheme="minorHAnsi"/>
        </w:rPr>
        <w:t>WIOA regulations only recognize industry-recognized credentials</w:t>
      </w:r>
      <w:r w:rsidR="00444F35">
        <w:rPr>
          <w:rFonts w:asciiTheme="minorHAnsi" w:eastAsia="Times New Roman" w:hAnsiTheme="minorHAnsi" w:cstheme="minorHAnsi"/>
        </w:rPr>
        <w:t xml:space="preserve"> toward performance attainments</w:t>
      </w:r>
      <w:r w:rsidR="00D83A44">
        <w:rPr>
          <w:rFonts w:asciiTheme="minorHAnsi" w:eastAsia="Times New Roman" w:hAnsiTheme="minorHAnsi" w:cstheme="minorHAnsi"/>
        </w:rPr>
        <w:t xml:space="preserve">. </w:t>
      </w:r>
      <w:r w:rsidR="00A936A4">
        <w:rPr>
          <w:rFonts w:asciiTheme="minorHAnsi" w:eastAsia="Times New Roman" w:hAnsiTheme="minorHAnsi" w:cstheme="minorHAnsi"/>
        </w:rPr>
        <w:t xml:space="preserve">Bidders </w:t>
      </w:r>
      <w:r w:rsidR="00BF1D5E">
        <w:rPr>
          <w:rFonts w:asciiTheme="minorHAnsi" w:eastAsia="Times New Roman" w:hAnsiTheme="minorHAnsi" w:cstheme="minorHAnsi"/>
        </w:rPr>
        <w:t>should provide access for participants to complete</w:t>
      </w:r>
      <w:r>
        <w:rPr>
          <w:rFonts w:asciiTheme="minorHAnsi" w:eastAsia="Times New Roman" w:hAnsiTheme="minorHAnsi" w:cstheme="minorHAnsi"/>
        </w:rPr>
        <w:t xml:space="preserve"> training programs, such as those listed on the state’s Eligible Training Provider List (ETPL)</w:t>
      </w:r>
      <w:r w:rsidR="00D83A44">
        <w:rPr>
          <w:rFonts w:asciiTheme="minorHAnsi" w:eastAsia="Times New Roman" w:hAnsiTheme="minorHAnsi" w:cstheme="minorHAnsi"/>
        </w:rPr>
        <w:t xml:space="preserve">, that </w:t>
      </w:r>
      <w:r w:rsidR="00D10AA6">
        <w:rPr>
          <w:rFonts w:asciiTheme="minorHAnsi" w:eastAsia="Times New Roman" w:hAnsiTheme="minorHAnsi" w:cstheme="minorHAnsi"/>
        </w:rPr>
        <w:t>can</w:t>
      </w:r>
      <w:r w:rsidR="00D83A44">
        <w:rPr>
          <w:rFonts w:asciiTheme="minorHAnsi" w:eastAsia="Times New Roman" w:hAnsiTheme="minorHAnsi" w:cstheme="minorHAnsi"/>
        </w:rPr>
        <w:t xml:space="preserve"> deliver an industry-recognized credential to program participants</w:t>
      </w:r>
      <w:r>
        <w:rPr>
          <w:rFonts w:asciiTheme="minorHAnsi" w:eastAsia="Times New Roman" w:hAnsiTheme="minorHAnsi" w:cstheme="minorHAnsi"/>
        </w:rPr>
        <w:t>.</w:t>
      </w:r>
    </w:p>
    <w:p w14:paraId="6A884AD4" w14:textId="09AB8F8B" w:rsidR="007134B3" w:rsidRDefault="007134B3" w:rsidP="004D70C3">
      <w:pPr>
        <w:pStyle w:val="ListParagraph"/>
        <w:rPr>
          <w:rFonts w:asciiTheme="minorHAnsi" w:eastAsia="Times New Roman" w:hAnsiTheme="minorHAnsi" w:cstheme="minorHAnsi"/>
        </w:rPr>
      </w:pPr>
    </w:p>
    <w:p w14:paraId="0DB83199" w14:textId="46E047AD" w:rsidR="007134B3" w:rsidRDefault="007134B3" w:rsidP="007134B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464F1">
        <w:rPr>
          <w:rFonts w:asciiTheme="minorHAnsi" w:eastAsia="Times New Roman" w:hAnsiTheme="minorHAnsi" w:cstheme="minorHAnsi"/>
          <w:b/>
          <w:bCs/>
        </w:rPr>
        <w:t>Question:</w:t>
      </w:r>
      <w:r w:rsidRPr="002464F1">
        <w:rPr>
          <w:rFonts w:asciiTheme="minorHAnsi" w:eastAsia="Times New Roman" w:hAnsiTheme="minorHAnsi" w:cstheme="minorHAnsi"/>
        </w:rPr>
        <w:t xml:space="preserve"> Can a single organization apply for both Sub-Regional Career Services Provider and Targeted Career Services Provider with the understanding that they cannot be awarded both? Or rather are organizations prohibited from even </w:t>
      </w:r>
      <w:r w:rsidRPr="002464F1">
        <w:rPr>
          <w:rFonts w:asciiTheme="minorHAnsi" w:eastAsia="Times New Roman" w:hAnsiTheme="minorHAnsi" w:cstheme="minorHAnsi"/>
          <w:i/>
          <w:iCs/>
        </w:rPr>
        <w:t>applying</w:t>
      </w:r>
      <w:r w:rsidRPr="002464F1">
        <w:rPr>
          <w:rFonts w:asciiTheme="minorHAnsi" w:eastAsia="Times New Roman" w:hAnsiTheme="minorHAnsi" w:cstheme="minorHAnsi"/>
        </w:rPr>
        <w:t xml:space="preserve"> for both?  </w:t>
      </w:r>
    </w:p>
    <w:p w14:paraId="252A98BB" w14:textId="77777777" w:rsidR="00D91E8E" w:rsidRPr="002464F1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6E5382F6" w14:textId="5F53EE39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D00052" w:rsidRPr="00D00052">
        <w:rPr>
          <w:rFonts w:asciiTheme="minorHAnsi" w:eastAsia="Times New Roman" w:hAnsiTheme="minorHAnsi" w:cstheme="minorHAnsi"/>
        </w:rPr>
        <w:t>No, the RFP specifies that bidders can only submit one proposal under the three Adult/Dislocated Worker RFPs released in 2024.</w:t>
      </w:r>
    </w:p>
    <w:p w14:paraId="31E6FB84" w14:textId="77777777" w:rsidR="00D00052" w:rsidRDefault="00D00052" w:rsidP="007134B3">
      <w:pPr>
        <w:pStyle w:val="ListParagraph"/>
        <w:rPr>
          <w:rFonts w:asciiTheme="minorHAnsi" w:eastAsia="Times New Roman" w:hAnsiTheme="minorHAnsi" w:cstheme="minorHAnsi"/>
        </w:rPr>
      </w:pPr>
    </w:p>
    <w:p w14:paraId="1CAA53C9" w14:textId="6E321273" w:rsidR="007134B3" w:rsidRDefault="007134B3" w:rsidP="007134B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464F1">
        <w:rPr>
          <w:rFonts w:asciiTheme="minorHAnsi" w:eastAsia="Times New Roman" w:hAnsiTheme="minorHAnsi" w:cstheme="minorHAnsi"/>
          <w:b/>
          <w:bCs/>
        </w:rPr>
        <w:t>Question:</w:t>
      </w:r>
      <w:r w:rsidRPr="002464F1">
        <w:rPr>
          <w:rFonts w:asciiTheme="minorHAnsi" w:eastAsia="Times New Roman" w:hAnsiTheme="minorHAnsi" w:cstheme="minorHAnsi"/>
        </w:rPr>
        <w:t> Can the same provider be a lead for one region and a funded partner/subcontractor for another?  </w:t>
      </w:r>
    </w:p>
    <w:p w14:paraId="11FAC1C9" w14:textId="77777777" w:rsidR="00D91E8E" w:rsidRPr="002464F1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4D5D17FE" w14:textId="0D942292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D00052">
        <w:rPr>
          <w:rFonts w:asciiTheme="minorHAnsi" w:eastAsia="Times New Roman" w:hAnsiTheme="minorHAnsi" w:cstheme="minorHAnsi"/>
        </w:rPr>
        <w:t>See answer to question #</w:t>
      </w:r>
      <w:r w:rsidR="00940EDA">
        <w:rPr>
          <w:rFonts w:asciiTheme="minorHAnsi" w:eastAsia="Times New Roman" w:hAnsiTheme="minorHAnsi" w:cstheme="minorHAnsi"/>
        </w:rPr>
        <w:t>5</w:t>
      </w:r>
      <w:r w:rsidR="00D00052">
        <w:rPr>
          <w:rFonts w:asciiTheme="minorHAnsi" w:eastAsia="Times New Roman" w:hAnsiTheme="minorHAnsi" w:cstheme="minorHAnsi"/>
        </w:rPr>
        <w:t>.</w:t>
      </w:r>
    </w:p>
    <w:p w14:paraId="1C2C9E08" w14:textId="77777777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</w:p>
    <w:p w14:paraId="076E3A2D" w14:textId="5BE9072C" w:rsidR="007134B3" w:rsidRDefault="007134B3" w:rsidP="007134B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464F1">
        <w:rPr>
          <w:rFonts w:asciiTheme="minorHAnsi" w:eastAsia="Times New Roman" w:hAnsiTheme="minorHAnsi" w:cstheme="minorHAnsi"/>
          <w:b/>
          <w:bCs/>
        </w:rPr>
        <w:t>Question:</w:t>
      </w:r>
      <w:r w:rsidRPr="002464F1">
        <w:rPr>
          <w:rFonts w:asciiTheme="minorHAnsi" w:eastAsia="Times New Roman" w:hAnsiTheme="minorHAnsi" w:cstheme="minorHAnsi"/>
        </w:rPr>
        <w:t xml:space="preserve"> Is entrepreneurship counted as an outcome?  </w:t>
      </w:r>
    </w:p>
    <w:p w14:paraId="15C503F2" w14:textId="77777777" w:rsidR="00D91E8E" w:rsidRPr="002464F1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2ABA8E17" w14:textId="7FB5991C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D00052">
        <w:rPr>
          <w:rFonts w:asciiTheme="minorHAnsi" w:eastAsia="Times New Roman" w:hAnsiTheme="minorHAnsi" w:cstheme="minorHAnsi"/>
        </w:rPr>
        <w:t xml:space="preserve">No. </w:t>
      </w:r>
    </w:p>
    <w:p w14:paraId="246BE931" w14:textId="77777777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</w:p>
    <w:p w14:paraId="51E9D59B" w14:textId="4235100A" w:rsidR="007134B3" w:rsidRDefault="007134B3" w:rsidP="007134B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464F1">
        <w:rPr>
          <w:rFonts w:asciiTheme="minorHAnsi" w:eastAsia="Times New Roman" w:hAnsiTheme="minorHAnsi" w:cstheme="minorHAnsi"/>
          <w:b/>
          <w:bCs/>
        </w:rPr>
        <w:t>Question:</w:t>
      </w:r>
      <w:r w:rsidRPr="002464F1">
        <w:rPr>
          <w:rFonts w:asciiTheme="minorHAnsi" w:eastAsia="Times New Roman" w:hAnsiTheme="minorHAnsi" w:cstheme="minorHAnsi"/>
        </w:rPr>
        <w:t xml:space="preserve"> Does</w:t>
      </w:r>
      <w:r w:rsidRPr="007134B3">
        <w:rPr>
          <w:rFonts w:asciiTheme="minorHAnsi" w:eastAsia="Times New Roman" w:hAnsiTheme="minorHAnsi" w:cstheme="minorHAnsi"/>
        </w:rPr>
        <w:t xml:space="preserve"> the 30% required set aside for training funds include funds for OJT or will ACWDB provide a separate pot of funding for OJTs?  </w:t>
      </w:r>
    </w:p>
    <w:p w14:paraId="08B52129" w14:textId="77777777" w:rsidR="00D91E8E" w:rsidRPr="007134B3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12B47F91" w14:textId="5FAEEA5D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D00052">
        <w:rPr>
          <w:rFonts w:asciiTheme="minorHAnsi" w:eastAsia="Times New Roman" w:hAnsiTheme="minorHAnsi" w:cstheme="minorHAnsi"/>
        </w:rPr>
        <w:t>The 30% refers to the percentage of total funding received from the state that the ACWDB sets aside to allocate</w:t>
      </w:r>
      <w:r w:rsidR="00F56010">
        <w:rPr>
          <w:rFonts w:asciiTheme="minorHAnsi" w:eastAsia="Times New Roman" w:hAnsiTheme="minorHAnsi" w:cstheme="minorHAnsi"/>
        </w:rPr>
        <w:t xml:space="preserve"> </w:t>
      </w:r>
      <w:r w:rsidR="00984524">
        <w:rPr>
          <w:rFonts w:asciiTheme="minorHAnsi" w:eastAsia="Times New Roman" w:hAnsiTheme="minorHAnsi" w:cstheme="minorHAnsi"/>
        </w:rPr>
        <w:t>training</w:t>
      </w:r>
      <w:r w:rsidR="00D00052">
        <w:rPr>
          <w:rFonts w:asciiTheme="minorHAnsi" w:eastAsia="Times New Roman" w:hAnsiTheme="minorHAnsi" w:cstheme="minorHAnsi"/>
        </w:rPr>
        <w:t xml:space="preserve"> funding amounts to contractors. Training funds allocated to contractors do not come out of the contractor’s budget but exist as a separate pot that the contractor can utilize for participant training costs. Of the allocated training fund amount, contractors must budget for both On-the-Job Training (OJT) and Individual Training Account (ITA) costs</w:t>
      </w:r>
      <w:r w:rsidR="006C2660">
        <w:rPr>
          <w:rFonts w:asciiTheme="minorHAnsi" w:eastAsia="Times New Roman" w:hAnsiTheme="minorHAnsi" w:cstheme="minorHAnsi"/>
        </w:rPr>
        <w:t xml:space="preserve"> to reach performance goals</w:t>
      </w:r>
      <w:r w:rsidR="005B0ADA">
        <w:rPr>
          <w:rFonts w:asciiTheme="minorHAnsi" w:eastAsia="Times New Roman" w:hAnsiTheme="minorHAnsi" w:cstheme="minorHAnsi"/>
        </w:rPr>
        <w:t xml:space="preserve"> and [10% of the 30% may come from external sources].</w:t>
      </w:r>
    </w:p>
    <w:p w14:paraId="77290B90" w14:textId="77777777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</w:p>
    <w:p w14:paraId="318E9280" w14:textId="27C5C6FC" w:rsidR="007134B3" w:rsidRDefault="007134B3" w:rsidP="007134B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11057">
        <w:rPr>
          <w:rFonts w:asciiTheme="minorHAnsi" w:eastAsia="Times New Roman" w:hAnsiTheme="minorHAnsi" w:cstheme="minorHAnsi"/>
          <w:b/>
          <w:bCs/>
        </w:rPr>
        <w:t>Question:</w:t>
      </w:r>
      <w:r w:rsidRPr="00A11057">
        <w:rPr>
          <w:rFonts w:asciiTheme="minorHAnsi" w:eastAsia="Times New Roman" w:hAnsiTheme="minorHAnsi" w:cstheme="minorHAnsi"/>
        </w:rPr>
        <w:t xml:space="preserve"> Must</w:t>
      </w:r>
      <w:r w:rsidRPr="007134B3">
        <w:rPr>
          <w:rFonts w:asciiTheme="minorHAnsi" w:eastAsia="Times New Roman" w:hAnsiTheme="minorHAnsi" w:cstheme="minorHAnsi"/>
        </w:rPr>
        <w:t xml:space="preserve"> an applicant for Sub-Regional CSP have a physical location in the subregion to be eligible?  For instance, for the North region, may an applicant’s physical location be in Oakland?</w:t>
      </w:r>
    </w:p>
    <w:p w14:paraId="696F8803" w14:textId="77777777" w:rsidR="00D91E8E" w:rsidRPr="007134B3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45971483" w14:textId="4276FB7B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9F5631">
        <w:rPr>
          <w:rFonts w:asciiTheme="minorHAnsi" w:eastAsia="Times New Roman" w:hAnsiTheme="minorHAnsi" w:cstheme="minorHAnsi"/>
        </w:rPr>
        <w:t>A</w:t>
      </w:r>
      <w:r w:rsidR="00141D2B">
        <w:rPr>
          <w:rFonts w:asciiTheme="minorHAnsi" w:eastAsia="Times New Roman" w:hAnsiTheme="minorHAnsi" w:cstheme="minorHAnsi"/>
        </w:rPr>
        <w:t xml:space="preserve"> bidder</w:t>
      </w:r>
      <w:r w:rsidR="00014D11">
        <w:rPr>
          <w:rFonts w:asciiTheme="minorHAnsi" w:eastAsia="Times New Roman" w:hAnsiTheme="minorHAnsi" w:cstheme="minorHAnsi"/>
        </w:rPr>
        <w:t>’s physical location</w:t>
      </w:r>
      <w:r w:rsidR="00141D2B">
        <w:rPr>
          <w:rFonts w:asciiTheme="minorHAnsi" w:eastAsia="Times New Roman" w:hAnsiTheme="minorHAnsi" w:cstheme="minorHAnsi"/>
        </w:rPr>
        <w:t xml:space="preserve"> can be outside of the</w:t>
      </w:r>
      <w:r w:rsidR="00603036">
        <w:rPr>
          <w:rFonts w:asciiTheme="minorHAnsi" w:eastAsia="Times New Roman" w:hAnsiTheme="minorHAnsi" w:cstheme="minorHAnsi"/>
        </w:rPr>
        <w:t xml:space="preserve"> intended</w:t>
      </w:r>
      <w:r w:rsidR="00141D2B">
        <w:rPr>
          <w:rFonts w:asciiTheme="minorHAnsi" w:eastAsia="Times New Roman" w:hAnsiTheme="minorHAnsi" w:cstheme="minorHAnsi"/>
        </w:rPr>
        <w:t xml:space="preserve"> sub-</w:t>
      </w:r>
      <w:r w:rsidR="005209E6">
        <w:rPr>
          <w:rFonts w:asciiTheme="minorHAnsi" w:eastAsia="Times New Roman" w:hAnsiTheme="minorHAnsi" w:cstheme="minorHAnsi"/>
        </w:rPr>
        <w:t>region;</w:t>
      </w:r>
      <w:r w:rsidR="00141D2B">
        <w:rPr>
          <w:rFonts w:asciiTheme="minorHAnsi" w:eastAsia="Times New Roman" w:hAnsiTheme="minorHAnsi" w:cstheme="minorHAnsi"/>
        </w:rPr>
        <w:t xml:space="preserve"> however, participants should be primarily residents of the intended sub-region</w:t>
      </w:r>
      <w:r w:rsidR="003176BF">
        <w:rPr>
          <w:rFonts w:asciiTheme="minorHAnsi" w:eastAsia="Times New Roman" w:hAnsiTheme="minorHAnsi" w:cstheme="minorHAnsi"/>
        </w:rPr>
        <w:t xml:space="preserve"> (75% of total enrollment goals)</w:t>
      </w:r>
      <w:r w:rsidR="00141D2B">
        <w:rPr>
          <w:rFonts w:asciiTheme="minorHAnsi" w:eastAsia="Times New Roman" w:hAnsiTheme="minorHAnsi" w:cstheme="minorHAnsi"/>
        </w:rPr>
        <w:t>, able to access the out-of-area location easily, and the bidder should demonstrate how it will build and maintain</w:t>
      </w:r>
      <w:r w:rsidR="007B772C">
        <w:rPr>
          <w:rFonts w:asciiTheme="minorHAnsi" w:eastAsia="Times New Roman" w:hAnsiTheme="minorHAnsi" w:cstheme="minorHAnsi"/>
        </w:rPr>
        <w:t xml:space="preserve"> effective</w:t>
      </w:r>
      <w:r w:rsidR="00141D2B">
        <w:rPr>
          <w:rFonts w:asciiTheme="minorHAnsi" w:eastAsia="Times New Roman" w:hAnsiTheme="minorHAnsi" w:cstheme="minorHAnsi"/>
        </w:rPr>
        <w:t xml:space="preserve"> partnerships and sub-regional network while being outside of the sub-region applied for.</w:t>
      </w:r>
    </w:p>
    <w:p w14:paraId="2FB4A02E" w14:textId="77777777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</w:p>
    <w:p w14:paraId="0AED22F9" w14:textId="76C1CC74" w:rsidR="008018EC" w:rsidRPr="00204795" w:rsidRDefault="007134B3" w:rsidP="002C7342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04795">
        <w:rPr>
          <w:rFonts w:asciiTheme="minorHAnsi" w:eastAsia="Times New Roman" w:hAnsiTheme="minorHAnsi" w:cstheme="minorHAnsi"/>
          <w:b/>
          <w:bCs/>
        </w:rPr>
        <w:t>Question:</w:t>
      </w:r>
      <w:r w:rsidRPr="00204795">
        <w:rPr>
          <w:rFonts w:asciiTheme="minorHAnsi" w:eastAsia="Times New Roman" w:hAnsiTheme="minorHAnsi" w:cstheme="minorHAnsi"/>
        </w:rPr>
        <w:t xml:space="preserve"> </w:t>
      </w:r>
      <w:r w:rsidR="002C7342" w:rsidRPr="00204795">
        <w:rPr>
          <w:rFonts w:asciiTheme="minorHAnsi" w:eastAsia="Times New Roman" w:hAnsiTheme="minorHAnsi" w:cstheme="minorHAnsi"/>
          <w:i/>
          <w:iCs/>
        </w:rPr>
        <w:t xml:space="preserve">On Page 13 of 39 pages of the RFP- 3rd paragraph from the top Leveraged Training Funds are discussed.  Awardees are expected </w:t>
      </w:r>
      <w:r w:rsidR="001815D7" w:rsidRPr="00204795">
        <w:rPr>
          <w:rFonts w:asciiTheme="minorHAnsi" w:eastAsia="Times New Roman" w:hAnsiTheme="minorHAnsi" w:cstheme="minorHAnsi"/>
          <w:i/>
          <w:iCs/>
        </w:rPr>
        <w:t>to</w:t>
      </w:r>
      <w:r w:rsidR="002C7342" w:rsidRPr="00204795">
        <w:rPr>
          <w:rFonts w:asciiTheme="minorHAnsi" w:eastAsia="Times New Roman" w:hAnsiTheme="minorHAnsi" w:cstheme="minorHAnsi"/>
          <w:i/>
          <w:iCs/>
        </w:rPr>
        <w:t xml:space="preserve"> facilitate leveraged funds (10% of total funding) toward training expenditure requirements (30% of total award)</w:t>
      </w:r>
      <w:r w:rsidR="001815D7" w:rsidRPr="00204795">
        <w:rPr>
          <w:rFonts w:asciiTheme="minorHAnsi" w:eastAsia="Times New Roman" w:hAnsiTheme="minorHAnsi" w:cstheme="minorHAnsi"/>
          <w:i/>
          <w:iCs/>
        </w:rPr>
        <w:t>.</w:t>
      </w:r>
      <w:r w:rsidR="002C7342" w:rsidRPr="00204795">
        <w:rPr>
          <w:rFonts w:asciiTheme="minorHAnsi" w:eastAsia="Times New Roman" w:hAnsiTheme="minorHAnsi" w:cstheme="minorHAnsi"/>
        </w:rPr>
        <w:t xml:space="preserve"> </w:t>
      </w:r>
    </w:p>
    <w:p w14:paraId="03CD7787" w14:textId="77777777" w:rsidR="00D91E8E" w:rsidRPr="00204795" w:rsidRDefault="00D91E8E" w:rsidP="00D91E8E">
      <w:pPr>
        <w:pStyle w:val="ListParagraph"/>
        <w:rPr>
          <w:rFonts w:asciiTheme="minorHAnsi" w:eastAsia="Times New Roman" w:hAnsiTheme="minorHAnsi" w:cstheme="minorHAnsi"/>
        </w:rPr>
      </w:pPr>
    </w:p>
    <w:p w14:paraId="5E5BB789" w14:textId="7C6F3368" w:rsidR="008018EC" w:rsidRPr="00204795" w:rsidRDefault="002C7342" w:rsidP="008018EC">
      <w:pPr>
        <w:pStyle w:val="ListParagraph"/>
        <w:rPr>
          <w:rFonts w:asciiTheme="minorHAnsi" w:eastAsia="Times New Roman" w:hAnsiTheme="minorHAnsi" w:cstheme="minorHAnsi"/>
        </w:rPr>
      </w:pPr>
      <w:r w:rsidRPr="00204795">
        <w:rPr>
          <w:rFonts w:asciiTheme="minorHAnsi" w:eastAsia="Times New Roman" w:hAnsiTheme="minorHAnsi" w:cstheme="minorHAnsi"/>
        </w:rPr>
        <w:t xml:space="preserve">Are supportive </w:t>
      </w:r>
      <w:r w:rsidR="001815D7" w:rsidRPr="00204795">
        <w:rPr>
          <w:rFonts w:asciiTheme="minorHAnsi" w:eastAsia="Times New Roman" w:hAnsiTheme="minorHAnsi" w:cstheme="minorHAnsi"/>
        </w:rPr>
        <w:t>services or</w:t>
      </w:r>
      <w:r w:rsidRPr="00204795">
        <w:rPr>
          <w:rFonts w:asciiTheme="minorHAnsi" w:eastAsia="Times New Roman" w:hAnsiTheme="minorHAnsi" w:cstheme="minorHAnsi"/>
        </w:rPr>
        <w:t xml:space="preserve"> stipends included in the leveraged funds going toward training?  </w:t>
      </w:r>
    </w:p>
    <w:p w14:paraId="511413EB" w14:textId="77777777" w:rsidR="00D91E8E" w:rsidRPr="00204795" w:rsidRDefault="00D91E8E" w:rsidP="008018EC">
      <w:pPr>
        <w:pStyle w:val="ListParagraph"/>
        <w:rPr>
          <w:rFonts w:asciiTheme="minorHAnsi" w:eastAsia="Times New Roman" w:hAnsiTheme="minorHAnsi" w:cstheme="minorHAnsi"/>
        </w:rPr>
      </w:pPr>
    </w:p>
    <w:p w14:paraId="0AAFF8D8" w14:textId="600CF5C6" w:rsidR="002C7342" w:rsidRPr="00164CEB" w:rsidRDefault="002C7342" w:rsidP="002C7342">
      <w:pPr>
        <w:pStyle w:val="ListParagraph"/>
        <w:rPr>
          <w:rFonts w:asciiTheme="minorHAnsi" w:eastAsia="Times New Roman" w:hAnsiTheme="minorHAnsi" w:cstheme="minorHAnsi"/>
        </w:rPr>
      </w:pPr>
      <w:r w:rsidRPr="00204795">
        <w:rPr>
          <w:rFonts w:asciiTheme="minorHAnsi" w:eastAsia="Times New Roman" w:hAnsiTheme="minorHAnsi" w:cstheme="minorHAnsi"/>
          <w:b/>
          <w:bCs/>
        </w:rPr>
        <w:t>Answer:</w:t>
      </w:r>
      <w:r w:rsidR="00164CEB" w:rsidRPr="00204795">
        <w:rPr>
          <w:rFonts w:asciiTheme="minorHAnsi" w:eastAsia="Times New Roman" w:hAnsiTheme="minorHAnsi" w:cstheme="minorHAnsi"/>
          <w:b/>
          <w:bCs/>
        </w:rPr>
        <w:t xml:space="preserve"> </w:t>
      </w:r>
      <w:r w:rsidR="005A43B2" w:rsidRPr="00204795">
        <w:rPr>
          <w:rStyle w:val="Hyperlink"/>
          <w:color w:val="auto"/>
          <w:u w:val="none"/>
        </w:rPr>
        <w:t>Please see answer to question #17.</w:t>
      </w:r>
    </w:p>
    <w:p w14:paraId="21732A58" w14:textId="6EF50028" w:rsidR="00D6688A" w:rsidRPr="002C7342" w:rsidRDefault="00D6688A" w:rsidP="002C7342">
      <w:pPr>
        <w:ind w:left="360"/>
        <w:rPr>
          <w:rFonts w:asciiTheme="minorHAnsi" w:eastAsia="Times New Roman" w:hAnsiTheme="minorHAnsi" w:cstheme="minorHAnsi"/>
        </w:rPr>
      </w:pPr>
    </w:p>
    <w:p w14:paraId="49CEA52E" w14:textId="7895D14C" w:rsidR="007134B3" w:rsidRDefault="007134B3" w:rsidP="002C7342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11057">
        <w:rPr>
          <w:rFonts w:asciiTheme="minorHAnsi" w:eastAsia="Times New Roman" w:hAnsiTheme="minorHAnsi" w:cstheme="minorHAnsi"/>
          <w:b/>
          <w:bCs/>
        </w:rPr>
        <w:t>Question:</w:t>
      </w:r>
      <w:r w:rsidRPr="00A11057">
        <w:rPr>
          <w:rFonts w:asciiTheme="minorHAnsi" w:eastAsia="Times New Roman" w:hAnsiTheme="minorHAnsi" w:cstheme="minorHAnsi"/>
        </w:rPr>
        <w:t xml:space="preserve"> </w:t>
      </w:r>
      <w:r w:rsidR="002C7342" w:rsidRPr="00A11057">
        <w:rPr>
          <w:rFonts w:asciiTheme="minorHAnsi" w:eastAsia="Times New Roman" w:hAnsiTheme="minorHAnsi" w:cstheme="minorHAnsi"/>
        </w:rPr>
        <w:t>Should</w:t>
      </w:r>
      <w:r w:rsidR="002C7342" w:rsidRPr="002C7342">
        <w:rPr>
          <w:rFonts w:asciiTheme="minorHAnsi" w:eastAsia="Times New Roman" w:hAnsiTheme="minorHAnsi" w:cstheme="minorHAnsi"/>
        </w:rPr>
        <w:t xml:space="preserve"> there be </w:t>
      </w:r>
      <w:r w:rsidR="005B0ADA">
        <w:rPr>
          <w:rFonts w:asciiTheme="minorHAnsi" w:eastAsia="Times New Roman" w:hAnsiTheme="minorHAnsi" w:cstheme="minorHAnsi"/>
        </w:rPr>
        <w:t>three</w:t>
      </w:r>
      <w:r w:rsidR="002C7342" w:rsidRPr="002C7342">
        <w:rPr>
          <w:rFonts w:asciiTheme="minorHAnsi" w:eastAsia="Times New Roman" w:hAnsiTheme="minorHAnsi" w:cstheme="minorHAnsi"/>
        </w:rPr>
        <w:t xml:space="preserve"> sets of wet signatures on the </w:t>
      </w:r>
      <w:r w:rsidR="005B0ADA">
        <w:rPr>
          <w:rFonts w:asciiTheme="minorHAnsi" w:eastAsia="Times New Roman" w:hAnsiTheme="minorHAnsi" w:cstheme="minorHAnsi"/>
        </w:rPr>
        <w:t>three</w:t>
      </w:r>
      <w:r w:rsidR="002C7342" w:rsidRPr="002C7342">
        <w:rPr>
          <w:rFonts w:asciiTheme="minorHAnsi" w:eastAsia="Times New Roman" w:hAnsiTheme="minorHAnsi" w:cstheme="minorHAnsi"/>
        </w:rPr>
        <w:t xml:space="preserve"> hardcopies submitted by Jan</w:t>
      </w:r>
      <w:r w:rsidR="00935610">
        <w:rPr>
          <w:rFonts w:asciiTheme="minorHAnsi" w:eastAsia="Times New Roman" w:hAnsiTheme="minorHAnsi" w:cstheme="minorHAnsi"/>
        </w:rPr>
        <w:t>uary</w:t>
      </w:r>
      <w:r w:rsidR="002C7342" w:rsidRPr="002C7342">
        <w:rPr>
          <w:rFonts w:asciiTheme="minorHAnsi" w:eastAsia="Times New Roman" w:hAnsiTheme="minorHAnsi" w:cstheme="minorHAnsi"/>
        </w:rPr>
        <w:t xml:space="preserve"> 13th or one original set clearly marked </w:t>
      </w:r>
      <w:r w:rsidR="005B0ADA">
        <w:rPr>
          <w:rFonts w:asciiTheme="minorHAnsi" w:eastAsia="Times New Roman" w:hAnsiTheme="minorHAnsi" w:cstheme="minorHAnsi"/>
        </w:rPr>
        <w:t>o</w:t>
      </w:r>
      <w:r w:rsidR="002C7342" w:rsidRPr="002C7342">
        <w:rPr>
          <w:rFonts w:asciiTheme="minorHAnsi" w:eastAsia="Times New Roman" w:hAnsiTheme="minorHAnsi" w:cstheme="minorHAnsi"/>
        </w:rPr>
        <w:t xml:space="preserve">riginal on the proposal and </w:t>
      </w:r>
      <w:r w:rsidR="005B0ADA">
        <w:rPr>
          <w:rFonts w:asciiTheme="minorHAnsi" w:eastAsia="Times New Roman" w:hAnsiTheme="minorHAnsi" w:cstheme="minorHAnsi"/>
        </w:rPr>
        <w:t>two</w:t>
      </w:r>
      <w:r w:rsidR="002C7342" w:rsidRPr="002C7342">
        <w:rPr>
          <w:rFonts w:asciiTheme="minorHAnsi" w:eastAsia="Times New Roman" w:hAnsiTheme="minorHAnsi" w:cstheme="minorHAnsi"/>
        </w:rPr>
        <w:t xml:space="preserve"> copies of that originally signed proposal package? </w:t>
      </w:r>
    </w:p>
    <w:p w14:paraId="3CECC401" w14:textId="77777777" w:rsidR="00B862E6" w:rsidRPr="002C7342" w:rsidRDefault="00B862E6" w:rsidP="00B862E6">
      <w:pPr>
        <w:pStyle w:val="ListParagraph"/>
        <w:rPr>
          <w:rFonts w:asciiTheme="minorHAnsi" w:eastAsia="Times New Roman" w:hAnsiTheme="minorHAnsi" w:cstheme="minorHAnsi"/>
        </w:rPr>
      </w:pPr>
    </w:p>
    <w:p w14:paraId="17A3AE6E" w14:textId="420F6E81" w:rsidR="007134B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Answer:</w:t>
      </w:r>
      <w:r>
        <w:rPr>
          <w:rFonts w:asciiTheme="minorHAnsi" w:eastAsia="Times New Roman" w:hAnsiTheme="minorHAnsi" w:cstheme="minorHAnsi"/>
        </w:rPr>
        <w:t xml:space="preserve"> </w:t>
      </w:r>
      <w:r w:rsidR="007F408F">
        <w:rPr>
          <w:rFonts w:asciiTheme="minorHAnsi" w:eastAsia="Times New Roman" w:hAnsiTheme="minorHAnsi" w:cstheme="minorHAnsi"/>
        </w:rPr>
        <w:t xml:space="preserve">Yes, there should be three </w:t>
      </w:r>
      <w:r w:rsidR="007B60D7">
        <w:rPr>
          <w:rFonts w:asciiTheme="minorHAnsi" w:eastAsia="Times New Roman" w:hAnsiTheme="minorHAnsi" w:cstheme="minorHAnsi"/>
        </w:rPr>
        <w:t xml:space="preserve">(3) </w:t>
      </w:r>
      <w:r w:rsidR="007F408F">
        <w:rPr>
          <w:rFonts w:asciiTheme="minorHAnsi" w:eastAsia="Times New Roman" w:hAnsiTheme="minorHAnsi" w:cstheme="minorHAnsi"/>
        </w:rPr>
        <w:t>sets of wet signatures</w:t>
      </w:r>
      <w:r w:rsidR="0036093C">
        <w:rPr>
          <w:rFonts w:asciiTheme="minorHAnsi" w:eastAsia="Times New Roman" w:hAnsiTheme="minorHAnsi" w:cstheme="minorHAnsi"/>
        </w:rPr>
        <w:t>.</w:t>
      </w:r>
    </w:p>
    <w:p w14:paraId="15AE89E3" w14:textId="27EEC2E9" w:rsidR="007134B3" w:rsidRPr="004D70C3" w:rsidRDefault="007134B3" w:rsidP="007134B3">
      <w:pPr>
        <w:pStyle w:val="ListParagraph"/>
        <w:rPr>
          <w:rFonts w:asciiTheme="minorHAnsi" w:eastAsia="Times New Roman" w:hAnsiTheme="minorHAnsi" w:cstheme="minorHAnsi"/>
        </w:rPr>
      </w:pPr>
    </w:p>
    <w:p w14:paraId="64140747" w14:textId="77777777" w:rsidR="00080894" w:rsidRPr="00BF4B84" w:rsidRDefault="00080894" w:rsidP="00BF4B84">
      <w:pPr>
        <w:ind w:left="720"/>
        <w:rPr>
          <w:rFonts w:asciiTheme="minorHAnsi" w:eastAsia="Times New Roman" w:hAnsiTheme="minorHAnsi" w:cstheme="minorHAnsi"/>
          <w:highlight w:val="yellow"/>
        </w:rPr>
      </w:pPr>
    </w:p>
    <w:p w14:paraId="21A5125B" w14:textId="265B54FF" w:rsidR="00BF4B84" w:rsidRPr="00080894" w:rsidRDefault="00BF4B84" w:rsidP="00080894">
      <w:pPr>
        <w:rPr>
          <w:rFonts w:asciiTheme="minorHAnsi" w:eastAsia="Times New Roman" w:hAnsiTheme="minorHAnsi" w:cstheme="minorHAnsi"/>
        </w:rPr>
      </w:pPr>
    </w:p>
    <w:p w14:paraId="433B40CE" w14:textId="77777777" w:rsidR="002D762F" w:rsidRPr="002D762F" w:rsidRDefault="002D762F" w:rsidP="002D762F">
      <w:pPr>
        <w:rPr>
          <w:rFonts w:eastAsia="Times New Roman"/>
        </w:rPr>
      </w:pPr>
    </w:p>
    <w:sectPr w:rsidR="002D762F" w:rsidRPr="002D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31DB"/>
    <w:multiLevelType w:val="multilevel"/>
    <w:tmpl w:val="D946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43A68"/>
    <w:multiLevelType w:val="hybridMultilevel"/>
    <w:tmpl w:val="C22CC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039EC"/>
    <w:multiLevelType w:val="hybridMultilevel"/>
    <w:tmpl w:val="4860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7831"/>
    <w:multiLevelType w:val="hybridMultilevel"/>
    <w:tmpl w:val="1B2EF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52F302">
      <w:numFmt w:val="bullet"/>
      <w:lvlText w:val="•"/>
      <w:lvlJc w:val="left"/>
      <w:pPr>
        <w:ind w:left="1800" w:hanging="360"/>
      </w:pPr>
      <w:rPr>
        <w:rFonts w:ascii="Segoe UI" w:eastAsiaTheme="minorHAns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871DF"/>
    <w:multiLevelType w:val="multilevel"/>
    <w:tmpl w:val="8E5E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C974A8"/>
    <w:multiLevelType w:val="multilevel"/>
    <w:tmpl w:val="3258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C823EA"/>
    <w:multiLevelType w:val="hybridMultilevel"/>
    <w:tmpl w:val="03785946"/>
    <w:lvl w:ilvl="0" w:tplc="E7E4B8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6CCC"/>
    <w:multiLevelType w:val="hybridMultilevel"/>
    <w:tmpl w:val="247AC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7653B09"/>
    <w:multiLevelType w:val="multilevel"/>
    <w:tmpl w:val="35D2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386198">
    <w:abstractNumId w:val="2"/>
  </w:num>
  <w:num w:numId="2" w16cid:durableId="1063337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123295">
    <w:abstractNumId w:val="5"/>
  </w:num>
  <w:num w:numId="4" w16cid:durableId="171841344">
    <w:abstractNumId w:val="6"/>
  </w:num>
  <w:num w:numId="5" w16cid:durableId="1117065207">
    <w:abstractNumId w:val="3"/>
  </w:num>
  <w:num w:numId="6" w16cid:durableId="1717658356">
    <w:abstractNumId w:val="1"/>
  </w:num>
  <w:num w:numId="7" w16cid:durableId="848985360">
    <w:abstractNumId w:val="7"/>
  </w:num>
  <w:num w:numId="8" w16cid:durableId="206274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845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D9"/>
    <w:rsid w:val="00014D11"/>
    <w:rsid w:val="000322EE"/>
    <w:rsid w:val="000568C5"/>
    <w:rsid w:val="000804C4"/>
    <w:rsid w:val="00080894"/>
    <w:rsid w:val="00081EBA"/>
    <w:rsid w:val="00093150"/>
    <w:rsid w:val="0010632F"/>
    <w:rsid w:val="00121C12"/>
    <w:rsid w:val="00141D2B"/>
    <w:rsid w:val="00164CEB"/>
    <w:rsid w:val="0017311C"/>
    <w:rsid w:val="001815D7"/>
    <w:rsid w:val="001A165E"/>
    <w:rsid w:val="001C6DEC"/>
    <w:rsid w:val="001D05EE"/>
    <w:rsid w:val="001D210D"/>
    <w:rsid w:val="001D760E"/>
    <w:rsid w:val="001E7A60"/>
    <w:rsid w:val="001E7AB1"/>
    <w:rsid w:val="001F5990"/>
    <w:rsid w:val="00204795"/>
    <w:rsid w:val="002154F9"/>
    <w:rsid w:val="00217B3E"/>
    <w:rsid w:val="002464F1"/>
    <w:rsid w:val="00260ABF"/>
    <w:rsid w:val="0026362C"/>
    <w:rsid w:val="00290A63"/>
    <w:rsid w:val="00297148"/>
    <w:rsid w:val="002B6968"/>
    <w:rsid w:val="002C7342"/>
    <w:rsid w:val="002D762F"/>
    <w:rsid w:val="002D7DF9"/>
    <w:rsid w:val="0030149F"/>
    <w:rsid w:val="00312DAF"/>
    <w:rsid w:val="003176BF"/>
    <w:rsid w:val="00332516"/>
    <w:rsid w:val="003375AD"/>
    <w:rsid w:val="0036093C"/>
    <w:rsid w:val="003616C6"/>
    <w:rsid w:val="00361A84"/>
    <w:rsid w:val="00380529"/>
    <w:rsid w:val="003A36BB"/>
    <w:rsid w:val="003B2D6B"/>
    <w:rsid w:val="003C0543"/>
    <w:rsid w:val="003C38A6"/>
    <w:rsid w:val="003C54E1"/>
    <w:rsid w:val="003D2E04"/>
    <w:rsid w:val="003E49E3"/>
    <w:rsid w:val="003E5C12"/>
    <w:rsid w:val="00406B0B"/>
    <w:rsid w:val="0042094B"/>
    <w:rsid w:val="00427F24"/>
    <w:rsid w:val="00444F35"/>
    <w:rsid w:val="00450758"/>
    <w:rsid w:val="00451B5A"/>
    <w:rsid w:val="00456399"/>
    <w:rsid w:val="0048393B"/>
    <w:rsid w:val="004B28B6"/>
    <w:rsid w:val="004B70B8"/>
    <w:rsid w:val="004C0FDE"/>
    <w:rsid w:val="004C4B4A"/>
    <w:rsid w:val="004D35D1"/>
    <w:rsid w:val="004D70C3"/>
    <w:rsid w:val="004F4A41"/>
    <w:rsid w:val="005103AA"/>
    <w:rsid w:val="005209E6"/>
    <w:rsid w:val="00550E24"/>
    <w:rsid w:val="00551470"/>
    <w:rsid w:val="00554E91"/>
    <w:rsid w:val="005565C3"/>
    <w:rsid w:val="005A43B2"/>
    <w:rsid w:val="005B0ADA"/>
    <w:rsid w:val="005B40C1"/>
    <w:rsid w:val="00603036"/>
    <w:rsid w:val="00603670"/>
    <w:rsid w:val="006074EC"/>
    <w:rsid w:val="00611524"/>
    <w:rsid w:val="0064235E"/>
    <w:rsid w:val="00665944"/>
    <w:rsid w:val="0067091B"/>
    <w:rsid w:val="00675199"/>
    <w:rsid w:val="00697A61"/>
    <w:rsid w:val="006C2660"/>
    <w:rsid w:val="006D140A"/>
    <w:rsid w:val="006F5887"/>
    <w:rsid w:val="00700043"/>
    <w:rsid w:val="007134B3"/>
    <w:rsid w:val="00730483"/>
    <w:rsid w:val="00730BAF"/>
    <w:rsid w:val="00740FE8"/>
    <w:rsid w:val="00764405"/>
    <w:rsid w:val="00766E1B"/>
    <w:rsid w:val="007A4B5D"/>
    <w:rsid w:val="007B3B21"/>
    <w:rsid w:val="007B60D7"/>
    <w:rsid w:val="007B6497"/>
    <w:rsid w:val="007B772C"/>
    <w:rsid w:val="007E334F"/>
    <w:rsid w:val="007F408F"/>
    <w:rsid w:val="008018EC"/>
    <w:rsid w:val="008153C6"/>
    <w:rsid w:val="008523E3"/>
    <w:rsid w:val="008627BD"/>
    <w:rsid w:val="00871F17"/>
    <w:rsid w:val="00873B7E"/>
    <w:rsid w:val="008A39B6"/>
    <w:rsid w:val="008B6179"/>
    <w:rsid w:val="008C467B"/>
    <w:rsid w:val="00914ADA"/>
    <w:rsid w:val="00935610"/>
    <w:rsid w:val="00940EDA"/>
    <w:rsid w:val="00957EF1"/>
    <w:rsid w:val="009616B9"/>
    <w:rsid w:val="009763EF"/>
    <w:rsid w:val="00984524"/>
    <w:rsid w:val="00993AFE"/>
    <w:rsid w:val="009A6729"/>
    <w:rsid w:val="009A7375"/>
    <w:rsid w:val="009F20FE"/>
    <w:rsid w:val="009F5631"/>
    <w:rsid w:val="009F7662"/>
    <w:rsid w:val="00A10B9A"/>
    <w:rsid w:val="00A11057"/>
    <w:rsid w:val="00A142DD"/>
    <w:rsid w:val="00A220EA"/>
    <w:rsid w:val="00A35588"/>
    <w:rsid w:val="00A445F8"/>
    <w:rsid w:val="00A61331"/>
    <w:rsid w:val="00A678C1"/>
    <w:rsid w:val="00A760D9"/>
    <w:rsid w:val="00A76107"/>
    <w:rsid w:val="00A85C88"/>
    <w:rsid w:val="00A936A4"/>
    <w:rsid w:val="00AB65CE"/>
    <w:rsid w:val="00AC2F4D"/>
    <w:rsid w:val="00AD28A5"/>
    <w:rsid w:val="00B23BDF"/>
    <w:rsid w:val="00B52F16"/>
    <w:rsid w:val="00B862E6"/>
    <w:rsid w:val="00BA0238"/>
    <w:rsid w:val="00BC6206"/>
    <w:rsid w:val="00BD04DD"/>
    <w:rsid w:val="00BD0634"/>
    <w:rsid w:val="00BF1D5E"/>
    <w:rsid w:val="00BF4B84"/>
    <w:rsid w:val="00C04565"/>
    <w:rsid w:val="00C12870"/>
    <w:rsid w:val="00C36C3E"/>
    <w:rsid w:val="00C72A48"/>
    <w:rsid w:val="00C76FD3"/>
    <w:rsid w:val="00C7744E"/>
    <w:rsid w:val="00C87B5E"/>
    <w:rsid w:val="00C95C1B"/>
    <w:rsid w:val="00CB3FA9"/>
    <w:rsid w:val="00CE27F9"/>
    <w:rsid w:val="00CE6F7E"/>
    <w:rsid w:val="00CF391B"/>
    <w:rsid w:val="00D00052"/>
    <w:rsid w:val="00D10AA6"/>
    <w:rsid w:val="00D11C56"/>
    <w:rsid w:val="00D32F55"/>
    <w:rsid w:val="00D619D2"/>
    <w:rsid w:val="00D6688A"/>
    <w:rsid w:val="00D74F3D"/>
    <w:rsid w:val="00D803A4"/>
    <w:rsid w:val="00D83A44"/>
    <w:rsid w:val="00D9140F"/>
    <w:rsid w:val="00D91E8E"/>
    <w:rsid w:val="00DE1431"/>
    <w:rsid w:val="00DE48DF"/>
    <w:rsid w:val="00DF6FF6"/>
    <w:rsid w:val="00E168B0"/>
    <w:rsid w:val="00E16A1E"/>
    <w:rsid w:val="00E53634"/>
    <w:rsid w:val="00E75B2D"/>
    <w:rsid w:val="00E8453D"/>
    <w:rsid w:val="00EB0961"/>
    <w:rsid w:val="00EB4761"/>
    <w:rsid w:val="00EC3133"/>
    <w:rsid w:val="00EF3A7A"/>
    <w:rsid w:val="00F11DC0"/>
    <w:rsid w:val="00F328B7"/>
    <w:rsid w:val="00F34EFA"/>
    <w:rsid w:val="00F56010"/>
    <w:rsid w:val="00F56BD9"/>
    <w:rsid w:val="00F719CF"/>
    <w:rsid w:val="00F73DB8"/>
    <w:rsid w:val="00FA5CB6"/>
    <w:rsid w:val="00FB5BD6"/>
    <w:rsid w:val="00FB70DD"/>
    <w:rsid w:val="00FE62E4"/>
    <w:rsid w:val="00FF35C3"/>
    <w:rsid w:val="5D9BB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9582"/>
  <w15:chartTrackingRefBased/>
  <w15:docId w15:val="{A6604ED3-EBEA-40E2-A225-65D3FD72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B5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C2F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F4D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2F4D"/>
    <w:rPr>
      <w:sz w:val="16"/>
      <w:szCs w:val="16"/>
    </w:rPr>
  </w:style>
  <w:style w:type="paragraph" w:styleId="Revision">
    <w:name w:val="Revision"/>
    <w:hidden/>
    <w:uiPriority w:val="99"/>
    <w:semiHidden/>
    <w:rsid w:val="00F34EFA"/>
    <w:pPr>
      <w:spacing w:after="0" w:line="240" w:lineRule="auto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EF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wdb.org/wp-content/uploads/2024/06/Action-Bulletin-23-01-ISOF-update-and-Quality-Jobs-rev-6-11-24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Links>
    <vt:vector size="6" baseType="variant">
      <vt:variant>
        <vt:i4>6881334</vt:i4>
      </vt:variant>
      <vt:variant>
        <vt:i4>0</vt:i4>
      </vt:variant>
      <vt:variant>
        <vt:i4>0</vt:i4>
      </vt:variant>
      <vt:variant>
        <vt:i4>5</vt:i4>
      </vt:variant>
      <vt:variant>
        <vt:lpwstr>https://acwdb.org/wp-content/uploads/2023/01/AB-20-01-Attachment-1-AB-99-Industry-Sector-and-Occupational-Framework.pdf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Victorica, Jennifer, SSA</dc:creator>
  <cp:keywords/>
  <dc:description/>
  <cp:lastModifiedBy>Victorica, Jennifer, SSA</cp:lastModifiedBy>
  <cp:revision>8</cp:revision>
  <dcterms:created xsi:type="dcterms:W3CDTF">2024-12-13T00:09:00Z</dcterms:created>
  <dcterms:modified xsi:type="dcterms:W3CDTF">2024-12-16T16:33:00Z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5a6b8238-6f06-4505-b688-fe7040826fd6</vt:lpwstr>
  </property>
</Properties>
</file>