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558C" w14:textId="77777777" w:rsidR="003B6E51" w:rsidRDefault="003B6E51" w:rsidP="00501E3D">
      <w:pPr>
        <w:pStyle w:val="Title"/>
        <w:rPr>
          <w:color w:val="7030A0"/>
          <w:sz w:val="28"/>
          <w:szCs w:val="24"/>
          <w:highlight w:val="yellow"/>
        </w:rPr>
      </w:pPr>
    </w:p>
    <w:p w14:paraId="1DD25765" w14:textId="5DE32EED" w:rsidR="00501E3D" w:rsidRPr="00EE4EB5" w:rsidRDefault="00733EC9" w:rsidP="00547225">
      <w:pPr>
        <w:pStyle w:val="Title"/>
        <w:rPr>
          <w:rFonts w:ascii="Calibri" w:hAnsi="Calibri" w:cs="Calibri"/>
          <w:sz w:val="20"/>
          <w:szCs w:val="24"/>
        </w:rPr>
      </w:pPr>
      <w:r>
        <w:rPr>
          <w:rFonts w:ascii="Avenir Next LT Pro" w:hAnsi="Avenir Next LT Pro"/>
          <w:color w:val="7030A0"/>
          <w:sz w:val="20"/>
        </w:rPr>
        <w:t xml:space="preserve"> </w:t>
      </w:r>
    </w:p>
    <w:p w14:paraId="296F6EFF" w14:textId="77777777" w:rsidR="00501E3D" w:rsidRPr="00985AE1" w:rsidRDefault="00501E3D" w:rsidP="00501E3D">
      <w:pPr>
        <w:pStyle w:val="Title"/>
        <w:rPr>
          <w:rFonts w:ascii="Calibri" w:hAnsi="Calibri" w:cs="Calibri"/>
          <w:sz w:val="72"/>
          <w:szCs w:val="72"/>
        </w:rPr>
      </w:pPr>
      <w:r w:rsidRPr="00985AE1">
        <w:rPr>
          <w:rFonts w:ascii="Calibri" w:hAnsi="Calibri" w:cs="Calibri"/>
          <w:sz w:val="72"/>
          <w:szCs w:val="72"/>
        </w:rPr>
        <w:t>COUNTY OF ALAMEDA</w:t>
      </w:r>
    </w:p>
    <w:p w14:paraId="3301F40B" w14:textId="77777777" w:rsidR="00501E3D" w:rsidRPr="00985AE1" w:rsidRDefault="00501E3D" w:rsidP="00501E3D">
      <w:pPr>
        <w:pStyle w:val="Title"/>
        <w:rPr>
          <w:rFonts w:ascii="Calibri" w:hAnsi="Calibri" w:cs="Calibri"/>
          <w:sz w:val="20"/>
        </w:rPr>
      </w:pPr>
    </w:p>
    <w:p w14:paraId="6CFC27CE" w14:textId="5B8C7AE8" w:rsidR="00501E3D" w:rsidRPr="00057662" w:rsidRDefault="00501E3D" w:rsidP="00501E3D">
      <w:pPr>
        <w:pStyle w:val="Title"/>
        <w:rPr>
          <w:rFonts w:ascii="Calibri" w:hAnsi="Calibri" w:cs="Calibri"/>
          <w:sz w:val="40"/>
          <w:szCs w:val="40"/>
        </w:rPr>
      </w:pPr>
      <w:r w:rsidRPr="00057662">
        <w:rPr>
          <w:rFonts w:ascii="Calibri" w:hAnsi="Calibri" w:cs="Calibri"/>
          <w:sz w:val="40"/>
          <w:szCs w:val="40"/>
        </w:rPr>
        <w:t xml:space="preserve">ADDENDUM No. </w:t>
      </w:r>
      <w:r w:rsidR="0033734C">
        <w:rPr>
          <w:rFonts w:ascii="Calibri" w:hAnsi="Calibri" w:cs="Calibri"/>
          <w:sz w:val="40"/>
          <w:szCs w:val="40"/>
        </w:rPr>
        <w:t>1</w:t>
      </w:r>
    </w:p>
    <w:p w14:paraId="208FF390" w14:textId="77777777" w:rsidR="00501E3D" w:rsidRPr="00057662" w:rsidRDefault="00501E3D" w:rsidP="00501E3D">
      <w:pPr>
        <w:pStyle w:val="RFP-QHeader2"/>
        <w:rPr>
          <w:rFonts w:ascii="Calibri" w:hAnsi="Calibri" w:cs="Calibri"/>
          <w:sz w:val="20"/>
        </w:rPr>
      </w:pPr>
    </w:p>
    <w:p w14:paraId="4D7F9A2D" w14:textId="77777777" w:rsidR="00501E3D" w:rsidRPr="00057662" w:rsidRDefault="00501E3D" w:rsidP="00501E3D">
      <w:pPr>
        <w:pStyle w:val="Title"/>
        <w:rPr>
          <w:rFonts w:ascii="Calibri" w:hAnsi="Calibri" w:cs="Calibri"/>
          <w:sz w:val="40"/>
          <w:szCs w:val="40"/>
        </w:rPr>
      </w:pPr>
      <w:r w:rsidRPr="00057662">
        <w:rPr>
          <w:rFonts w:ascii="Calibri" w:hAnsi="Calibri" w:cs="Calibri"/>
          <w:sz w:val="40"/>
          <w:szCs w:val="40"/>
        </w:rPr>
        <w:t>to</w:t>
      </w:r>
    </w:p>
    <w:p w14:paraId="334A9966" w14:textId="77777777" w:rsidR="00501E3D" w:rsidRPr="00057662" w:rsidRDefault="00501E3D" w:rsidP="00501E3D">
      <w:pPr>
        <w:pStyle w:val="RFP-QHeader2"/>
        <w:rPr>
          <w:rFonts w:ascii="Calibri" w:hAnsi="Calibri" w:cs="Calibri"/>
          <w:sz w:val="20"/>
        </w:rPr>
      </w:pPr>
    </w:p>
    <w:p w14:paraId="4FEBAADB" w14:textId="61D36789" w:rsidR="00501E3D" w:rsidRPr="0033734C" w:rsidRDefault="00501E3D" w:rsidP="00501E3D">
      <w:pPr>
        <w:pStyle w:val="Subtitle"/>
        <w:rPr>
          <w:rFonts w:ascii="Calibri" w:hAnsi="Calibri" w:cs="Calibri"/>
          <w:color w:val="000000" w:themeColor="text1"/>
          <w:sz w:val="40"/>
          <w:szCs w:val="40"/>
        </w:rPr>
      </w:pPr>
      <w:r w:rsidRPr="0033734C">
        <w:rPr>
          <w:rFonts w:ascii="Calibri" w:hAnsi="Calibri" w:cs="Calibri"/>
          <w:color w:val="000000" w:themeColor="text1"/>
          <w:sz w:val="40"/>
          <w:szCs w:val="40"/>
        </w:rPr>
        <w:t xml:space="preserve">RFP No. </w:t>
      </w:r>
      <w:r w:rsidR="0033734C" w:rsidRPr="0033734C">
        <w:rPr>
          <w:rFonts w:ascii="Calibri" w:hAnsi="Calibri" w:cs="Calibri"/>
          <w:color w:val="000000" w:themeColor="text1"/>
          <w:sz w:val="40"/>
          <w:szCs w:val="40"/>
        </w:rPr>
        <w:t>902497</w:t>
      </w:r>
    </w:p>
    <w:p w14:paraId="1F06745E" w14:textId="77777777" w:rsidR="00501E3D" w:rsidRPr="00057662" w:rsidRDefault="00501E3D" w:rsidP="00501E3D">
      <w:pPr>
        <w:pStyle w:val="RFP-QHeader2"/>
        <w:rPr>
          <w:rFonts w:ascii="Calibri" w:hAnsi="Calibri" w:cs="Calibri"/>
          <w:sz w:val="20"/>
        </w:rPr>
      </w:pPr>
    </w:p>
    <w:p w14:paraId="55AB07B3" w14:textId="77777777" w:rsidR="00501E3D" w:rsidRPr="00057662" w:rsidRDefault="00501E3D" w:rsidP="00501E3D">
      <w:pPr>
        <w:pStyle w:val="Heading3"/>
        <w:rPr>
          <w:rFonts w:ascii="Calibri" w:hAnsi="Calibri" w:cs="Calibri"/>
          <w:sz w:val="40"/>
          <w:szCs w:val="40"/>
        </w:rPr>
      </w:pPr>
      <w:r w:rsidRPr="00057662">
        <w:rPr>
          <w:rFonts w:ascii="Calibri" w:hAnsi="Calibri" w:cs="Calibri"/>
          <w:sz w:val="40"/>
          <w:szCs w:val="40"/>
        </w:rPr>
        <w:t>for</w:t>
      </w:r>
    </w:p>
    <w:p w14:paraId="1D5337CB" w14:textId="77777777" w:rsidR="00501E3D" w:rsidRPr="00057662" w:rsidRDefault="00501E3D" w:rsidP="00501E3D">
      <w:pPr>
        <w:pStyle w:val="RFP-QHeader2"/>
        <w:rPr>
          <w:rFonts w:ascii="Calibri" w:hAnsi="Calibri" w:cs="Calibri"/>
          <w:sz w:val="20"/>
        </w:rPr>
      </w:pPr>
    </w:p>
    <w:p w14:paraId="3CECD456" w14:textId="77777777" w:rsidR="0033734C" w:rsidRPr="00F15EFF" w:rsidRDefault="0033734C" w:rsidP="0033734C">
      <w:pPr>
        <w:pStyle w:val="RFP-QHeader2"/>
        <w:rPr>
          <w:rFonts w:ascii="Calibri" w:hAnsi="Calibri" w:cs="Calibri"/>
          <w:color w:val="000000" w:themeColor="text1"/>
          <w:sz w:val="40"/>
          <w:szCs w:val="40"/>
        </w:rPr>
      </w:pPr>
      <w:r w:rsidRPr="00F15EFF">
        <w:rPr>
          <w:rFonts w:ascii="Calibri" w:hAnsi="Calibri" w:cs="Calibri"/>
          <w:color w:val="000000" w:themeColor="text1"/>
          <w:sz w:val="40"/>
          <w:szCs w:val="40"/>
        </w:rPr>
        <w:t>Workforce Investigation</w:t>
      </w:r>
      <w:r>
        <w:rPr>
          <w:rFonts w:ascii="Calibri" w:hAnsi="Calibri" w:cs="Calibri"/>
          <w:color w:val="000000" w:themeColor="text1"/>
          <w:sz w:val="40"/>
          <w:szCs w:val="40"/>
        </w:rPr>
        <w:t>s</w:t>
      </w:r>
      <w:r w:rsidRPr="00F15EFF">
        <w:rPr>
          <w:rFonts w:ascii="Calibri" w:hAnsi="Calibri" w:cs="Calibri"/>
          <w:color w:val="000000" w:themeColor="text1"/>
          <w:sz w:val="40"/>
          <w:szCs w:val="40"/>
        </w:rPr>
        <w:t xml:space="preserve"> and Mediation Panel Services</w:t>
      </w:r>
    </w:p>
    <w:p w14:paraId="5D2072BB" w14:textId="77777777" w:rsidR="00501E3D" w:rsidRPr="00985AE1" w:rsidRDefault="00501E3D" w:rsidP="00501E3D">
      <w:pPr>
        <w:jc w:val="center"/>
        <w:rPr>
          <w:rFonts w:ascii="Calibri" w:hAnsi="Calibri" w:cs="Calibri"/>
          <w:b/>
          <w:sz w:val="20"/>
        </w:rPr>
      </w:pPr>
    </w:p>
    <w:p w14:paraId="2EEB729F" w14:textId="77777777" w:rsidR="00501E3D" w:rsidRPr="00985AE1" w:rsidRDefault="00501E3D" w:rsidP="00501E3D">
      <w:pPr>
        <w:jc w:val="center"/>
        <w:rPr>
          <w:rFonts w:ascii="Calibri" w:hAnsi="Calibri" w:cs="Calibri"/>
          <w:sz w:val="20"/>
        </w:rPr>
      </w:pP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01E3D" w:rsidRPr="007429B4" w14:paraId="21F197B2" w14:textId="77777777" w:rsidTr="008F465E">
        <w:trPr>
          <w:trHeight w:val="2224"/>
        </w:trPr>
        <w:tc>
          <w:tcPr>
            <w:tcW w:w="10795" w:type="dxa"/>
            <w:shd w:val="clear" w:color="auto" w:fill="auto"/>
            <w:tcMar>
              <w:top w:w="43" w:type="dxa"/>
              <w:left w:w="115" w:type="dxa"/>
              <w:bottom w:w="43" w:type="dxa"/>
              <w:right w:w="115" w:type="dxa"/>
            </w:tcMar>
          </w:tcPr>
          <w:p w14:paraId="19991CC6" w14:textId="18C3B6B7" w:rsidR="00501E3D" w:rsidRPr="00501E3D" w:rsidRDefault="00501E3D" w:rsidP="00DB7D6D">
            <w:pPr>
              <w:spacing w:before="240" w:after="240"/>
              <w:jc w:val="both"/>
              <w:rPr>
                <w:rFonts w:ascii="Calibri" w:hAnsi="Calibri" w:cs="Calibri"/>
                <w:spacing w:val="-6"/>
                <w:sz w:val="28"/>
                <w:szCs w:val="28"/>
              </w:rPr>
            </w:pPr>
            <w:r w:rsidRPr="0033734C">
              <w:rPr>
                <w:rFonts w:ascii="Calibri" w:hAnsi="Calibri" w:cs="Calibri"/>
                <w:b/>
                <w:color w:val="000000" w:themeColor="text1"/>
                <w:spacing w:val="-6"/>
                <w:sz w:val="28"/>
                <w:szCs w:val="28"/>
              </w:rPr>
              <w:t>This RFP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RFP Addendum will also be posted on the</w:t>
            </w:r>
            <w:r w:rsidRPr="00501E3D">
              <w:rPr>
                <w:rFonts w:ascii="Calibri" w:hAnsi="Calibri" w:cs="Calibri"/>
                <w:b/>
                <w:spacing w:val="-6"/>
                <w:sz w:val="28"/>
                <w:szCs w:val="28"/>
              </w:rPr>
              <w:t xml:space="preserve"> GSA Contracting Opportunities website located at </w:t>
            </w:r>
            <w:hyperlink r:id="rId11" w:history="1">
              <w:r w:rsidR="00BE6DA6">
                <w:rPr>
                  <w:rStyle w:val="Hyperlink"/>
                  <w:rFonts w:ascii="Calibri" w:hAnsi="Calibri" w:cs="Calibri"/>
                  <w:b/>
                  <w:sz w:val="28"/>
                  <w:szCs w:val="28"/>
                </w:rPr>
                <w:t>Alameda County Current Contracting Opportunities</w:t>
              </w:r>
            </w:hyperlink>
            <w:r w:rsidRPr="00501E3D">
              <w:rPr>
                <w:rFonts w:ascii="Calibri" w:hAnsi="Calibri" w:cs="Calibri"/>
                <w:b/>
                <w:spacing w:val="-6"/>
                <w:sz w:val="28"/>
                <w:szCs w:val="28"/>
              </w:rPr>
              <w:t>.</w:t>
            </w:r>
          </w:p>
        </w:tc>
      </w:tr>
    </w:tbl>
    <w:p w14:paraId="4C55513E" w14:textId="77777777" w:rsidR="00501E3D" w:rsidRDefault="00501E3D" w:rsidP="00501E3D">
      <w:pPr>
        <w:rPr>
          <w:rFonts w:ascii="Calibri" w:hAnsi="Calibri" w:cs="Calibri"/>
          <w:sz w:val="20"/>
        </w:rPr>
      </w:pPr>
    </w:p>
    <w:p w14:paraId="39EB6255" w14:textId="77777777" w:rsidR="00401870" w:rsidRDefault="00401870" w:rsidP="00501E3D">
      <w:pPr>
        <w:jc w:val="center"/>
        <w:rPr>
          <w:rFonts w:ascii="Calibri" w:hAnsi="Calibri" w:cs="Calibri"/>
          <w:b/>
          <w:sz w:val="30"/>
          <w:szCs w:val="30"/>
          <w:highlight w:val="yellow"/>
        </w:rPr>
      </w:pPr>
    </w:p>
    <w:p w14:paraId="001A9F9A" w14:textId="13C7D5C1" w:rsidR="00501E3D" w:rsidRPr="006E112C" w:rsidRDefault="00401870" w:rsidP="00501E3D">
      <w:pPr>
        <w:jc w:val="center"/>
        <w:rPr>
          <w:rFonts w:ascii="Calibri" w:hAnsi="Calibri" w:cs="Calibri"/>
          <w:b/>
          <w:color w:val="FF0000"/>
          <w:sz w:val="32"/>
          <w:szCs w:val="32"/>
        </w:rPr>
      </w:pPr>
      <w:r w:rsidRPr="006E112C">
        <w:rPr>
          <w:rFonts w:ascii="Calibri" w:hAnsi="Calibri" w:cs="Calibri"/>
          <w:b/>
          <w:sz w:val="32"/>
          <w:szCs w:val="32"/>
          <w:highlight w:val="yellow"/>
        </w:rPr>
        <w:t xml:space="preserve">** BIDDERS MUST USE </w:t>
      </w:r>
      <w:r w:rsidRPr="006E112C">
        <w:rPr>
          <w:rFonts w:ascii="Calibri" w:hAnsi="Calibri" w:cs="Calibri"/>
          <w:b/>
          <w:color w:val="FF0000"/>
          <w:sz w:val="32"/>
          <w:szCs w:val="32"/>
          <w:highlight w:val="yellow"/>
          <w:u w:val="single"/>
        </w:rPr>
        <w:t>REVISED EXCEL BID FORMS</w:t>
      </w:r>
      <w:r w:rsidRPr="006E112C">
        <w:rPr>
          <w:rFonts w:ascii="Calibri" w:hAnsi="Calibri" w:cs="Calibri"/>
          <w:b/>
          <w:color w:val="FF0000"/>
          <w:sz w:val="32"/>
          <w:szCs w:val="32"/>
          <w:highlight w:val="yellow"/>
        </w:rPr>
        <w:t xml:space="preserve"> </w:t>
      </w:r>
      <w:r w:rsidRPr="006E112C">
        <w:rPr>
          <w:rFonts w:ascii="Calibri" w:hAnsi="Calibri" w:cs="Calibri"/>
          <w:b/>
          <w:sz w:val="32"/>
          <w:szCs w:val="32"/>
          <w:highlight w:val="yellow"/>
        </w:rPr>
        <w:t>WHEN SUBMITTING BID RESPONSE**</w:t>
      </w:r>
    </w:p>
    <w:p w14:paraId="50273209" w14:textId="29D8DDBA" w:rsidR="00401870" w:rsidRPr="0095235A" w:rsidRDefault="00401870" w:rsidP="00501E3D">
      <w:pPr>
        <w:jc w:val="center"/>
        <w:rPr>
          <w:rFonts w:ascii="Calibri" w:hAnsi="Calibri" w:cs="Calibri"/>
          <w:b/>
          <w:color w:val="FF0000"/>
          <w:sz w:val="28"/>
          <w:szCs w:val="28"/>
        </w:rPr>
      </w:pPr>
    </w:p>
    <w:p w14:paraId="526370AE" w14:textId="33B4627B" w:rsidR="003049BB" w:rsidRDefault="003049BB" w:rsidP="00501E3D">
      <w:pPr>
        <w:rPr>
          <w:rFonts w:ascii="Calibri" w:hAnsi="Calibri" w:cs="Calibri"/>
          <w:sz w:val="20"/>
        </w:rPr>
      </w:pPr>
    </w:p>
    <w:p w14:paraId="2BB9C503" w14:textId="3ED0689A" w:rsidR="00501E3D" w:rsidRDefault="00501E3D" w:rsidP="00501E3D">
      <w:pPr>
        <w:jc w:val="center"/>
        <w:rPr>
          <w:rFonts w:ascii="Calibri" w:hAnsi="Calibri" w:cs="Calibri"/>
          <w:sz w:val="20"/>
        </w:rPr>
      </w:pPr>
    </w:p>
    <w:p w14:paraId="3372B84C" w14:textId="77777777" w:rsidR="000E2B36" w:rsidRDefault="000E2B36" w:rsidP="00501E3D">
      <w:pPr>
        <w:jc w:val="center"/>
        <w:rPr>
          <w:rFonts w:ascii="Calibri" w:hAnsi="Calibri" w:cs="Calibri"/>
          <w:sz w:val="20"/>
        </w:rPr>
      </w:pPr>
    </w:p>
    <w:p w14:paraId="66DF9CBF" w14:textId="77777777" w:rsidR="000E2B36" w:rsidRDefault="000E2B36" w:rsidP="00501E3D">
      <w:pPr>
        <w:jc w:val="center"/>
        <w:rPr>
          <w:rFonts w:ascii="Calibri" w:hAnsi="Calibri" w:cs="Calibri"/>
          <w:sz w:val="20"/>
        </w:rPr>
      </w:pPr>
    </w:p>
    <w:p w14:paraId="63695641" w14:textId="77777777" w:rsidR="000E2B36" w:rsidRDefault="000E2B36" w:rsidP="00501E3D">
      <w:pPr>
        <w:jc w:val="center"/>
        <w:rPr>
          <w:rFonts w:ascii="Calibri" w:hAnsi="Calibri" w:cs="Calibri"/>
          <w:sz w:val="20"/>
        </w:rPr>
      </w:pPr>
    </w:p>
    <w:p w14:paraId="4BC9B3F7" w14:textId="77777777" w:rsidR="000E2B36" w:rsidRDefault="000E2B36" w:rsidP="00501E3D">
      <w:pPr>
        <w:jc w:val="center"/>
        <w:rPr>
          <w:rFonts w:ascii="Calibri" w:hAnsi="Calibri" w:cs="Calibri"/>
          <w:sz w:val="20"/>
        </w:rPr>
      </w:pPr>
    </w:p>
    <w:p w14:paraId="58DD9A5E" w14:textId="77777777" w:rsidR="000E2B36" w:rsidRDefault="000E2B36" w:rsidP="00501E3D">
      <w:pPr>
        <w:jc w:val="center"/>
        <w:rPr>
          <w:rFonts w:ascii="Calibri" w:hAnsi="Calibri" w:cs="Calibri"/>
          <w:sz w:val="20"/>
        </w:rPr>
      </w:pPr>
    </w:p>
    <w:p w14:paraId="3BF723A2" w14:textId="77777777" w:rsidR="000E2B36" w:rsidRDefault="000E2B36" w:rsidP="00501E3D">
      <w:pPr>
        <w:jc w:val="center"/>
        <w:rPr>
          <w:rFonts w:ascii="Calibri" w:hAnsi="Calibri" w:cs="Calibri"/>
          <w:sz w:val="20"/>
        </w:rPr>
      </w:pPr>
    </w:p>
    <w:p w14:paraId="5C49AD64" w14:textId="77777777" w:rsidR="0036554A" w:rsidRDefault="0036554A" w:rsidP="00501E3D">
      <w:pPr>
        <w:jc w:val="center"/>
        <w:rPr>
          <w:rFonts w:ascii="Calibri" w:hAnsi="Calibri" w:cs="Calibri"/>
          <w:sz w:val="20"/>
        </w:rPr>
      </w:pPr>
    </w:p>
    <w:p w14:paraId="10C7DA30" w14:textId="77777777" w:rsidR="00501E3D" w:rsidRDefault="00501E3D" w:rsidP="00501E3D">
      <w:pPr>
        <w:jc w:val="center"/>
        <w:rPr>
          <w:rFonts w:ascii="Calibri" w:hAnsi="Calibri" w:cs="Calibri"/>
          <w:sz w:val="20"/>
        </w:rPr>
      </w:pPr>
    </w:p>
    <w:p w14:paraId="5E0A0B99" w14:textId="7F50A886" w:rsidR="00501E3D" w:rsidRPr="0062630A" w:rsidRDefault="00501E3D" w:rsidP="00501E3D">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316C2BA0" wp14:editId="545E152A">
            <wp:simplePos x="0" y="0"/>
            <wp:positionH relativeFrom="margin">
              <wp:align>left</wp:align>
            </wp:positionH>
            <wp:positionV relativeFrom="paragraph">
              <wp:posOffset>74930</wp:posOffset>
            </wp:positionV>
            <wp:extent cx="1455386" cy="228600"/>
            <wp:effectExtent l="0" t="0" r="0" b="0"/>
            <wp:wrapNone/>
            <wp:docPr id="6" name="Picture 6"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386"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426BD435" w14:textId="77777777" w:rsidR="00501E3D" w:rsidRDefault="00501E3D" w:rsidP="00501E3D">
      <w:pPr>
        <w:ind w:left="2520"/>
        <w:rPr>
          <w:rFonts w:ascii="Calibri" w:hAnsi="Calibri" w:cs="Calibri"/>
          <w:color w:val="008000"/>
          <w:sz w:val="20"/>
        </w:rPr>
        <w:sectPr w:rsidR="00501E3D" w:rsidSect="00CE7510">
          <w:headerReference w:type="default" r:id="rId13"/>
          <w:footerReference w:type="default" r:id="rId14"/>
          <w:headerReference w:type="first" r:id="rId15"/>
          <w:footerReference w:type="first" r:id="rId16"/>
          <w:pgSz w:w="12240" w:h="15840" w:code="1"/>
          <w:pgMar w:top="720" w:right="720" w:bottom="720" w:left="720" w:header="720"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3DB8D71C" w14:textId="32688549" w:rsidR="00501E3D" w:rsidRPr="00DB7D6D" w:rsidRDefault="00501E3D" w:rsidP="00501E3D">
      <w:pPr>
        <w:pBdr>
          <w:top w:val="single" w:sz="18" w:space="1" w:color="auto"/>
          <w:left w:val="single" w:sz="18" w:space="4" w:color="auto"/>
          <w:bottom w:val="single" w:sz="18" w:space="1" w:color="auto"/>
          <w:right w:val="single" w:sz="18" w:space="4" w:color="auto"/>
        </w:pBdr>
        <w:jc w:val="both"/>
        <w:rPr>
          <w:rFonts w:ascii="Calibri" w:hAnsi="Calibri" w:cs="Calibri"/>
          <w:sz w:val="24"/>
          <w:szCs w:val="18"/>
        </w:rPr>
      </w:pPr>
      <w:r w:rsidRPr="00DB7D6D">
        <w:rPr>
          <w:rFonts w:ascii="Calibri" w:hAnsi="Calibri" w:cs="Calibri"/>
          <w:b/>
          <w:sz w:val="24"/>
          <w:szCs w:val="18"/>
        </w:rPr>
        <w:lastRenderedPageBreak/>
        <w:t>The following Sect</w:t>
      </w:r>
      <w:r w:rsidRPr="009778CD">
        <w:rPr>
          <w:rFonts w:ascii="Calibri" w:hAnsi="Calibri" w:cs="Calibri"/>
          <w:b/>
          <w:color w:val="000000" w:themeColor="text1"/>
          <w:sz w:val="24"/>
          <w:szCs w:val="18"/>
        </w:rPr>
        <w:t xml:space="preserve">ions have been modified or revised as shown below.  </w:t>
      </w:r>
      <w:r w:rsidRPr="009778CD">
        <w:rPr>
          <w:rFonts w:ascii="Calibri" w:hAnsi="Calibri" w:cs="Calibri"/>
          <w:color w:val="000000" w:themeColor="text1"/>
          <w:sz w:val="24"/>
          <w:szCs w:val="18"/>
        </w:rPr>
        <w:t xml:space="preserve">Changes made to the original RFP document are in </w:t>
      </w:r>
      <w:r w:rsidRPr="009778CD">
        <w:rPr>
          <w:rFonts w:ascii="Calibri" w:hAnsi="Calibri" w:cs="Calibri"/>
          <w:b/>
          <w:color w:val="000000" w:themeColor="text1"/>
          <w:sz w:val="24"/>
          <w:szCs w:val="18"/>
        </w:rPr>
        <w:t xml:space="preserve">bold </w:t>
      </w:r>
      <w:r w:rsidRPr="009778CD">
        <w:rPr>
          <w:rFonts w:ascii="Calibri" w:hAnsi="Calibri" w:cs="Calibri"/>
          <w:color w:val="000000" w:themeColor="text1"/>
          <w:sz w:val="24"/>
          <w:szCs w:val="18"/>
        </w:rPr>
        <w:t>print a</w:t>
      </w:r>
      <w:r w:rsidRPr="00DB7D6D">
        <w:rPr>
          <w:rFonts w:ascii="Calibri" w:hAnsi="Calibri" w:cs="Calibri"/>
          <w:sz w:val="24"/>
          <w:szCs w:val="18"/>
        </w:rPr>
        <w:t xml:space="preserve">nd </w:t>
      </w:r>
      <w:r w:rsidRPr="00DB7D6D">
        <w:rPr>
          <w:rFonts w:ascii="Calibri" w:hAnsi="Calibri" w:cs="Calibri"/>
          <w:sz w:val="24"/>
          <w:szCs w:val="18"/>
          <w:highlight w:val="yellow"/>
        </w:rPr>
        <w:t>highlighted</w:t>
      </w:r>
      <w:r w:rsidRPr="00DB7D6D">
        <w:rPr>
          <w:rFonts w:ascii="Calibri" w:hAnsi="Calibri" w:cs="Calibri"/>
          <w:sz w:val="24"/>
          <w:szCs w:val="18"/>
        </w:rPr>
        <w:t xml:space="preserve">, and deletions made have a </w:t>
      </w:r>
      <w:r w:rsidRPr="00DB7D6D">
        <w:rPr>
          <w:rFonts w:ascii="Calibri" w:hAnsi="Calibri" w:cs="Calibri"/>
          <w:strike/>
          <w:sz w:val="24"/>
          <w:szCs w:val="18"/>
        </w:rPr>
        <w:t>strike through</w:t>
      </w:r>
      <w:r w:rsidRPr="00DB7D6D">
        <w:rPr>
          <w:rFonts w:ascii="Calibri" w:hAnsi="Calibri" w:cs="Calibri"/>
          <w:sz w:val="24"/>
          <w:szCs w:val="18"/>
        </w:rPr>
        <w:t>.</w:t>
      </w:r>
    </w:p>
    <w:p w14:paraId="77212F8D" w14:textId="77777777" w:rsidR="00501E3D" w:rsidRPr="00DB7D6D" w:rsidRDefault="00501E3D" w:rsidP="00501E3D">
      <w:pPr>
        <w:rPr>
          <w:rFonts w:ascii="Calibri" w:hAnsi="Calibri" w:cs="Calibri"/>
          <w:sz w:val="24"/>
          <w:szCs w:val="22"/>
        </w:rPr>
      </w:pPr>
    </w:p>
    <w:p w14:paraId="104EAC7F" w14:textId="7A22A0C3" w:rsidR="009778CD" w:rsidRPr="009778CD" w:rsidRDefault="009778CD" w:rsidP="009778CD">
      <w:pPr>
        <w:pStyle w:val="Item10"/>
        <w:tabs>
          <w:tab w:val="clear" w:pos="2880"/>
        </w:tabs>
        <w:ind w:left="0" w:firstLine="0"/>
        <w:jc w:val="both"/>
        <w:rPr>
          <w:b/>
          <w:bCs/>
          <w:sz w:val="24"/>
          <w:szCs w:val="18"/>
        </w:rPr>
      </w:pPr>
      <w:r w:rsidRPr="009778CD">
        <w:rPr>
          <w:b/>
          <w:bCs/>
          <w:sz w:val="24"/>
          <w:szCs w:val="18"/>
        </w:rPr>
        <w:t>Page 6 of the RFP, Section B</w:t>
      </w:r>
      <w:r w:rsidR="00884FFA">
        <w:rPr>
          <w:b/>
          <w:bCs/>
          <w:sz w:val="24"/>
          <w:szCs w:val="18"/>
        </w:rPr>
        <w:t>.</w:t>
      </w:r>
      <w:r w:rsidRPr="009778CD">
        <w:rPr>
          <w:b/>
          <w:bCs/>
          <w:sz w:val="24"/>
          <w:szCs w:val="18"/>
        </w:rPr>
        <w:t xml:space="preserve"> (SCOPE), is revised as follows:</w:t>
      </w:r>
    </w:p>
    <w:p w14:paraId="5A2336C6" w14:textId="77777777" w:rsidR="009778CD" w:rsidRDefault="009A7BC2" w:rsidP="00501E3D">
      <w:pPr>
        <w:pStyle w:val="Item10"/>
        <w:tabs>
          <w:tab w:val="clear" w:pos="2880"/>
        </w:tabs>
        <w:ind w:left="720" w:firstLine="0"/>
        <w:jc w:val="both"/>
        <w:rPr>
          <w:sz w:val="24"/>
          <w:szCs w:val="18"/>
        </w:rPr>
      </w:pPr>
      <w:r w:rsidRPr="000D01C0">
        <w:rPr>
          <w:sz w:val="24"/>
          <w:szCs w:val="18"/>
        </w:rPr>
        <w:t xml:space="preserve">The County expects to </w:t>
      </w:r>
      <w:proofErr w:type="gramStart"/>
      <w:r w:rsidRPr="000D01C0">
        <w:rPr>
          <w:sz w:val="24"/>
          <w:szCs w:val="18"/>
        </w:rPr>
        <w:t>refer</w:t>
      </w:r>
      <w:proofErr w:type="gramEnd"/>
      <w:r w:rsidRPr="000D01C0">
        <w:rPr>
          <w:sz w:val="24"/>
          <w:szCs w:val="18"/>
        </w:rPr>
        <w:t xml:space="preserve"> approximately thirty</w:t>
      </w:r>
      <w:r w:rsidRPr="009778CD">
        <w:rPr>
          <w:i/>
          <w:iCs/>
          <w:sz w:val="24"/>
          <w:szCs w:val="18"/>
        </w:rPr>
        <w:t xml:space="preserve"> </w:t>
      </w:r>
      <w:r w:rsidRPr="009778CD">
        <w:rPr>
          <w:b/>
          <w:bCs/>
          <w:i/>
          <w:iCs/>
          <w:sz w:val="24"/>
          <w:szCs w:val="18"/>
          <w:highlight w:val="yellow"/>
        </w:rPr>
        <w:t>five</w:t>
      </w:r>
      <w:r w:rsidRPr="009778CD">
        <w:rPr>
          <w:b/>
          <w:bCs/>
          <w:i/>
          <w:iCs/>
          <w:sz w:val="24"/>
          <w:szCs w:val="18"/>
        </w:rPr>
        <w:t xml:space="preserve"> </w:t>
      </w:r>
      <w:r w:rsidRPr="000D01C0">
        <w:rPr>
          <w:sz w:val="24"/>
          <w:szCs w:val="18"/>
        </w:rPr>
        <w:t>(35) cases per year for the DPU vendor pool and approximately thirty</w:t>
      </w:r>
      <w:r w:rsidRPr="009778CD">
        <w:rPr>
          <w:i/>
          <w:iCs/>
          <w:sz w:val="24"/>
          <w:szCs w:val="18"/>
        </w:rPr>
        <w:t xml:space="preserve"> </w:t>
      </w:r>
      <w:r w:rsidRPr="009778CD">
        <w:rPr>
          <w:b/>
          <w:bCs/>
          <w:i/>
          <w:iCs/>
          <w:sz w:val="24"/>
          <w:szCs w:val="18"/>
          <w:highlight w:val="yellow"/>
        </w:rPr>
        <w:t>five</w:t>
      </w:r>
      <w:r w:rsidRPr="009778CD">
        <w:rPr>
          <w:b/>
          <w:bCs/>
          <w:i/>
          <w:iCs/>
          <w:sz w:val="24"/>
          <w:szCs w:val="18"/>
        </w:rPr>
        <w:t xml:space="preserve"> </w:t>
      </w:r>
      <w:r w:rsidRPr="000D01C0">
        <w:rPr>
          <w:sz w:val="24"/>
          <w:szCs w:val="18"/>
        </w:rPr>
        <w:t>(35) cases per year for the OCC vendor pool. No minimum or maximum number of cases is guaranteed.</w:t>
      </w:r>
    </w:p>
    <w:p w14:paraId="700FEC82" w14:textId="6B03CD72" w:rsidR="00A81810" w:rsidRDefault="009524FA" w:rsidP="00A81810">
      <w:pPr>
        <w:pStyle w:val="Item10"/>
        <w:tabs>
          <w:tab w:val="clear" w:pos="2880"/>
        </w:tabs>
        <w:ind w:left="0" w:firstLine="0"/>
        <w:jc w:val="both"/>
        <w:rPr>
          <w:b/>
          <w:bCs/>
          <w:sz w:val="24"/>
          <w:szCs w:val="18"/>
        </w:rPr>
      </w:pPr>
      <w:r>
        <w:rPr>
          <w:b/>
          <w:bCs/>
          <w:sz w:val="24"/>
          <w:szCs w:val="18"/>
        </w:rPr>
        <w:t xml:space="preserve">Page 7 of the RFP, section </w:t>
      </w:r>
      <w:r w:rsidR="003D1B00">
        <w:rPr>
          <w:b/>
          <w:bCs/>
          <w:sz w:val="24"/>
          <w:szCs w:val="18"/>
        </w:rPr>
        <w:t>D. (BIDDER QUALIFICATIONS</w:t>
      </w:r>
      <w:r w:rsidR="00F33267">
        <w:rPr>
          <w:b/>
          <w:bCs/>
          <w:sz w:val="24"/>
          <w:szCs w:val="18"/>
        </w:rPr>
        <w:t>), 1. BIDDER Minimum Quali</w:t>
      </w:r>
      <w:r w:rsidR="00BE4995">
        <w:rPr>
          <w:b/>
          <w:bCs/>
          <w:sz w:val="24"/>
          <w:szCs w:val="18"/>
        </w:rPr>
        <w:t>fications, b. For Medication Services</w:t>
      </w:r>
      <w:r w:rsidR="009673D0">
        <w:rPr>
          <w:b/>
          <w:bCs/>
          <w:sz w:val="24"/>
          <w:szCs w:val="18"/>
        </w:rPr>
        <w:t xml:space="preserve">, item </w:t>
      </w:r>
      <w:r w:rsidR="00F260DA">
        <w:rPr>
          <w:b/>
          <w:bCs/>
          <w:sz w:val="24"/>
          <w:szCs w:val="18"/>
        </w:rPr>
        <w:t>(1) is revised as follows:</w:t>
      </w:r>
    </w:p>
    <w:p w14:paraId="3106F1DB" w14:textId="0584ABE6" w:rsidR="00F260DA" w:rsidRPr="00E73161" w:rsidRDefault="007A2194" w:rsidP="005516F7">
      <w:pPr>
        <w:pStyle w:val="Item10"/>
        <w:numPr>
          <w:ilvl w:val="0"/>
          <w:numId w:val="31"/>
        </w:numPr>
        <w:ind w:hanging="720"/>
        <w:jc w:val="both"/>
        <w:rPr>
          <w:b/>
          <w:bCs/>
          <w:sz w:val="24"/>
          <w:szCs w:val="18"/>
          <w:highlight w:val="yellow"/>
        </w:rPr>
      </w:pPr>
      <w:r w:rsidRPr="008E777F">
        <w:rPr>
          <w:sz w:val="24"/>
          <w:szCs w:val="18"/>
        </w:rPr>
        <w:t>Bidder must have at least five (5) years of experience in Alternative Dispute Resolution and/or mediation of employment-related matters including complaints of discrimination, retaliation, and/or harassment based on protected classes and activities as defined by the Civil Rights Act, as well as State and Federal Equal Employment regulations which must be clearly stated or demonstrated in the bid resp</w:t>
      </w:r>
      <w:r w:rsidR="00540B77">
        <w:rPr>
          <w:sz w:val="24"/>
          <w:szCs w:val="18"/>
        </w:rPr>
        <w:t>onse packet.</w:t>
      </w:r>
      <w:r w:rsidR="003657F8">
        <w:rPr>
          <w:sz w:val="24"/>
          <w:szCs w:val="18"/>
        </w:rPr>
        <w:t xml:space="preserve"> </w:t>
      </w:r>
      <w:r w:rsidR="008450BD" w:rsidRPr="00E73161">
        <w:rPr>
          <w:b/>
          <w:bCs/>
          <w:sz w:val="24"/>
          <w:szCs w:val="18"/>
          <w:highlight w:val="yellow"/>
        </w:rPr>
        <w:t xml:space="preserve">Mediation services experience can be full-time, or </w:t>
      </w:r>
      <w:r w:rsidR="008F5953" w:rsidRPr="00E73161">
        <w:rPr>
          <w:b/>
          <w:bCs/>
          <w:sz w:val="24"/>
          <w:szCs w:val="18"/>
          <w:highlight w:val="yellow"/>
        </w:rPr>
        <w:t>part time intermittent experience</w:t>
      </w:r>
      <w:r w:rsidR="00E73161" w:rsidRPr="00E73161">
        <w:rPr>
          <w:b/>
          <w:bCs/>
          <w:sz w:val="24"/>
          <w:szCs w:val="18"/>
          <w:highlight w:val="yellow"/>
        </w:rPr>
        <w:t>.</w:t>
      </w:r>
    </w:p>
    <w:p w14:paraId="0B6C189B" w14:textId="1D7E409E" w:rsidR="009778CD" w:rsidRDefault="009778CD" w:rsidP="009778CD">
      <w:pPr>
        <w:pStyle w:val="Item10"/>
        <w:tabs>
          <w:tab w:val="clear" w:pos="2880"/>
        </w:tabs>
        <w:ind w:left="0" w:firstLine="0"/>
        <w:jc w:val="both"/>
        <w:rPr>
          <w:b/>
          <w:bCs/>
          <w:sz w:val="24"/>
          <w:szCs w:val="18"/>
        </w:rPr>
      </w:pPr>
      <w:r>
        <w:rPr>
          <w:b/>
          <w:bCs/>
          <w:sz w:val="24"/>
          <w:szCs w:val="18"/>
        </w:rPr>
        <w:t>Page 8 of the RFP, Section E</w:t>
      </w:r>
      <w:r w:rsidR="00884FFA">
        <w:rPr>
          <w:b/>
          <w:bCs/>
          <w:sz w:val="24"/>
          <w:szCs w:val="18"/>
        </w:rPr>
        <w:t>.</w:t>
      </w:r>
      <w:r>
        <w:rPr>
          <w:b/>
          <w:bCs/>
          <w:sz w:val="24"/>
          <w:szCs w:val="18"/>
        </w:rPr>
        <w:t xml:space="preserve"> (SPECIFIC REQUIREMENTS), is revised as follows:</w:t>
      </w:r>
    </w:p>
    <w:p w14:paraId="7F4A630E" w14:textId="54024E59" w:rsidR="009778CD" w:rsidRPr="00A55059" w:rsidRDefault="009778CD" w:rsidP="009778CD">
      <w:pPr>
        <w:pStyle w:val="Item10"/>
        <w:tabs>
          <w:tab w:val="clear" w:pos="2880"/>
        </w:tabs>
        <w:ind w:left="720" w:firstLine="0"/>
        <w:jc w:val="both"/>
        <w:rPr>
          <w:b/>
          <w:bCs/>
          <w:sz w:val="24"/>
          <w:szCs w:val="18"/>
        </w:rPr>
      </w:pPr>
      <w:r w:rsidRPr="000D01C0">
        <w:rPr>
          <w:sz w:val="24"/>
          <w:szCs w:val="18"/>
        </w:rPr>
        <w:t xml:space="preserve">The County has offices throughout Alameda County. </w:t>
      </w:r>
      <w:proofErr w:type="gramStart"/>
      <w:r w:rsidRPr="000D01C0">
        <w:rPr>
          <w:sz w:val="24"/>
          <w:szCs w:val="18"/>
        </w:rPr>
        <w:t>Contractor</w:t>
      </w:r>
      <w:proofErr w:type="gramEnd"/>
      <w:r w:rsidRPr="000D01C0">
        <w:rPr>
          <w:sz w:val="24"/>
          <w:szCs w:val="18"/>
        </w:rPr>
        <w:t xml:space="preserve"> must be capable of performing the required services in-person throughout the County, although investigations and mediations may occur using online platforms such as Microsoft Teams or Zoom.</w:t>
      </w:r>
      <w:r>
        <w:rPr>
          <w:b/>
          <w:bCs/>
          <w:sz w:val="24"/>
          <w:szCs w:val="18"/>
        </w:rPr>
        <w:t xml:space="preserve"> </w:t>
      </w:r>
      <w:r w:rsidRPr="00A55059">
        <w:rPr>
          <w:b/>
          <w:bCs/>
          <w:sz w:val="24"/>
          <w:szCs w:val="18"/>
          <w:highlight w:val="yellow"/>
        </w:rPr>
        <w:t xml:space="preserve">Certain interviews or mediation sessions may warrant in-person participation.  The </w:t>
      </w:r>
      <w:proofErr w:type="gramStart"/>
      <w:r w:rsidRPr="00A55059">
        <w:rPr>
          <w:b/>
          <w:bCs/>
          <w:sz w:val="24"/>
          <w:szCs w:val="18"/>
          <w:highlight w:val="yellow"/>
        </w:rPr>
        <w:t>determination</w:t>
      </w:r>
      <w:proofErr w:type="gramEnd"/>
      <w:r w:rsidRPr="00A55059">
        <w:rPr>
          <w:b/>
          <w:bCs/>
          <w:sz w:val="24"/>
          <w:szCs w:val="18"/>
          <w:highlight w:val="yellow"/>
        </w:rPr>
        <w:t xml:space="preserve"> will be made on a case-by-case basis taking into consideration factors such as witness availability and distance from the interview location.  Requests for in-person interviews or mediation may be made by the County or by the contractor.</w:t>
      </w:r>
    </w:p>
    <w:p w14:paraId="100BD38A" w14:textId="45687D30" w:rsidR="00884FFA" w:rsidRDefault="00884FFA" w:rsidP="00884FFA">
      <w:pPr>
        <w:pStyle w:val="Item10"/>
        <w:tabs>
          <w:tab w:val="clear" w:pos="2880"/>
        </w:tabs>
        <w:ind w:left="0" w:firstLine="0"/>
        <w:jc w:val="both"/>
        <w:rPr>
          <w:b/>
          <w:bCs/>
          <w:sz w:val="24"/>
          <w:szCs w:val="18"/>
        </w:rPr>
      </w:pPr>
      <w:r>
        <w:rPr>
          <w:b/>
          <w:bCs/>
          <w:sz w:val="24"/>
          <w:szCs w:val="18"/>
        </w:rPr>
        <w:t>Page 9 of the RFP, Section E. (SPECIFIC REQUIREMENTS), item no. 1.e (7) is revised as follows:</w:t>
      </w:r>
      <w:r w:rsidR="00540B77">
        <w:rPr>
          <w:b/>
          <w:bCs/>
          <w:sz w:val="24"/>
          <w:szCs w:val="18"/>
        </w:rPr>
        <w:t xml:space="preserve">                   </w:t>
      </w:r>
    </w:p>
    <w:p w14:paraId="3B5EB8AD" w14:textId="5C52328D" w:rsidR="00884FFA" w:rsidRDefault="00884FFA" w:rsidP="00884FFA">
      <w:pPr>
        <w:pStyle w:val="Item10"/>
        <w:tabs>
          <w:tab w:val="clear" w:pos="2880"/>
        </w:tabs>
        <w:ind w:left="1440"/>
        <w:jc w:val="both"/>
        <w:rPr>
          <w:b/>
          <w:bCs/>
          <w:i/>
          <w:iCs/>
          <w:sz w:val="24"/>
          <w:szCs w:val="18"/>
        </w:rPr>
      </w:pPr>
      <w:r w:rsidRPr="00884FFA">
        <w:rPr>
          <w:b/>
          <w:bCs/>
          <w:sz w:val="24"/>
          <w:szCs w:val="18"/>
        </w:rPr>
        <w:t>(7)</w:t>
      </w:r>
      <w:r w:rsidRPr="00884FFA">
        <w:rPr>
          <w:b/>
          <w:bCs/>
          <w:sz w:val="24"/>
          <w:szCs w:val="18"/>
        </w:rPr>
        <w:tab/>
      </w:r>
      <w:r w:rsidRPr="000D01C0">
        <w:rPr>
          <w:sz w:val="24"/>
          <w:szCs w:val="18"/>
        </w:rPr>
        <w:t xml:space="preserve">Contractor must obtain prior written authorization from OCC before performing additional services if the cost of the Additional Services is expected to exceed $2,000 per investigation. Additional Services include </w:t>
      </w:r>
      <w:r w:rsidR="00727EDF">
        <w:rPr>
          <w:sz w:val="24"/>
          <w:szCs w:val="18"/>
        </w:rPr>
        <w:t xml:space="preserve">but are not limited to </w:t>
      </w:r>
      <w:r w:rsidRPr="000D01C0">
        <w:rPr>
          <w:sz w:val="24"/>
          <w:szCs w:val="18"/>
        </w:rPr>
        <w:t>transcription, translation, editor, and similar services.</w:t>
      </w:r>
      <w:r w:rsidRPr="00884FFA">
        <w:rPr>
          <w:i/>
          <w:iCs/>
          <w:sz w:val="24"/>
          <w:szCs w:val="18"/>
        </w:rPr>
        <w:t xml:space="preserve"> </w:t>
      </w:r>
      <w:r w:rsidRPr="00A55059">
        <w:rPr>
          <w:b/>
          <w:bCs/>
          <w:sz w:val="24"/>
          <w:szCs w:val="18"/>
          <w:highlight w:val="yellow"/>
        </w:rPr>
        <w:t>The $2,000 threshold for additional services is for both individual costs and aggregate costs per investigation.</w:t>
      </w:r>
    </w:p>
    <w:p w14:paraId="7B6386D2" w14:textId="218E3E2E" w:rsidR="00E64EAB" w:rsidRPr="00E64EAB" w:rsidRDefault="00E64EAB" w:rsidP="00E64EAB">
      <w:pPr>
        <w:pStyle w:val="Item10"/>
        <w:tabs>
          <w:tab w:val="clear" w:pos="2880"/>
        </w:tabs>
        <w:ind w:left="0" w:firstLine="0"/>
        <w:jc w:val="both"/>
        <w:rPr>
          <w:b/>
          <w:bCs/>
          <w:sz w:val="24"/>
          <w:szCs w:val="18"/>
        </w:rPr>
      </w:pPr>
      <w:r w:rsidRPr="00E64EAB">
        <w:rPr>
          <w:b/>
          <w:bCs/>
          <w:sz w:val="24"/>
          <w:szCs w:val="18"/>
        </w:rPr>
        <w:t>Page 10 of the RFP, Section E. (SPECIFIC REQUIREMENTS), item no. 1.f (7) is revised as follows:</w:t>
      </w:r>
    </w:p>
    <w:p w14:paraId="16192BB4" w14:textId="21B595CD" w:rsidR="00E64EAB" w:rsidRPr="00884FFA" w:rsidRDefault="00E64EAB" w:rsidP="00E64EAB">
      <w:pPr>
        <w:pStyle w:val="Item10"/>
        <w:tabs>
          <w:tab w:val="clear" w:pos="2880"/>
        </w:tabs>
        <w:ind w:left="1440"/>
        <w:jc w:val="both"/>
        <w:rPr>
          <w:sz w:val="24"/>
          <w:szCs w:val="18"/>
        </w:rPr>
      </w:pPr>
      <w:r w:rsidRPr="00884FFA">
        <w:rPr>
          <w:b/>
          <w:bCs/>
          <w:sz w:val="24"/>
          <w:szCs w:val="18"/>
        </w:rPr>
        <w:t>(7)</w:t>
      </w:r>
      <w:r w:rsidRPr="00884FFA">
        <w:rPr>
          <w:b/>
          <w:bCs/>
          <w:sz w:val="24"/>
          <w:szCs w:val="18"/>
        </w:rPr>
        <w:tab/>
      </w:r>
      <w:r w:rsidRPr="000D01C0">
        <w:rPr>
          <w:sz w:val="24"/>
          <w:szCs w:val="18"/>
        </w:rPr>
        <w:t xml:space="preserve">Contractor must obtain prior written authorization from </w:t>
      </w:r>
      <w:r w:rsidR="005E337F">
        <w:rPr>
          <w:sz w:val="24"/>
          <w:szCs w:val="18"/>
        </w:rPr>
        <w:t>DPU</w:t>
      </w:r>
      <w:r w:rsidRPr="000D01C0">
        <w:rPr>
          <w:sz w:val="24"/>
          <w:szCs w:val="18"/>
        </w:rPr>
        <w:t xml:space="preserve"> before performing additional services if the cost of the Additional Services is expected to exceed $2,000 per investigation. Additional Services include transcription, translation, editor, and similar services</w:t>
      </w:r>
      <w:r w:rsidRPr="00884FFA">
        <w:rPr>
          <w:i/>
          <w:iCs/>
          <w:sz w:val="24"/>
          <w:szCs w:val="18"/>
        </w:rPr>
        <w:t xml:space="preserve">. </w:t>
      </w:r>
      <w:r w:rsidRPr="00A55059">
        <w:rPr>
          <w:b/>
          <w:bCs/>
          <w:sz w:val="24"/>
          <w:szCs w:val="18"/>
          <w:highlight w:val="yellow"/>
        </w:rPr>
        <w:t>The $2,000 threshold for additional services is for both individual costs and aggregate costs per investigation.</w:t>
      </w:r>
    </w:p>
    <w:p w14:paraId="67ED4FBE" w14:textId="13D32D8E" w:rsidR="00E64EAB" w:rsidRPr="003338F4" w:rsidRDefault="00E64EAB" w:rsidP="00E64EAB">
      <w:pPr>
        <w:pStyle w:val="Item10"/>
        <w:tabs>
          <w:tab w:val="clear" w:pos="2880"/>
        </w:tabs>
        <w:ind w:left="0" w:firstLine="0"/>
        <w:jc w:val="both"/>
        <w:rPr>
          <w:b/>
          <w:bCs/>
          <w:sz w:val="24"/>
          <w:szCs w:val="18"/>
        </w:rPr>
      </w:pPr>
      <w:r w:rsidRPr="003338F4">
        <w:rPr>
          <w:b/>
          <w:bCs/>
          <w:sz w:val="24"/>
          <w:szCs w:val="18"/>
        </w:rPr>
        <w:t xml:space="preserve">Page </w:t>
      </w:r>
      <w:r w:rsidR="003338F4" w:rsidRPr="003338F4">
        <w:rPr>
          <w:b/>
          <w:bCs/>
          <w:sz w:val="24"/>
          <w:szCs w:val="18"/>
        </w:rPr>
        <w:t>13 of the RFP, Section F. (DELIVERABLES</w:t>
      </w:r>
      <w:r w:rsidR="00955ECF">
        <w:rPr>
          <w:b/>
          <w:bCs/>
          <w:sz w:val="24"/>
          <w:szCs w:val="18"/>
        </w:rPr>
        <w:t>/</w:t>
      </w:r>
      <w:r w:rsidR="003338F4" w:rsidRPr="003338F4">
        <w:rPr>
          <w:b/>
          <w:bCs/>
          <w:sz w:val="24"/>
          <w:szCs w:val="18"/>
        </w:rPr>
        <w:t>REPORTS), item no. 1.b is revised as follows:</w:t>
      </w:r>
    </w:p>
    <w:p w14:paraId="7018C764" w14:textId="240C2CA8" w:rsidR="003338F4" w:rsidRPr="00955ECF" w:rsidRDefault="003338F4" w:rsidP="00955ECF">
      <w:pPr>
        <w:pStyle w:val="Itema"/>
        <w:numPr>
          <w:ilvl w:val="3"/>
          <w:numId w:val="19"/>
        </w:numPr>
        <w:tabs>
          <w:tab w:val="clear" w:pos="2160"/>
        </w:tabs>
        <w:ind w:left="1440"/>
        <w:rPr>
          <w:sz w:val="24"/>
          <w:szCs w:val="24"/>
        </w:rPr>
      </w:pPr>
      <w:r>
        <w:rPr>
          <w:sz w:val="24"/>
          <w:szCs w:val="24"/>
        </w:rPr>
        <w:lastRenderedPageBreak/>
        <w:t>C</w:t>
      </w:r>
      <w:r w:rsidRPr="0060090A">
        <w:rPr>
          <w:sz w:val="24"/>
          <w:szCs w:val="24"/>
        </w:rPr>
        <w:t xml:space="preserve">ontractor </w:t>
      </w:r>
      <w:r>
        <w:rPr>
          <w:sz w:val="24"/>
          <w:szCs w:val="24"/>
        </w:rPr>
        <w:t>must</w:t>
      </w:r>
      <w:r w:rsidRPr="0060090A">
        <w:rPr>
          <w:sz w:val="24"/>
          <w:szCs w:val="24"/>
        </w:rPr>
        <w:t xml:space="preserve"> prepare and send an investigation report including transcriptions of recorded interviews and supporting documents collected during the course of the investigation</w:t>
      </w:r>
      <w:r>
        <w:rPr>
          <w:sz w:val="24"/>
          <w:szCs w:val="24"/>
        </w:rPr>
        <w:t>,</w:t>
      </w:r>
      <w:r w:rsidRPr="0060090A">
        <w:rPr>
          <w:sz w:val="24"/>
          <w:szCs w:val="24"/>
        </w:rPr>
        <w:t xml:space="preserve"> within 14 days after </w:t>
      </w:r>
      <w:r>
        <w:rPr>
          <w:sz w:val="24"/>
          <w:szCs w:val="24"/>
        </w:rPr>
        <w:t xml:space="preserve">the </w:t>
      </w:r>
      <w:r w:rsidRPr="0060090A">
        <w:rPr>
          <w:sz w:val="24"/>
          <w:szCs w:val="24"/>
        </w:rPr>
        <w:t xml:space="preserve">completion of the investigation. The report </w:t>
      </w:r>
      <w:r>
        <w:rPr>
          <w:sz w:val="24"/>
          <w:szCs w:val="24"/>
        </w:rPr>
        <w:t>must</w:t>
      </w:r>
      <w:r w:rsidRPr="0060090A">
        <w:rPr>
          <w:sz w:val="24"/>
          <w:szCs w:val="24"/>
        </w:rPr>
        <w:t xml:space="preserve"> be e-mailed in MS Word or PDF format to the DPU or OC</w:t>
      </w:r>
      <w:r>
        <w:rPr>
          <w:sz w:val="24"/>
          <w:szCs w:val="24"/>
        </w:rPr>
        <w:t xml:space="preserve">C. </w:t>
      </w:r>
      <w:r w:rsidRPr="001234A6">
        <w:rPr>
          <w:b/>
          <w:bCs/>
          <w:sz w:val="24"/>
          <w:szCs w:val="24"/>
          <w:highlight w:val="yellow"/>
        </w:rPr>
        <w:t xml:space="preserve">The completion date will be mutually </w:t>
      </w:r>
      <w:proofErr w:type="gramStart"/>
      <w:r w:rsidRPr="001234A6">
        <w:rPr>
          <w:b/>
          <w:bCs/>
          <w:sz w:val="24"/>
          <w:szCs w:val="24"/>
          <w:highlight w:val="yellow"/>
        </w:rPr>
        <w:t>agreed to</w:t>
      </w:r>
      <w:proofErr w:type="gramEnd"/>
      <w:r w:rsidRPr="001234A6">
        <w:rPr>
          <w:b/>
          <w:bCs/>
          <w:sz w:val="24"/>
          <w:szCs w:val="24"/>
          <w:highlight w:val="yellow"/>
        </w:rPr>
        <w:t xml:space="preserve"> between OCC or DPU and the contractor on a case-by-case basis. The determination will be made based upon the investigation plan, and the work performed to date on the investigation.</w:t>
      </w:r>
    </w:p>
    <w:p w14:paraId="35DBD598" w14:textId="77777777" w:rsidR="009C1668" w:rsidRDefault="009C1668" w:rsidP="00955ECF">
      <w:pPr>
        <w:pStyle w:val="Itema"/>
        <w:tabs>
          <w:tab w:val="clear" w:pos="2160"/>
        </w:tabs>
        <w:ind w:left="0" w:firstLine="0"/>
        <w:rPr>
          <w:b/>
          <w:bCs/>
          <w:sz w:val="24"/>
          <w:szCs w:val="24"/>
        </w:rPr>
      </w:pPr>
    </w:p>
    <w:p w14:paraId="4E97E8C4" w14:textId="1FC724CF" w:rsidR="00955ECF" w:rsidRPr="00AE6B23" w:rsidRDefault="00955ECF" w:rsidP="00955ECF">
      <w:pPr>
        <w:pStyle w:val="Itema"/>
        <w:tabs>
          <w:tab w:val="clear" w:pos="2160"/>
        </w:tabs>
        <w:ind w:left="0" w:firstLine="0"/>
        <w:rPr>
          <w:b/>
          <w:bCs/>
          <w:sz w:val="24"/>
          <w:szCs w:val="24"/>
        </w:rPr>
      </w:pPr>
      <w:r w:rsidRPr="00AE6B23">
        <w:rPr>
          <w:b/>
          <w:bCs/>
          <w:sz w:val="24"/>
          <w:szCs w:val="24"/>
        </w:rPr>
        <w:t>Page 14 of the RFP, Section F. (DELIVERABLES/REPORTS), item no. 2.c is revised as follows:</w:t>
      </w:r>
    </w:p>
    <w:p w14:paraId="651133AF" w14:textId="6FC2835E" w:rsidR="00955ECF" w:rsidRPr="00285D6C" w:rsidRDefault="00955ECF" w:rsidP="000D01C0">
      <w:pPr>
        <w:pStyle w:val="Itema"/>
        <w:numPr>
          <w:ilvl w:val="3"/>
          <w:numId w:val="20"/>
        </w:numPr>
        <w:tabs>
          <w:tab w:val="clear" w:pos="2160"/>
        </w:tabs>
        <w:ind w:left="1440"/>
        <w:rPr>
          <w:b/>
          <w:bCs/>
          <w:i/>
          <w:iCs/>
          <w:sz w:val="24"/>
          <w:szCs w:val="24"/>
        </w:rPr>
      </w:pPr>
      <w:r>
        <w:rPr>
          <w:sz w:val="24"/>
          <w:szCs w:val="24"/>
        </w:rPr>
        <w:t>C</w:t>
      </w:r>
      <w:r w:rsidRPr="00236381">
        <w:rPr>
          <w:sz w:val="24"/>
          <w:szCs w:val="24"/>
        </w:rPr>
        <w:t xml:space="preserve">ontractor </w:t>
      </w:r>
      <w:r>
        <w:rPr>
          <w:sz w:val="24"/>
          <w:szCs w:val="24"/>
        </w:rPr>
        <w:t>must</w:t>
      </w:r>
      <w:r w:rsidRPr="00236381">
        <w:rPr>
          <w:sz w:val="24"/>
          <w:szCs w:val="24"/>
        </w:rPr>
        <w:t xml:space="preserve"> prepare and send written dispute resolution agreements to </w:t>
      </w:r>
      <w:r>
        <w:rPr>
          <w:sz w:val="24"/>
          <w:szCs w:val="24"/>
        </w:rPr>
        <w:t>t</w:t>
      </w:r>
      <w:r w:rsidRPr="00236381">
        <w:rPr>
          <w:sz w:val="24"/>
          <w:szCs w:val="24"/>
        </w:rPr>
        <w:t>he participants within 10 days after the mediation</w:t>
      </w:r>
      <w:r>
        <w:rPr>
          <w:sz w:val="24"/>
          <w:szCs w:val="24"/>
        </w:rPr>
        <w:t xml:space="preserve"> is completed</w:t>
      </w:r>
      <w:r w:rsidRPr="00236381">
        <w:rPr>
          <w:sz w:val="24"/>
          <w:szCs w:val="24"/>
        </w:rPr>
        <w:t xml:space="preserve">. Copies of written dispute resolution agreements </w:t>
      </w:r>
      <w:r>
        <w:rPr>
          <w:sz w:val="24"/>
          <w:szCs w:val="24"/>
        </w:rPr>
        <w:t>must</w:t>
      </w:r>
      <w:r w:rsidRPr="00236381">
        <w:rPr>
          <w:sz w:val="24"/>
          <w:szCs w:val="24"/>
        </w:rPr>
        <w:t xml:space="preserve"> be e-mailed </w:t>
      </w:r>
      <w:r>
        <w:rPr>
          <w:sz w:val="24"/>
          <w:szCs w:val="24"/>
        </w:rPr>
        <w:t xml:space="preserve">to the DPU </w:t>
      </w:r>
      <w:r w:rsidRPr="00236381">
        <w:rPr>
          <w:sz w:val="24"/>
          <w:szCs w:val="24"/>
        </w:rPr>
        <w:t>in MS Word or PDF format</w:t>
      </w:r>
      <w:r>
        <w:rPr>
          <w:sz w:val="24"/>
          <w:szCs w:val="24"/>
        </w:rPr>
        <w:t>.</w:t>
      </w:r>
      <w:r w:rsidR="00427682">
        <w:rPr>
          <w:sz w:val="24"/>
          <w:szCs w:val="24"/>
        </w:rPr>
        <w:t xml:space="preserve"> </w:t>
      </w:r>
      <w:r w:rsidR="001A1C14" w:rsidRPr="001234A6">
        <w:rPr>
          <w:b/>
          <w:bCs/>
          <w:sz w:val="24"/>
          <w:szCs w:val="24"/>
          <w:highlight w:val="yellow"/>
        </w:rPr>
        <w:t xml:space="preserve">The mediation is “completed” when no further mediation events are scheduled or agreed to be scheduled by the parties, or if </w:t>
      </w:r>
      <w:r w:rsidR="00B6204C" w:rsidRPr="001234A6">
        <w:rPr>
          <w:b/>
          <w:bCs/>
          <w:sz w:val="24"/>
          <w:szCs w:val="24"/>
          <w:highlight w:val="yellow"/>
        </w:rPr>
        <w:t xml:space="preserve">the </w:t>
      </w:r>
      <w:r w:rsidR="001A1C14" w:rsidRPr="001234A6">
        <w:rPr>
          <w:b/>
          <w:bCs/>
          <w:sz w:val="24"/>
          <w:szCs w:val="24"/>
          <w:highlight w:val="yellow"/>
        </w:rPr>
        <w:t>DPU notifies the contractor that the mediation has concluded for other reasons.</w:t>
      </w:r>
    </w:p>
    <w:p w14:paraId="7E56DAB4" w14:textId="26DA2ED9" w:rsidR="00955ECF" w:rsidRPr="00BF3E74" w:rsidRDefault="00285D6C" w:rsidP="00955ECF">
      <w:pPr>
        <w:pStyle w:val="Itema"/>
        <w:tabs>
          <w:tab w:val="clear" w:pos="2160"/>
        </w:tabs>
        <w:ind w:left="0" w:firstLine="0"/>
        <w:rPr>
          <w:b/>
          <w:sz w:val="24"/>
          <w:szCs w:val="24"/>
        </w:rPr>
      </w:pPr>
      <w:r w:rsidRPr="00BF3E74">
        <w:rPr>
          <w:b/>
          <w:sz w:val="24"/>
          <w:szCs w:val="24"/>
        </w:rPr>
        <w:t>Page 13 of the RFP, Section E. (SPECIFIC REQUIREMENTS</w:t>
      </w:r>
      <w:r w:rsidR="00C57A56" w:rsidRPr="00BF3E74">
        <w:rPr>
          <w:b/>
          <w:sz w:val="24"/>
          <w:szCs w:val="24"/>
        </w:rPr>
        <w:t>)</w:t>
      </w:r>
      <w:r w:rsidRPr="00BF3E74">
        <w:rPr>
          <w:b/>
          <w:sz w:val="24"/>
          <w:szCs w:val="24"/>
        </w:rPr>
        <w:t>, is revised as follows:</w:t>
      </w:r>
    </w:p>
    <w:p w14:paraId="17EAF762" w14:textId="0C1B0FA1" w:rsidR="00285D6C" w:rsidRPr="00285D6C" w:rsidRDefault="00285D6C" w:rsidP="00285D6C">
      <w:pPr>
        <w:pStyle w:val="Itema"/>
        <w:numPr>
          <w:ilvl w:val="0"/>
          <w:numId w:val="22"/>
        </w:numPr>
        <w:ind w:left="1440" w:hanging="720"/>
        <w:rPr>
          <w:b/>
          <w:bCs/>
          <w:sz w:val="24"/>
          <w:szCs w:val="24"/>
          <w:highlight w:val="yellow"/>
        </w:rPr>
      </w:pPr>
      <w:r w:rsidRPr="00285D6C">
        <w:rPr>
          <w:b/>
          <w:bCs/>
          <w:sz w:val="24"/>
          <w:szCs w:val="24"/>
          <w:highlight w:val="yellow"/>
        </w:rPr>
        <w:t>Billing:</w:t>
      </w:r>
    </w:p>
    <w:p w14:paraId="195918E0" w14:textId="0E738084" w:rsidR="00285D6C" w:rsidRPr="00285D6C" w:rsidRDefault="00285D6C" w:rsidP="00285D6C">
      <w:pPr>
        <w:pStyle w:val="Itema"/>
        <w:numPr>
          <w:ilvl w:val="1"/>
          <w:numId w:val="22"/>
        </w:numPr>
        <w:ind w:left="2160" w:hanging="720"/>
        <w:rPr>
          <w:b/>
          <w:bCs/>
          <w:sz w:val="24"/>
          <w:szCs w:val="24"/>
          <w:highlight w:val="yellow"/>
        </w:rPr>
      </w:pPr>
      <w:r w:rsidRPr="00285D6C">
        <w:rPr>
          <w:b/>
          <w:bCs/>
          <w:sz w:val="24"/>
          <w:szCs w:val="24"/>
          <w:highlight w:val="yellow"/>
        </w:rPr>
        <w:t xml:space="preserve">Billing for investigation and mediation services should be hourly in time increments of </w:t>
      </w:r>
      <w:r w:rsidR="00037E23">
        <w:rPr>
          <w:b/>
          <w:bCs/>
          <w:sz w:val="24"/>
          <w:szCs w:val="24"/>
          <w:highlight w:val="yellow"/>
        </w:rPr>
        <w:t>6</w:t>
      </w:r>
      <w:r w:rsidRPr="00285D6C">
        <w:rPr>
          <w:b/>
          <w:bCs/>
          <w:sz w:val="24"/>
          <w:szCs w:val="24"/>
          <w:highlight w:val="yellow"/>
        </w:rPr>
        <w:t xml:space="preserve"> minutes, e.g. </w:t>
      </w:r>
      <w:r w:rsidR="00EB7ED8">
        <w:rPr>
          <w:b/>
          <w:bCs/>
          <w:sz w:val="24"/>
          <w:szCs w:val="24"/>
          <w:highlight w:val="yellow"/>
        </w:rPr>
        <w:t>0</w:t>
      </w:r>
      <w:r w:rsidRPr="00285D6C">
        <w:rPr>
          <w:b/>
          <w:bCs/>
          <w:sz w:val="24"/>
          <w:szCs w:val="24"/>
          <w:highlight w:val="yellow"/>
        </w:rPr>
        <w:t xml:space="preserve">.1 = </w:t>
      </w:r>
      <w:r w:rsidR="00037E23">
        <w:rPr>
          <w:b/>
          <w:bCs/>
          <w:sz w:val="24"/>
          <w:szCs w:val="24"/>
          <w:highlight w:val="yellow"/>
        </w:rPr>
        <w:t>6</w:t>
      </w:r>
      <w:r w:rsidRPr="00285D6C">
        <w:rPr>
          <w:b/>
          <w:bCs/>
          <w:sz w:val="24"/>
          <w:szCs w:val="24"/>
          <w:highlight w:val="yellow"/>
        </w:rPr>
        <w:t xml:space="preserve"> minutes or less.</w:t>
      </w:r>
    </w:p>
    <w:p w14:paraId="32134DE5" w14:textId="0BEE39E9" w:rsidR="003338F4" w:rsidRPr="00BF3E74" w:rsidRDefault="00C57A56" w:rsidP="00E64EAB">
      <w:pPr>
        <w:pStyle w:val="Item10"/>
        <w:tabs>
          <w:tab w:val="clear" w:pos="2880"/>
        </w:tabs>
        <w:ind w:left="0" w:firstLine="0"/>
        <w:jc w:val="both"/>
        <w:rPr>
          <w:b/>
          <w:sz w:val="24"/>
          <w:szCs w:val="18"/>
        </w:rPr>
      </w:pPr>
      <w:r w:rsidRPr="00BF3E74">
        <w:rPr>
          <w:b/>
          <w:sz w:val="24"/>
          <w:szCs w:val="18"/>
        </w:rPr>
        <w:t xml:space="preserve">Page </w:t>
      </w:r>
      <w:r w:rsidR="00C513B5" w:rsidRPr="00BF3E74">
        <w:rPr>
          <w:b/>
          <w:sz w:val="24"/>
          <w:szCs w:val="18"/>
        </w:rPr>
        <w:t>9</w:t>
      </w:r>
      <w:r w:rsidRPr="00BF3E74">
        <w:rPr>
          <w:b/>
          <w:sz w:val="24"/>
          <w:szCs w:val="18"/>
        </w:rPr>
        <w:t xml:space="preserve"> of the RFP, Section E. (SPECIFIC REQUIREMENTS), item 1.e.(5) is revised as follows:</w:t>
      </w:r>
    </w:p>
    <w:p w14:paraId="5426C7DE" w14:textId="04A3F669" w:rsidR="00C57A56" w:rsidRPr="001E2E7A" w:rsidRDefault="00C57A56" w:rsidP="00C513B5">
      <w:pPr>
        <w:pStyle w:val="ListParagraph"/>
        <w:numPr>
          <w:ilvl w:val="2"/>
          <w:numId w:val="23"/>
        </w:numPr>
        <w:spacing w:after="240"/>
        <w:ind w:left="1440" w:hanging="720"/>
        <w:contextualSpacing w:val="0"/>
        <w:rPr>
          <w:rFonts w:ascii="Calibri" w:hAnsi="Calibri" w:cs="Calibri"/>
          <w:color w:val="000000" w:themeColor="text1"/>
          <w:sz w:val="24"/>
        </w:rPr>
      </w:pPr>
      <w:r>
        <w:rPr>
          <w:rFonts w:ascii="Calibri" w:hAnsi="Calibri" w:cs="Calibri"/>
          <w:color w:val="000000" w:themeColor="text1"/>
          <w:sz w:val="24"/>
        </w:rPr>
        <w:t>Contractor must obtain prior approval from the County for any work requiring an overnight stay.</w:t>
      </w:r>
      <w:r w:rsidRPr="00C57A56">
        <w:rPr>
          <w:rFonts w:ascii="Calibri" w:hAnsi="Calibri" w:cs="Calibri"/>
          <w:b/>
          <w:bCs/>
          <w:color w:val="000000" w:themeColor="text1"/>
          <w:sz w:val="24"/>
        </w:rPr>
        <w:t xml:space="preserve"> </w:t>
      </w:r>
      <w:r w:rsidRPr="00C57A56">
        <w:rPr>
          <w:rFonts w:ascii="Calibri" w:hAnsi="Calibri" w:cs="Calibri"/>
          <w:b/>
          <w:bCs/>
          <w:color w:val="000000" w:themeColor="text1"/>
          <w:sz w:val="24"/>
          <w:highlight w:val="yellow"/>
        </w:rPr>
        <w:t>The County may approve overnight</w:t>
      </w:r>
      <w:r w:rsidR="00FA29C1">
        <w:rPr>
          <w:rFonts w:ascii="Calibri" w:hAnsi="Calibri" w:cs="Calibri"/>
          <w:b/>
          <w:bCs/>
          <w:color w:val="000000" w:themeColor="text1"/>
          <w:sz w:val="24"/>
          <w:highlight w:val="yellow"/>
        </w:rPr>
        <w:t xml:space="preserve"> </w:t>
      </w:r>
      <w:r w:rsidR="00AF6CE9">
        <w:rPr>
          <w:rFonts w:ascii="Calibri" w:hAnsi="Calibri" w:cs="Calibri"/>
          <w:b/>
          <w:bCs/>
          <w:color w:val="000000" w:themeColor="text1"/>
          <w:sz w:val="24"/>
          <w:highlight w:val="yellow"/>
        </w:rPr>
        <w:t>l</w:t>
      </w:r>
      <w:r w:rsidRPr="00C57A56">
        <w:rPr>
          <w:rFonts w:ascii="Calibri" w:hAnsi="Calibri" w:cs="Calibri"/>
          <w:b/>
          <w:bCs/>
          <w:color w:val="000000" w:themeColor="text1"/>
          <w:sz w:val="24"/>
          <w:highlight w:val="yellow"/>
        </w:rPr>
        <w:t>odging if the location of the work event is sufficiently far from the work site that travel time precludes participation.  If</w:t>
      </w:r>
      <w:r w:rsidR="005F3DA9">
        <w:rPr>
          <w:rFonts w:ascii="Calibri" w:hAnsi="Calibri" w:cs="Calibri"/>
          <w:b/>
          <w:bCs/>
          <w:color w:val="000000" w:themeColor="text1"/>
          <w:sz w:val="24"/>
          <w:highlight w:val="yellow"/>
        </w:rPr>
        <w:t>,</w:t>
      </w:r>
      <w:r w:rsidRPr="00C57A56">
        <w:rPr>
          <w:rFonts w:ascii="Calibri" w:hAnsi="Calibri" w:cs="Calibri"/>
          <w:b/>
          <w:bCs/>
          <w:color w:val="000000" w:themeColor="text1"/>
          <w:sz w:val="24"/>
          <w:highlight w:val="yellow"/>
        </w:rPr>
        <w:t xml:space="preserve"> for example, an in-person interview is scheduled for 8:00 a.m. (and cannot be set for a later time) and the contractor is traveling from San Diego, then an overnight stay may be allowable. </w:t>
      </w:r>
      <w:r w:rsidR="001A4A35">
        <w:rPr>
          <w:rFonts w:ascii="Calibri" w:hAnsi="Calibri" w:cs="Calibri"/>
          <w:b/>
          <w:bCs/>
          <w:color w:val="000000" w:themeColor="text1"/>
          <w:sz w:val="24"/>
          <w:highlight w:val="yellow"/>
        </w:rPr>
        <w:t xml:space="preserve">Lodging is </w:t>
      </w:r>
      <w:r w:rsidRPr="00C57A56">
        <w:rPr>
          <w:rFonts w:ascii="Calibri" w:hAnsi="Calibri" w:cs="Calibri"/>
          <w:b/>
          <w:bCs/>
          <w:color w:val="000000" w:themeColor="text1"/>
          <w:sz w:val="24"/>
          <w:highlight w:val="yellow"/>
        </w:rPr>
        <w:t xml:space="preserve"> prohibit</w:t>
      </w:r>
      <w:r w:rsidR="001A4A35">
        <w:rPr>
          <w:rFonts w:ascii="Calibri" w:hAnsi="Calibri" w:cs="Calibri"/>
          <w:b/>
          <w:bCs/>
          <w:color w:val="000000" w:themeColor="text1"/>
          <w:sz w:val="24"/>
          <w:highlight w:val="yellow"/>
        </w:rPr>
        <w:t>ed</w:t>
      </w:r>
      <w:r w:rsidRPr="00C57A56">
        <w:rPr>
          <w:rFonts w:ascii="Calibri" w:hAnsi="Calibri" w:cs="Calibri"/>
          <w:b/>
          <w:bCs/>
          <w:color w:val="000000" w:themeColor="text1"/>
          <w:sz w:val="24"/>
          <w:highlight w:val="yellow"/>
        </w:rPr>
        <w:t xml:space="preserve"> for travel within the counties of Alameda, San Francisco, Contra Costa, Santa Clara, </w:t>
      </w:r>
      <w:r w:rsidR="00614512">
        <w:rPr>
          <w:rFonts w:ascii="Calibri" w:hAnsi="Calibri" w:cs="Calibri"/>
          <w:b/>
          <w:bCs/>
          <w:color w:val="000000" w:themeColor="text1"/>
          <w:sz w:val="24"/>
          <w:highlight w:val="yellow"/>
        </w:rPr>
        <w:t xml:space="preserve">Napa, Marin, Solano, </w:t>
      </w:r>
      <w:r w:rsidRPr="00C57A56">
        <w:rPr>
          <w:rFonts w:ascii="Calibri" w:hAnsi="Calibri" w:cs="Calibri"/>
          <w:b/>
          <w:bCs/>
          <w:color w:val="000000" w:themeColor="text1"/>
          <w:sz w:val="24"/>
          <w:highlight w:val="yellow"/>
        </w:rPr>
        <w:t>and San Mateo.</w:t>
      </w:r>
    </w:p>
    <w:p w14:paraId="0C5B6C86" w14:textId="0A3304DD" w:rsidR="001E2E7A" w:rsidRPr="00ED2F43" w:rsidRDefault="001E2E7A" w:rsidP="001E2E7A">
      <w:pPr>
        <w:pStyle w:val="ListParagraph"/>
        <w:spacing w:after="240"/>
        <w:ind w:left="1440"/>
        <w:contextualSpacing w:val="0"/>
        <w:rPr>
          <w:rFonts w:ascii="Calibri" w:hAnsi="Calibri" w:cs="Calibri"/>
          <w:b/>
          <w:bCs/>
          <w:color w:val="000000" w:themeColor="text1"/>
          <w:sz w:val="24"/>
        </w:rPr>
      </w:pPr>
      <w:bookmarkStart w:id="0" w:name="_Hlk190853011"/>
      <w:r w:rsidRPr="00ED2F43">
        <w:rPr>
          <w:rFonts w:ascii="Calibri" w:hAnsi="Calibri" w:cs="Calibri"/>
          <w:b/>
          <w:bCs/>
          <w:color w:val="000000" w:themeColor="text1"/>
          <w:sz w:val="24"/>
          <w:highlight w:val="yellow"/>
        </w:rPr>
        <w:t xml:space="preserve">Contractors may bill for necessary travel time when travel </w:t>
      </w:r>
      <w:r w:rsidR="00DF02FC">
        <w:rPr>
          <w:rFonts w:ascii="Calibri" w:hAnsi="Calibri" w:cs="Calibri"/>
          <w:b/>
          <w:bCs/>
          <w:color w:val="000000" w:themeColor="text1"/>
          <w:sz w:val="24"/>
          <w:highlight w:val="yellow"/>
        </w:rPr>
        <w:t xml:space="preserve">is </w:t>
      </w:r>
      <w:r w:rsidRPr="00ED2F43">
        <w:rPr>
          <w:rFonts w:ascii="Calibri" w:hAnsi="Calibri" w:cs="Calibri"/>
          <w:b/>
          <w:bCs/>
          <w:color w:val="000000" w:themeColor="text1"/>
          <w:sz w:val="24"/>
          <w:highlight w:val="yellow"/>
        </w:rPr>
        <w:t xml:space="preserve">directly related to the services </w:t>
      </w:r>
      <w:proofErr w:type="gramStart"/>
      <w:r w:rsidRPr="00ED2F43">
        <w:rPr>
          <w:rFonts w:ascii="Calibri" w:hAnsi="Calibri" w:cs="Calibri"/>
          <w:b/>
          <w:bCs/>
          <w:color w:val="000000" w:themeColor="text1"/>
          <w:sz w:val="24"/>
          <w:highlight w:val="yellow"/>
        </w:rPr>
        <w:t>performed</w:t>
      </w:r>
      <w:proofErr w:type="gramEnd"/>
      <w:r w:rsidRPr="00ED2F43">
        <w:rPr>
          <w:rFonts w:ascii="Calibri" w:hAnsi="Calibri" w:cs="Calibri"/>
          <w:b/>
          <w:bCs/>
          <w:color w:val="000000" w:themeColor="text1"/>
          <w:sz w:val="24"/>
          <w:highlight w:val="yellow"/>
        </w:rPr>
        <w:t xml:space="preserve"> for the County</w:t>
      </w:r>
      <w:r w:rsidR="00DF02FC">
        <w:rPr>
          <w:rFonts w:ascii="Calibri" w:hAnsi="Calibri" w:cs="Calibri"/>
          <w:b/>
          <w:bCs/>
          <w:color w:val="000000" w:themeColor="text1"/>
          <w:sz w:val="24"/>
          <w:highlight w:val="yellow"/>
        </w:rPr>
        <w:t>.</w:t>
      </w:r>
      <w:r w:rsidRPr="00ED2F43">
        <w:rPr>
          <w:rFonts w:asciiTheme="minorHAnsi" w:hAnsiTheme="minorHAnsi" w:cstheme="minorHAnsi"/>
          <w:b/>
          <w:bCs/>
          <w:color w:val="000000" w:themeColor="text1"/>
          <w:sz w:val="24"/>
          <w:szCs w:val="24"/>
          <w:highlight w:val="yellow"/>
        </w:rPr>
        <w:t xml:space="preserve"> </w:t>
      </w:r>
      <w:r w:rsidRPr="00ED2F43">
        <w:rPr>
          <w:rFonts w:ascii="Calibri" w:hAnsi="Calibri" w:cs="Calibri"/>
          <w:b/>
          <w:bCs/>
          <w:color w:val="000000" w:themeColor="text1"/>
          <w:sz w:val="24"/>
          <w:highlight w:val="yellow"/>
        </w:rPr>
        <w:t xml:space="preserve">It is the County’s practice to limit the billable time for travel by </w:t>
      </w:r>
      <w:r w:rsidR="00DB1695">
        <w:rPr>
          <w:rFonts w:ascii="Calibri" w:hAnsi="Calibri" w:cs="Calibri"/>
          <w:b/>
          <w:bCs/>
          <w:color w:val="000000" w:themeColor="text1"/>
          <w:sz w:val="24"/>
          <w:highlight w:val="yellow"/>
        </w:rPr>
        <w:t>C</w:t>
      </w:r>
      <w:r w:rsidRPr="00ED2F43">
        <w:rPr>
          <w:rFonts w:ascii="Calibri" w:hAnsi="Calibri" w:cs="Calibri"/>
          <w:b/>
          <w:bCs/>
          <w:color w:val="000000" w:themeColor="text1"/>
          <w:sz w:val="24"/>
          <w:highlight w:val="yellow"/>
        </w:rPr>
        <w:t>ontract</w:t>
      </w:r>
      <w:r w:rsidR="00DB1695">
        <w:rPr>
          <w:rFonts w:ascii="Calibri" w:hAnsi="Calibri" w:cs="Calibri"/>
          <w:b/>
          <w:bCs/>
          <w:color w:val="000000" w:themeColor="text1"/>
          <w:sz w:val="24"/>
          <w:highlight w:val="yellow"/>
        </w:rPr>
        <w:t>or</w:t>
      </w:r>
      <w:r w:rsidRPr="00ED2F43">
        <w:rPr>
          <w:rFonts w:ascii="Calibri" w:hAnsi="Calibri" w:cs="Calibri"/>
          <w:b/>
          <w:bCs/>
          <w:color w:val="000000" w:themeColor="text1"/>
          <w:sz w:val="24"/>
          <w:highlight w:val="yellow"/>
        </w:rPr>
        <w:t xml:space="preserve"> to an agreed</w:t>
      </w:r>
      <w:r w:rsidR="00983473">
        <w:rPr>
          <w:rFonts w:ascii="Calibri" w:hAnsi="Calibri" w:cs="Calibri"/>
          <w:b/>
          <w:bCs/>
          <w:color w:val="000000" w:themeColor="text1"/>
          <w:sz w:val="24"/>
          <w:highlight w:val="yellow"/>
        </w:rPr>
        <w:t>-</w:t>
      </w:r>
      <w:r w:rsidRPr="00ED2F43">
        <w:rPr>
          <w:rFonts w:ascii="Calibri" w:hAnsi="Calibri" w:cs="Calibri"/>
          <w:b/>
          <w:bCs/>
          <w:color w:val="000000" w:themeColor="text1"/>
          <w:sz w:val="24"/>
          <w:highlight w:val="yellow"/>
        </w:rPr>
        <w:t>upon office or location in proximity to Oakland, California.  If, for example, a provider has multiple offices then travel time and expenses are calculated from the office closest to Oakland.  Reimbursement for the cost of travel is limited to the least expensive method of transportation and, when flying, the lowest airfare available</w:t>
      </w:r>
      <w:r w:rsidR="00E45D80">
        <w:rPr>
          <w:rFonts w:ascii="Calibri" w:hAnsi="Calibri" w:cs="Calibri"/>
          <w:b/>
          <w:bCs/>
          <w:color w:val="000000" w:themeColor="text1"/>
          <w:sz w:val="24"/>
        </w:rPr>
        <w:t>.</w:t>
      </w:r>
    </w:p>
    <w:bookmarkEnd w:id="0"/>
    <w:p w14:paraId="49133AEC" w14:textId="22728E3B" w:rsidR="00C513B5" w:rsidRPr="00BF3E74" w:rsidRDefault="00C513B5" w:rsidP="00C513B5">
      <w:pPr>
        <w:spacing w:after="240"/>
        <w:rPr>
          <w:rFonts w:ascii="Calibri" w:hAnsi="Calibri" w:cs="Calibri"/>
          <w:b/>
          <w:color w:val="000000" w:themeColor="text1"/>
          <w:sz w:val="24"/>
        </w:rPr>
      </w:pPr>
      <w:r w:rsidRPr="00BF3E74">
        <w:rPr>
          <w:rFonts w:ascii="Calibri" w:hAnsi="Calibri" w:cs="Calibri"/>
          <w:b/>
          <w:color w:val="000000" w:themeColor="text1"/>
          <w:sz w:val="24"/>
        </w:rPr>
        <w:t>Page 10 of the RFP, Section E. (SPECIFIC REQUIREMENTS), item 1.f.(5) is revised as follows:</w:t>
      </w:r>
    </w:p>
    <w:p w14:paraId="09A96990" w14:textId="71408D15" w:rsidR="00507555" w:rsidRPr="00BC7211" w:rsidRDefault="00C513B5" w:rsidP="00507555">
      <w:pPr>
        <w:spacing w:after="240"/>
        <w:ind w:left="1440" w:hanging="720"/>
        <w:rPr>
          <w:rFonts w:ascii="Calibri" w:hAnsi="Calibri" w:cs="Calibri"/>
          <w:b/>
          <w:color w:val="000000" w:themeColor="text1"/>
          <w:sz w:val="24"/>
          <w:highlight w:val="yellow"/>
        </w:rPr>
      </w:pPr>
      <w:r w:rsidRPr="00C513B5">
        <w:rPr>
          <w:rFonts w:ascii="Calibri" w:hAnsi="Calibri" w:cs="Calibri"/>
          <w:color w:val="000000" w:themeColor="text1"/>
          <w:sz w:val="24"/>
        </w:rPr>
        <w:lastRenderedPageBreak/>
        <w:t>(5)</w:t>
      </w:r>
      <w:r w:rsidRPr="00C513B5">
        <w:rPr>
          <w:rFonts w:ascii="Calibri" w:hAnsi="Calibri" w:cs="Calibri"/>
          <w:color w:val="000000" w:themeColor="text1"/>
          <w:sz w:val="24"/>
        </w:rPr>
        <w:tab/>
        <w:t xml:space="preserve">Contractor must obtain prior approval from the County for any work requiring an overnight stay. The </w:t>
      </w:r>
      <w:r w:rsidR="00507555" w:rsidRPr="00BC7211">
        <w:rPr>
          <w:rFonts w:ascii="Calibri" w:hAnsi="Calibri" w:cs="Calibri"/>
          <w:b/>
          <w:bCs/>
          <w:color w:val="000000" w:themeColor="text1"/>
          <w:sz w:val="24"/>
          <w:highlight w:val="yellow"/>
        </w:rPr>
        <w:t>County</w:t>
      </w:r>
      <w:r w:rsidR="00507555" w:rsidRPr="00BC7211">
        <w:rPr>
          <w:rFonts w:ascii="Calibri" w:hAnsi="Calibri" w:cs="Calibri"/>
          <w:b/>
          <w:color w:val="000000" w:themeColor="text1"/>
          <w:sz w:val="24"/>
          <w:highlight w:val="yellow"/>
        </w:rPr>
        <w:t xml:space="preserve"> may approve overnight lodging if the location of the work event is sufficiently far from the work site that travel time precludes participation.  If, for example, an in-person interview is scheduled for 8:00 a.m. (and cannot be set for a later time) and the contractor is traveling from San Diego, then an overnight stay may be allowable. Lodging is  prohibited for travel within the counties of Alameda, San Francisco, Contra Costa, Santa Clara, Napa, Marin, Solano, and San Mateo.</w:t>
      </w:r>
    </w:p>
    <w:p w14:paraId="04467242" w14:textId="3606620B" w:rsidR="00ED2F43" w:rsidRPr="00ED2F43" w:rsidRDefault="00507555" w:rsidP="00BC7211">
      <w:pPr>
        <w:spacing w:after="240"/>
        <w:ind w:left="1440"/>
        <w:rPr>
          <w:rFonts w:ascii="Calibri" w:hAnsi="Calibri" w:cs="Calibri"/>
          <w:b/>
          <w:bCs/>
          <w:color w:val="000000" w:themeColor="text1"/>
          <w:sz w:val="24"/>
        </w:rPr>
      </w:pPr>
      <w:r w:rsidRPr="00BC7211">
        <w:rPr>
          <w:rFonts w:ascii="Calibri" w:hAnsi="Calibri" w:cs="Calibri"/>
          <w:b/>
          <w:color w:val="000000" w:themeColor="text1"/>
          <w:sz w:val="24"/>
          <w:highlight w:val="yellow"/>
        </w:rPr>
        <w:t xml:space="preserve">Contractors may bill for necessary travel time when travel is directly related to the services performed for the County. It is the County’s practice to limit the billable time for travel by Contractor to an agreed-upon office or location in proximity to Oakland, California.  If, for example, a provider has multiple offices then travel time and expenses are calculated from the office closest to Oakland.  </w:t>
      </w:r>
      <w:r w:rsidRPr="00BC7211">
        <w:rPr>
          <w:rFonts w:ascii="Calibri" w:hAnsi="Calibri" w:cs="Calibri"/>
          <w:b/>
          <w:bCs/>
          <w:color w:val="000000" w:themeColor="text1"/>
          <w:sz w:val="24"/>
          <w:highlight w:val="yellow"/>
        </w:rPr>
        <w:t>Reimbursement for the cost of travel is limited to the least expensive method of transportation and, when flying, the lowest airfare</w:t>
      </w:r>
      <w:r w:rsidR="00ED2F43" w:rsidRPr="00BC7211">
        <w:rPr>
          <w:rFonts w:ascii="Calibri" w:hAnsi="Calibri" w:cs="Calibri"/>
          <w:b/>
          <w:bCs/>
          <w:color w:val="000000" w:themeColor="text1"/>
          <w:sz w:val="24"/>
          <w:highlight w:val="yellow"/>
        </w:rPr>
        <w:t xml:space="preserve"> available</w:t>
      </w:r>
      <w:r w:rsidR="00E45D80" w:rsidRPr="00BC7211">
        <w:rPr>
          <w:rFonts w:ascii="Calibri" w:hAnsi="Calibri" w:cs="Calibri"/>
          <w:b/>
          <w:color w:val="000000" w:themeColor="text1"/>
          <w:sz w:val="24"/>
          <w:highlight w:val="yellow"/>
        </w:rPr>
        <w:t>.</w:t>
      </w:r>
    </w:p>
    <w:p w14:paraId="074C7F0E" w14:textId="77777777" w:rsidR="00E45D80" w:rsidRPr="00BF3E74" w:rsidRDefault="00E45D80" w:rsidP="00E45D80">
      <w:pPr>
        <w:spacing w:after="240"/>
        <w:rPr>
          <w:rFonts w:asciiTheme="minorHAnsi" w:hAnsiTheme="minorHAnsi" w:cstheme="minorHAnsi"/>
          <w:b/>
          <w:sz w:val="24"/>
          <w:szCs w:val="18"/>
        </w:rPr>
      </w:pPr>
      <w:r w:rsidRPr="00BF3E74">
        <w:rPr>
          <w:rFonts w:asciiTheme="minorHAnsi" w:hAnsiTheme="minorHAnsi" w:cstheme="minorHAnsi"/>
          <w:b/>
          <w:sz w:val="24"/>
          <w:szCs w:val="18"/>
        </w:rPr>
        <w:t>Page 12 of the RFP, Section E. (SPECIFIC REQUIREMENTS), item 2.d.(12) is revised as follows:</w:t>
      </w:r>
    </w:p>
    <w:p w14:paraId="5C55EBDD" w14:textId="03EF3DDB" w:rsidR="0093193C" w:rsidRPr="00072117" w:rsidRDefault="00E45D80" w:rsidP="00737DBE">
      <w:pPr>
        <w:pStyle w:val="ListParagraph"/>
        <w:numPr>
          <w:ilvl w:val="0"/>
          <w:numId w:val="29"/>
        </w:numPr>
        <w:spacing w:after="240"/>
        <w:ind w:hanging="720"/>
        <w:rPr>
          <w:rFonts w:ascii="Calibri" w:hAnsi="Calibri" w:cs="Calibri"/>
          <w:b/>
          <w:bCs/>
          <w:color w:val="000000" w:themeColor="text1"/>
          <w:sz w:val="24"/>
        </w:rPr>
      </w:pPr>
      <w:r w:rsidRPr="00357EE4">
        <w:rPr>
          <w:rFonts w:ascii="Calibri" w:hAnsi="Calibri" w:cs="Calibri"/>
          <w:color w:val="000000" w:themeColor="text1"/>
          <w:sz w:val="24"/>
        </w:rPr>
        <w:t>C</w:t>
      </w:r>
      <w:r w:rsidRPr="00690877">
        <w:rPr>
          <w:rFonts w:ascii="Calibri" w:hAnsi="Calibri" w:cs="Calibri"/>
          <w:color w:val="000000" w:themeColor="text1"/>
          <w:sz w:val="24"/>
        </w:rPr>
        <w:t xml:space="preserve">ontractor must obtain prior approval from the County for any work requiring an </w:t>
      </w:r>
      <w:r w:rsidRPr="00357EE4">
        <w:rPr>
          <w:rFonts w:ascii="Calibri" w:hAnsi="Calibri" w:cs="Calibri"/>
          <w:color w:val="000000" w:themeColor="text1"/>
          <w:sz w:val="24"/>
        </w:rPr>
        <w:t>overnight stay.</w:t>
      </w:r>
      <w:r w:rsidR="0093193C" w:rsidRPr="00357EE4">
        <w:rPr>
          <w:rFonts w:ascii="Calibri" w:hAnsi="Calibri" w:cs="Calibri"/>
          <w:color w:val="000000" w:themeColor="text1"/>
          <w:sz w:val="24"/>
        </w:rPr>
        <w:t xml:space="preserve"> </w:t>
      </w:r>
      <w:r w:rsidR="00DF6BCF" w:rsidRPr="00072117">
        <w:rPr>
          <w:rFonts w:ascii="Calibri" w:hAnsi="Calibri" w:cs="Calibri"/>
          <w:b/>
          <w:bCs/>
          <w:color w:val="000000" w:themeColor="text1"/>
          <w:sz w:val="24"/>
          <w:highlight w:val="yellow"/>
          <w:shd w:val="clear" w:color="auto" w:fill="FFFF00"/>
        </w:rPr>
        <w:t>Co</w:t>
      </w:r>
      <w:r w:rsidR="0093193C" w:rsidRPr="00072117">
        <w:rPr>
          <w:rFonts w:ascii="Calibri" w:hAnsi="Calibri" w:cs="Calibri"/>
          <w:b/>
          <w:color w:val="000000" w:themeColor="text1"/>
          <w:sz w:val="24"/>
          <w:highlight w:val="yellow"/>
          <w:shd w:val="clear" w:color="auto" w:fill="FFFF00"/>
        </w:rPr>
        <w:t>u</w:t>
      </w:r>
      <w:r w:rsidR="0093193C" w:rsidRPr="00072117">
        <w:rPr>
          <w:rFonts w:ascii="Calibri" w:hAnsi="Calibri" w:cs="Calibri"/>
          <w:b/>
          <w:color w:val="000000" w:themeColor="text1"/>
          <w:sz w:val="24"/>
          <w:highlight w:val="yellow"/>
        </w:rPr>
        <w:t xml:space="preserve">nty may approve overnight lodging if the location of the work </w:t>
      </w:r>
      <w:r w:rsidR="0093193C" w:rsidRPr="00690877">
        <w:rPr>
          <w:rFonts w:ascii="Calibri" w:hAnsi="Calibri" w:cs="Calibri"/>
          <w:b/>
          <w:bCs/>
          <w:color w:val="000000" w:themeColor="text1"/>
          <w:sz w:val="24"/>
          <w:highlight w:val="yellow"/>
        </w:rPr>
        <w:t>event is sufficiently far from the work site that travel time precludes participation.  If, for example, an in-person interview is scheduled for 8:00 a.m. (and cannot be set for a later time) and the contractor is traveling from San Diego, then an overnight stay may be allowable. Lodging is  prohibited for travel within the counties of Alameda, San Francisco, Contra Costa, Santa Clara, Napa, Marin, Solano, and San Mateo.</w:t>
      </w:r>
    </w:p>
    <w:p w14:paraId="4980305A" w14:textId="77777777" w:rsidR="00BA23B7" w:rsidRPr="00690877" w:rsidRDefault="00BA23B7" w:rsidP="00357EE4">
      <w:pPr>
        <w:pStyle w:val="ListParagraph"/>
        <w:spacing w:after="240"/>
        <w:ind w:left="2160"/>
        <w:rPr>
          <w:rFonts w:ascii="Calibri" w:hAnsi="Calibri" w:cs="Calibri"/>
          <w:b/>
          <w:bCs/>
          <w:color w:val="000000" w:themeColor="text1"/>
          <w:sz w:val="24"/>
          <w:highlight w:val="yellow"/>
        </w:rPr>
      </w:pPr>
    </w:p>
    <w:p w14:paraId="23A35C83" w14:textId="0EC07DBE" w:rsidR="00E45D80" w:rsidRDefault="0093193C" w:rsidP="0095563F">
      <w:pPr>
        <w:pStyle w:val="ListParagraph"/>
        <w:spacing w:after="240"/>
        <w:ind w:left="1440"/>
        <w:rPr>
          <w:sz w:val="24"/>
          <w:szCs w:val="18"/>
        </w:rPr>
      </w:pPr>
      <w:r w:rsidRPr="00BC7211">
        <w:rPr>
          <w:rFonts w:ascii="Calibri" w:hAnsi="Calibri" w:cs="Calibri"/>
          <w:b/>
          <w:bCs/>
          <w:color w:val="000000" w:themeColor="text1"/>
          <w:sz w:val="24"/>
          <w:highlight w:val="yellow"/>
        </w:rPr>
        <w:t xml:space="preserve">Contractors may bill for necessary travel time when travel is directly related to the services </w:t>
      </w:r>
      <w:proofErr w:type="gramStart"/>
      <w:r w:rsidRPr="00BC7211">
        <w:rPr>
          <w:rFonts w:ascii="Calibri" w:hAnsi="Calibri" w:cs="Calibri"/>
          <w:b/>
          <w:bCs/>
          <w:color w:val="000000" w:themeColor="text1"/>
          <w:sz w:val="24"/>
          <w:highlight w:val="yellow"/>
        </w:rPr>
        <w:t>performed</w:t>
      </w:r>
      <w:proofErr w:type="gramEnd"/>
      <w:r w:rsidRPr="00BC7211">
        <w:rPr>
          <w:rFonts w:ascii="Calibri" w:hAnsi="Calibri" w:cs="Calibri"/>
          <w:b/>
          <w:bCs/>
          <w:color w:val="000000" w:themeColor="text1"/>
          <w:sz w:val="24"/>
          <w:highlight w:val="yellow"/>
        </w:rPr>
        <w:t xml:space="preserve"> for the County. It is the County’s practice to limit the billable time for travel by Contractor to an agreed-upon office or location in proximity to Oakland, California.  If, for example, a provider has multiple offices then travel time and expenses are calculated from the office closest to Oakland.  Reimbursement for the cost of travel is limited to the least expensive method of transportation and, when flying, the lowest airfare availab</w:t>
      </w:r>
      <w:r w:rsidR="008112FC">
        <w:rPr>
          <w:rFonts w:ascii="Calibri" w:hAnsi="Calibri" w:cs="Calibri"/>
          <w:b/>
          <w:bCs/>
          <w:color w:val="000000" w:themeColor="text1"/>
          <w:sz w:val="24"/>
          <w:highlight w:val="yellow"/>
        </w:rPr>
        <w:t>l</w:t>
      </w:r>
      <w:r w:rsidR="00E45D80" w:rsidRPr="00E45D80">
        <w:rPr>
          <w:rFonts w:ascii="Calibri" w:hAnsi="Calibri" w:cs="Calibri"/>
          <w:b/>
          <w:bCs/>
          <w:color w:val="000000" w:themeColor="text1"/>
          <w:sz w:val="24"/>
          <w:highlight w:val="yellow"/>
        </w:rPr>
        <w:t>e</w:t>
      </w:r>
      <w:r w:rsidR="00E45D80">
        <w:rPr>
          <w:rFonts w:ascii="Calibri" w:hAnsi="Calibri" w:cs="Calibri"/>
          <w:b/>
          <w:bCs/>
          <w:color w:val="000000" w:themeColor="text1"/>
          <w:sz w:val="24"/>
        </w:rPr>
        <w:t>.</w:t>
      </w:r>
    </w:p>
    <w:p w14:paraId="5E471837" w14:textId="0D4BEDDC" w:rsidR="00C57A56" w:rsidRPr="00BF3E74" w:rsidRDefault="0058069D" w:rsidP="00E45D80">
      <w:pPr>
        <w:pStyle w:val="Item10"/>
        <w:tabs>
          <w:tab w:val="clear" w:pos="2880"/>
        </w:tabs>
        <w:ind w:left="0" w:firstLine="0"/>
        <w:rPr>
          <w:b/>
          <w:sz w:val="24"/>
          <w:szCs w:val="18"/>
        </w:rPr>
      </w:pPr>
      <w:r w:rsidRPr="00BF3E74">
        <w:rPr>
          <w:b/>
          <w:sz w:val="24"/>
          <w:szCs w:val="18"/>
        </w:rPr>
        <w:t xml:space="preserve">Page 13 </w:t>
      </w:r>
      <w:r w:rsidR="008C702C">
        <w:rPr>
          <w:b/>
          <w:sz w:val="24"/>
          <w:szCs w:val="18"/>
        </w:rPr>
        <w:t>of</w:t>
      </w:r>
      <w:r w:rsidRPr="00BF3E74">
        <w:rPr>
          <w:b/>
          <w:sz w:val="24"/>
          <w:szCs w:val="18"/>
        </w:rPr>
        <w:t xml:space="preserve"> the RFP, Section F. (DELIVERABLES/REPORTS), item 1f.(1) and 1f.(2) are revised as follows:</w:t>
      </w:r>
    </w:p>
    <w:p w14:paraId="348B8709" w14:textId="77777777" w:rsidR="0058069D" w:rsidRDefault="0058069D" w:rsidP="0058069D">
      <w:pPr>
        <w:pStyle w:val="Itema"/>
        <w:numPr>
          <w:ilvl w:val="3"/>
          <w:numId w:val="25"/>
        </w:numPr>
        <w:tabs>
          <w:tab w:val="clear" w:pos="2160"/>
        </w:tabs>
        <w:ind w:left="1440"/>
        <w:rPr>
          <w:sz w:val="24"/>
          <w:szCs w:val="24"/>
        </w:rPr>
      </w:pPr>
      <w:r>
        <w:rPr>
          <w:sz w:val="24"/>
          <w:szCs w:val="24"/>
        </w:rPr>
        <w:t>Sample Reports – Bidder must submit the following reports in the Exhibit A – Bid Response Packet:</w:t>
      </w:r>
    </w:p>
    <w:p w14:paraId="67C8308B" w14:textId="09EC0961" w:rsidR="0058069D" w:rsidRPr="005B42AB" w:rsidRDefault="0058069D" w:rsidP="0058069D">
      <w:pPr>
        <w:pStyle w:val="Item10"/>
        <w:numPr>
          <w:ilvl w:val="4"/>
          <w:numId w:val="25"/>
        </w:numPr>
        <w:tabs>
          <w:tab w:val="clear" w:pos="2880"/>
        </w:tabs>
        <w:ind w:left="2160"/>
      </w:pPr>
      <w:r w:rsidRPr="0058069D">
        <w:rPr>
          <w:b/>
          <w:bCs/>
          <w:strike/>
          <w:sz w:val="24"/>
          <w:szCs w:val="24"/>
          <w:highlight w:val="yellow"/>
        </w:rPr>
        <w:t>Three (3)</w:t>
      </w:r>
      <w:r w:rsidRPr="0058069D">
        <w:rPr>
          <w:b/>
          <w:bCs/>
          <w:sz w:val="24"/>
          <w:szCs w:val="24"/>
          <w:highlight w:val="yellow"/>
        </w:rPr>
        <w:t xml:space="preserve"> Two (2)</w:t>
      </w:r>
      <w:r w:rsidRPr="0058069D">
        <w:rPr>
          <w:b/>
          <w:bCs/>
          <w:sz w:val="24"/>
          <w:szCs w:val="24"/>
        </w:rPr>
        <w:t xml:space="preserve"> </w:t>
      </w:r>
      <w:r>
        <w:rPr>
          <w:sz w:val="24"/>
          <w:szCs w:val="24"/>
        </w:rPr>
        <w:t>Investigative Reports, including an executive summary, allegation analysis, findings, and conclusion.</w:t>
      </w:r>
    </w:p>
    <w:p w14:paraId="0FBD0EC2" w14:textId="20BD5712" w:rsidR="005B42AB" w:rsidRPr="00466858" w:rsidRDefault="005B42AB" w:rsidP="0058069D">
      <w:pPr>
        <w:pStyle w:val="Item10"/>
        <w:numPr>
          <w:ilvl w:val="4"/>
          <w:numId w:val="25"/>
        </w:numPr>
        <w:tabs>
          <w:tab w:val="clear" w:pos="2880"/>
        </w:tabs>
        <w:ind w:left="2160"/>
        <w:rPr>
          <w:b/>
          <w:bCs/>
          <w:sz w:val="24"/>
          <w:szCs w:val="24"/>
        </w:rPr>
      </w:pPr>
      <w:r w:rsidRPr="002B75AC">
        <w:rPr>
          <w:sz w:val="24"/>
          <w:szCs w:val="24"/>
        </w:rPr>
        <w:t>Supporting Docum</w:t>
      </w:r>
      <w:r w:rsidRPr="00411AC1">
        <w:rPr>
          <w:sz w:val="24"/>
          <w:szCs w:val="24"/>
        </w:rPr>
        <w:t>ents</w:t>
      </w:r>
      <w:r w:rsidRPr="00823A7E">
        <w:rPr>
          <w:sz w:val="24"/>
          <w:szCs w:val="24"/>
        </w:rPr>
        <w:t xml:space="preserve"> </w:t>
      </w:r>
      <w:r w:rsidRPr="00823A7E">
        <w:rPr>
          <w:b/>
          <w:sz w:val="24"/>
          <w:szCs w:val="24"/>
          <w:highlight w:val="yellow"/>
        </w:rPr>
        <w:t xml:space="preserve">to be included in the report </w:t>
      </w:r>
      <w:r w:rsidR="00CE27BD" w:rsidRPr="00823A7E">
        <w:rPr>
          <w:b/>
          <w:sz w:val="24"/>
          <w:szCs w:val="24"/>
          <w:highlight w:val="yellow"/>
        </w:rPr>
        <w:t>may</w:t>
      </w:r>
      <w:r w:rsidR="00CE27BD" w:rsidRPr="00823A7E">
        <w:rPr>
          <w:b/>
          <w:sz w:val="24"/>
          <w:szCs w:val="24"/>
        </w:rPr>
        <w:t xml:space="preserve"> </w:t>
      </w:r>
      <w:r w:rsidRPr="00411AC1">
        <w:rPr>
          <w:sz w:val="24"/>
          <w:szCs w:val="24"/>
        </w:rPr>
        <w:t>consis</w:t>
      </w:r>
      <w:r w:rsidRPr="000B6415">
        <w:rPr>
          <w:sz w:val="24"/>
          <w:szCs w:val="24"/>
        </w:rPr>
        <w:t>t</w:t>
      </w:r>
      <w:r w:rsidRPr="000B6415">
        <w:rPr>
          <w:strike/>
          <w:sz w:val="24"/>
          <w:szCs w:val="24"/>
        </w:rPr>
        <w:t>ing</w:t>
      </w:r>
      <w:r w:rsidRPr="00411AC1">
        <w:rPr>
          <w:sz w:val="24"/>
          <w:szCs w:val="24"/>
        </w:rPr>
        <w:t xml:space="preserve"> of incident background history</w:t>
      </w:r>
      <w:r w:rsidRPr="00823A7E">
        <w:rPr>
          <w:b/>
          <w:sz w:val="24"/>
          <w:szCs w:val="24"/>
        </w:rPr>
        <w:t xml:space="preserve">, </w:t>
      </w:r>
      <w:r w:rsidRPr="00823A7E">
        <w:rPr>
          <w:b/>
          <w:sz w:val="24"/>
          <w:szCs w:val="24"/>
          <w:highlight w:val="yellow"/>
        </w:rPr>
        <w:t xml:space="preserve">e.g. a supporting document list </w:t>
      </w:r>
      <w:r w:rsidR="00631EB7">
        <w:rPr>
          <w:b/>
          <w:sz w:val="24"/>
          <w:szCs w:val="24"/>
          <w:highlight w:val="yellow"/>
        </w:rPr>
        <w:t>and content summary with</w:t>
      </w:r>
      <w:r w:rsidRPr="00823A7E">
        <w:rPr>
          <w:b/>
          <w:sz w:val="24"/>
          <w:szCs w:val="24"/>
          <w:highlight w:val="yellow"/>
        </w:rPr>
        <w:t xml:space="preserve"> a brief description of a letter or email issued by the subject of the investigation.  The list can </w:t>
      </w:r>
      <w:r w:rsidRPr="00823A7E">
        <w:rPr>
          <w:b/>
          <w:sz w:val="24"/>
          <w:szCs w:val="24"/>
          <w:highlight w:val="yellow"/>
        </w:rPr>
        <w:lastRenderedPageBreak/>
        <w:t>be general.  Both the report and the list should be redacted or de-identified, with a preference for de-</w:t>
      </w:r>
      <w:r w:rsidR="00C13B6F">
        <w:rPr>
          <w:b/>
          <w:bCs/>
          <w:sz w:val="24"/>
          <w:szCs w:val="24"/>
          <w:highlight w:val="yellow"/>
        </w:rPr>
        <w:t>identification</w:t>
      </w:r>
      <w:r w:rsidRPr="00823A7E">
        <w:rPr>
          <w:b/>
          <w:bCs/>
          <w:sz w:val="24"/>
          <w:szCs w:val="24"/>
          <w:highlight w:val="yellow"/>
        </w:rPr>
        <w:t>.</w:t>
      </w:r>
    </w:p>
    <w:p w14:paraId="2EA6EC1F" w14:textId="79E4BE8A" w:rsidR="0058069D" w:rsidRPr="00BF3E74" w:rsidRDefault="00F67773" w:rsidP="00E64EAB">
      <w:pPr>
        <w:pStyle w:val="Item10"/>
        <w:tabs>
          <w:tab w:val="clear" w:pos="2880"/>
        </w:tabs>
        <w:ind w:left="0" w:firstLine="0"/>
        <w:jc w:val="both"/>
        <w:rPr>
          <w:b/>
          <w:sz w:val="24"/>
          <w:szCs w:val="18"/>
        </w:rPr>
      </w:pPr>
      <w:r w:rsidRPr="00BF3E74">
        <w:rPr>
          <w:b/>
          <w:sz w:val="24"/>
          <w:szCs w:val="18"/>
        </w:rPr>
        <w:t>Page 19 of the RFP, Section H. (EVALUATION CRITERIA/SELECTION COMMITTEE), item 14.C. Description of Proposed Services: is updated as follows:</w:t>
      </w:r>
    </w:p>
    <w:p w14:paraId="4E454AC3" w14:textId="23C9AE40" w:rsidR="00F67773" w:rsidRDefault="00F67773" w:rsidP="00F67773">
      <w:pPr>
        <w:pStyle w:val="Item10"/>
        <w:numPr>
          <w:ilvl w:val="0"/>
          <w:numId w:val="26"/>
        </w:numPr>
        <w:jc w:val="both"/>
        <w:rPr>
          <w:sz w:val="24"/>
          <w:szCs w:val="18"/>
        </w:rPr>
      </w:pPr>
      <w:r w:rsidRPr="00E570AF">
        <w:rPr>
          <w:b/>
          <w:bCs/>
          <w:strike/>
          <w:sz w:val="24"/>
          <w:szCs w:val="18"/>
          <w:shd w:val="clear" w:color="auto" w:fill="FFFF00"/>
        </w:rPr>
        <w:t>Three (3)</w:t>
      </w:r>
      <w:r w:rsidRPr="00E570AF">
        <w:rPr>
          <w:b/>
          <w:bCs/>
          <w:sz w:val="24"/>
          <w:szCs w:val="18"/>
          <w:shd w:val="clear" w:color="auto" w:fill="FFFF00"/>
        </w:rPr>
        <w:t xml:space="preserve"> Two (2)</w:t>
      </w:r>
      <w:r>
        <w:rPr>
          <w:sz w:val="24"/>
          <w:szCs w:val="18"/>
        </w:rPr>
        <w:t xml:space="preserve"> Sample Reports will all supporting documentation will be evaluated using the following criteria</w:t>
      </w:r>
      <w:r w:rsidR="00E570AF">
        <w:rPr>
          <w:sz w:val="24"/>
          <w:szCs w:val="18"/>
        </w:rPr>
        <w:t>:</w:t>
      </w:r>
    </w:p>
    <w:p w14:paraId="12DC27EF" w14:textId="2AAC3457" w:rsidR="00E570AF" w:rsidRPr="00823A7E" w:rsidRDefault="00E570AF" w:rsidP="00382BFA">
      <w:pPr>
        <w:pStyle w:val="Item10"/>
        <w:numPr>
          <w:ilvl w:val="1"/>
          <w:numId w:val="26"/>
        </w:numPr>
        <w:ind w:hanging="720"/>
        <w:jc w:val="both"/>
        <w:rPr>
          <w:sz w:val="24"/>
          <w:szCs w:val="18"/>
        </w:rPr>
      </w:pPr>
      <w:r>
        <w:rPr>
          <w:sz w:val="24"/>
          <w:szCs w:val="18"/>
        </w:rPr>
        <w:t xml:space="preserve">Investigative Reports, including an executive summary, allegation analysis, findings, and a </w:t>
      </w:r>
      <w:r w:rsidRPr="00823A7E">
        <w:rPr>
          <w:sz w:val="24"/>
          <w:szCs w:val="18"/>
        </w:rPr>
        <w:t>conclusion.</w:t>
      </w:r>
    </w:p>
    <w:p w14:paraId="381E5120" w14:textId="72E70618" w:rsidR="00E570AF" w:rsidRPr="00823A7E" w:rsidRDefault="00E570AF" w:rsidP="00382BFA">
      <w:pPr>
        <w:pStyle w:val="Item10"/>
        <w:numPr>
          <w:ilvl w:val="1"/>
          <w:numId w:val="26"/>
        </w:numPr>
        <w:ind w:hanging="720"/>
        <w:jc w:val="both"/>
        <w:rPr>
          <w:sz w:val="24"/>
          <w:szCs w:val="18"/>
        </w:rPr>
      </w:pPr>
      <w:r w:rsidRPr="00823A7E">
        <w:rPr>
          <w:sz w:val="24"/>
          <w:szCs w:val="18"/>
        </w:rPr>
        <w:t xml:space="preserve">Supporting Documents </w:t>
      </w:r>
      <w:r w:rsidRPr="00083567">
        <w:rPr>
          <w:b/>
          <w:bCs/>
          <w:sz w:val="24"/>
          <w:szCs w:val="18"/>
          <w:shd w:val="clear" w:color="auto" w:fill="FFFF00"/>
        </w:rPr>
        <w:t xml:space="preserve">to be included in the report </w:t>
      </w:r>
      <w:r w:rsidR="00CE27BD" w:rsidRPr="00083567">
        <w:rPr>
          <w:b/>
          <w:bCs/>
          <w:sz w:val="24"/>
          <w:szCs w:val="18"/>
          <w:shd w:val="clear" w:color="auto" w:fill="FFFF00"/>
        </w:rPr>
        <w:t>may</w:t>
      </w:r>
      <w:r w:rsidR="00CE27BD" w:rsidRPr="00083567">
        <w:rPr>
          <w:sz w:val="24"/>
          <w:szCs w:val="18"/>
        </w:rPr>
        <w:t xml:space="preserve"> </w:t>
      </w:r>
      <w:r w:rsidRPr="00083567">
        <w:rPr>
          <w:sz w:val="24"/>
          <w:szCs w:val="18"/>
        </w:rPr>
        <w:t>consist</w:t>
      </w:r>
      <w:r w:rsidRPr="00A429CE">
        <w:rPr>
          <w:strike/>
          <w:sz w:val="24"/>
          <w:szCs w:val="18"/>
        </w:rPr>
        <w:t>ing</w:t>
      </w:r>
      <w:r w:rsidRPr="00083567">
        <w:rPr>
          <w:sz w:val="24"/>
          <w:szCs w:val="18"/>
        </w:rPr>
        <w:t xml:space="preserve"> of incident background history</w:t>
      </w:r>
      <w:r w:rsidRPr="00A429CE">
        <w:rPr>
          <w:b/>
          <w:bCs/>
          <w:sz w:val="24"/>
          <w:szCs w:val="18"/>
          <w:shd w:val="clear" w:color="auto" w:fill="FFFF00"/>
        </w:rPr>
        <w:t xml:space="preserve">, e.g. a supporting document list </w:t>
      </w:r>
      <w:r w:rsidR="007B4468">
        <w:rPr>
          <w:b/>
          <w:bCs/>
          <w:sz w:val="24"/>
          <w:szCs w:val="18"/>
          <w:shd w:val="clear" w:color="auto" w:fill="FFFF00"/>
        </w:rPr>
        <w:t xml:space="preserve">and content summary </w:t>
      </w:r>
      <w:r w:rsidR="00FA2DD5">
        <w:rPr>
          <w:b/>
          <w:bCs/>
          <w:sz w:val="24"/>
          <w:szCs w:val="18"/>
          <w:shd w:val="clear" w:color="auto" w:fill="FFFF00"/>
        </w:rPr>
        <w:t>with</w:t>
      </w:r>
      <w:r w:rsidRPr="00A429CE">
        <w:rPr>
          <w:b/>
          <w:bCs/>
          <w:sz w:val="24"/>
          <w:szCs w:val="18"/>
          <w:shd w:val="clear" w:color="auto" w:fill="FFFF00"/>
        </w:rPr>
        <w:t xml:space="preserve"> a brief description of a letter or email issued by the subject of the investigation.  The list </w:t>
      </w:r>
      <w:r w:rsidR="002C251D">
        <w:rPr>
          <w:b/>
          <w:bCs/>
          <w:sz w:val="24"/>
          <w:szCs w:val="18"/>
          <w:shd w:val="clear" w:color="auto" w:fill="FFFF00"/>
        </w:rPr>
        <w:t xml:space="preserve">and summary </w:t>
      </w:r>
      <w:r w:rsidRPr="00A429CE">
        <w:rPr>
          <w:b/>
          <w:bCs/>
          <w:sz w:val="24"/>
          <w:szCs w:val="18"/>
          <w:shd w:val="clear" w:color="auto" w:fill="FFFF00"/>
        </w:rPr>
        <w:t>can be general.  Both the report and the list should be redacted or de-identified, with a preference for de-identification.</w:t>
      </w:r>
    </w:p>
    <w:p w14:paraId="56E3F97D" w14:textId="701C0F84" w:rsidR="009778CD" w:rsidRPr="00BF3E74" w:rsidRDefault="00E570AF" w:rsidP="00E570AF">
      <w:pPr>
        <w:pStyle w:val="Item10"/>
        <w:tabs>
          <w:tab w:val="clear" w:pos="2880"/>
        </w:tabs>
        <w:ind w:left="0" w:firstLine="0"/>
        <w:jc w:val="both"/>
        <w:rPr>
          <w:b/>
          <w:sz w:val="24"/>
          <w:szCs w:val="18"/>
        </w:rPr>
      </w:pPr>
      <w:r w:rsidRPr="00BF3E74">
        <w:rPr>
          <w:b/>
          <w:sz w:val="24"/>
          <w:szCs w:val="18"/>
        </w:rPr>
        <w:t xml:space="preserve">Page </w:t>
      </w:r>
      <w:r w:rsidR="00130C22" w:rsidRPr="00BF3E74">
        <w:rPr>
          <w:b/>
          <w:sz w:val="24"/>
          <w:szCs w:val="18"/>
        </w:rPr>
        <w:t>13 of Exhibit A Bid Response Packet, Description of Proposed Services is revised as follows:</w:t>
      </w:r>
    </w:p>
    <w:p w14:paraId="6CD11BCD" w14:textId="77777777" w:rsidR="00130C22" w:rsidRDefault="00130C22" w:rsidP="00130C22">
      <w:pPr>
        <w:pStyle w:val="NormalWeb"/>
        <w:numPr>
          <w:ilvl w:val="6"/>
          <w:numId w:val="27"/>
        </w:numPr>
        <w:spacing w:before="240" w:beforeAutospacing="0" w:after="240" w:afterAutospacing="0"/>
        <w:ind w:left="1440" w:hanging="720"/>
        <w:rPr>
          <w:rFonts w:ascii="Calibri" w:hAnsi="Calibri" w:cs="Calibri"/>
          <w:color w:val="000000"/>
          <w:szCs w:val="26"/>
        </w:rPr>
      </w:pPr>
      <w:r>
        <w:rPr>
          <w:rFonts w:ascii="Calibri" w:hAnsi="Calibri" w:cs="Calibri"/>
          <w:color w:val="000000"/>
          <w:szCs w:val="26"/>
        </w:rPr>
        <w:t>Bidder is to submit sample reports with all supporting documentation:</w:t>
      </w:r>
    </w:p>
    <w:p w14:paraId="2D247DC9" w14:textId="2C8758CB" w:rsidR="00130C22" w:rsidRDefault="00130C22" w:rsidP="00130C22">
      <w:pPr>
        <w:pStyle w:val="NormalWeb"/>
        <w:numPr>
          <w:ilvl w:val="8"/>
          <w:numId w:val="27"/>
        </w:numPr>
        <w:spacing w:before="240" w:beforeAutospacing="0" w:after="240" w:afterAutospacing="0"/>
        <w:ind w:left="2160" w:hanging="720"/>
        <w:rPr>
          <w:rFonts w:ascii="Calibri" w:hAnsi="Calibri" w:cs="Calibri"/>
          <w:color w:val="000000"/>
          <w:szCs w:val="26"/>
        </w:rPr>
      </w:pPr>
      <w:r w:rsidRPr="00130C22">
        <w:rPr>
          <w:rFonts w:ascii="Calibri" w:hAnsi="Calibri" w:cs="Calibri"/>
          <w:b/>
          <w:bCs/>
          <w:strike/>
          <w:color w:val="000000"/>
          <w:szCs w:val="26"/>
          <w:shd w:val="clear" w:color="auto" w:fill="FFFF00"/>
        </w:rPr>
        <w:t>Three (3)</w:t>
      </w:r>
      <w:r w:rsidRPr="00130C22">
        <w:rPr>
          <w:rFonts w:ascii="Calibri" w:hAnsi="Calibri" w:cs="Calibri"/>
          <w:b/>
          <w:bCs/>
          <w:color w:val="000000"/>
          <w:szCs w:val="26"/>
          <w:shd w:val="clear" w:color="auto" w:fill="FFFF00"/>
        </w:rPr>
        <w:t xml:space="preserve"> Two (2)</w:t>
      </w:r>
      <w:r>
        <w:rPr>
          <w:rFonts w:ascii="Calibri" w:hAnsi="Calibri" w:cs="Calibri"/>
          <w:color w:val="000000"/>
          <w:szCs w:val="26"/>
        </w:rPr>
        <w:t xml:space="preserve"> Investigative Reports, including an executive summary, allegation analysis, findings, and conclusion.</w:t>
      </w:r>
    </w:p>
    <w:p w14:paraId="6BFA5AAA" w14:textId="58212ABD" w:rsidR="00130C22" w:rsidRPr="00130C22" w:rsidRDefault="00130C22" w:rsidP="00130C22">
      <w:pPr>
        <w:pStyle w:val="NormalWeb"/>
        <w:numPr>
          <w:ilvl w:val="8"/>
          <w:numId w:val="27"/>
        </w:numPr>
        <w:spacing w:before="240" w:beforeAutospacing="0" w:after="240" w:afterAutospacing="0"/>
        <w:ind w:left="2160" w:hanging="720"/>
        <w:rPr>
          <w:rFonts w:ascii="Calibri" w:hAnsi="Calibri" w:cs="Calibri"/>
          <w:b/>
          <w:bCs/>
          <w:color w:val="000000"/>
          <w:szCs w:val="26"/>
        </w:rPr>
      </w:pPr>
      <w:r>
        <w:rPr>
          <w:rFonts w:ascii="Calibri" w:hAnsi="Calibri" w:cs="Calibri"/>
          <w:color w:val="000000"/>
          <w:szCs w:val="26"/>
        </w:rPr>
        <w:t>S</w:t>
      </w:r>
      <w:r w:rsidRPr="00130C22">
        <w:rPr>
          <w:rFonts w:ascii="Calibri" w:hAnsi="Calibri" w:cs="Calibri"/>
          <w:color w:val="000000"/>
          <w:szCs w:val="26"/>
        </w:rPr>
        <w:t xml:space="preserve">upporting Documents </w:t>
      </w:r>
      <w:r w:rsidRPr="00130C22">
        <w:rPr>
          <w:rFonts w:ascii="Calibri" w:hAnsi="Calibri" w:cs="Calibri"/>
          <w:b/>
          <w:bCs/>
          <w:color w:val="000000"/>
          <w:szCs w:val="26"/>
          <w:shd w:val="clear" w:color="auto" w:fill="FFFF00"/>
        </w:rPr>
        <w:t>to be included in the report</w:t>
      </w:r>
      <w:r w:rsidR="00CE27BD">
        <w:rPr>
          <w:rFonts w:ascii="Calibri" w:hAnsi="Calibri" w:cs="Calibri"/>
          <w:b/>
          <w:bCs/>
          <w:color w:val="000000"/>
          <w:szCs w:val="26"/>
          <w:shd w:val="clear" w:color="auto" w:fill="FFFF00"/>
        </w:rPr>
        <w:t xml:space="preserve"> may</w:t>
      </w:r>
      <w:r w:rsidRPr="00130C22">
        <w:rPr>
          <w:rFonts w:ascii="Calibri" w:hAnsi="Calibri" w:cs="Calibri"/>
          <w:color w:val="000000"/>
          <w:szCs w:val="26"/>
        </w:rPr>
        <w:t xml:space="preserve"> consist</w:t>
      </w:r>
      <w:r w:rsidRPr="00A429CE">
        <w:rPr>
          <w:rFonts w:ascii="Calibri" w:hAnsi="Calibri" w:cs="Calibri"/>
          <w:strike/>
          <w:color w:val="000000"/>
          <w:szCs w:val="26"/>
        </w:rPr>
        <w:t>ing</w:t>
      </w:r>
      <w:r w:rsidRPr="00130C22">
        <w:rPr>
          <w:rFonts w:ascii="Calibri" w:hAnsi="Calibri" w:cs="Calibri"/>
          <w:color w:val="000000"/>
          <w:szCs w:val="26"/>
        </w:rPr>
        <w:t xml:space="preserve"> of incident background history</w:t>
      </w:r>
      <w:r w:rsidRPr="00130C22">
        <w:rPr>
          <w:rFonts w:ascii="Calibri" w:hAnsi="Calibri" w:cs="Calibri"/>
          <w:b/>
          <w:bCs/>
          <w:color w:val="000000"/>
          <w:szCs w:val="26"/>
        </w:rPr>
        <w:t xml:space="preserve">, </w:t>
      </w:r>
      <w:r w:rsidRPr="00130C22">
        <w:rPr>
          <w:rFonts w:ascii="Calibri" w:hAnsi="Calibri" w:cs="Calibri"/>
          <w:b/>
          <w:bCs/>
          <w:color w:val="000000"/>
          <w:szCs w:val="26"/>
          <w:shd w:val="clear" w:color="auto" w:fill="FFFF00"/>
        </w:rPr>
        <w:t xml:space="preserve">e.g. a supporting document list </w:t>
      </w:r>
      <w:r w:rsidR="00FA2DD5">
        <w:rPr>
          <w:rFonts w:ascii="Calibri" w:hAnsi="Calibri" w:cs="Calibri"/>
          <w:b/>
          <w:bCs/>
          <w:color w:val="000000"/>
          <w:szCs w:val="26"/>
          <w:shd w:val="clear" w:color="auto" w:fill="FFFF00"/>
        </w:rPr>
        <w:t>and content summary with</w:t>
      </w:r>
      <w:r w:rsidRPr="00130C22">
        <w:rPr>
          <w:rFonts w:ascii="Calibri" w:hAnsi="Calibri" w:cs="Calibri"/>
          <w:b/>
          <w:bCs/>
          <w:color w:val="000000"/>
          <w:szCs w:val="26"/>
          <w:shd w:val="clear" w:color="auto" w:fill="FFFF00"/>
        </w:rPr>
        <w:t xml:space="preserve"> a brief description of a letter or email issued by the subject of the investigation.  The list </w:t>
      </w:r>
      <w:r w:rsidR="002C251D">
        <w:rPr>
          <w:rFonts w:ascii="Calibri" w:hAnsi="Calibri" w:cs="Calibri"/>
          <w:b/>
          <w:bCs/>
          <w:color w:val="000000"/>
          <w:szCs w:val="26"/>
          <w:shd w:val="clear" w:color="auto" w:fill="FFFF00"/>
        </w:rPr>
        <w:t>and summary</w:t>
      </w:r>
      <w:r w:rsidRPr="00130C22">
        <w:rPr>
          <w:rFonts w:ascii="Calibri" w:hAnsi="Calibri" w:cs="Calibri"/>
          <w:b/>
          <w:bCs/>
          <w:color w:val="000000"/>
          <w:szCs w:val="26"/>
          <w:shd w:val="clear" w:color="auto" w:fill="FFFF00"/>
        </w:rPr>
        <w:t xml:space="preserve"> can be general.  Both the report and the list should be redacted or de-identified, with a preference for de-identificatio</w:t>
      </w:r>
      <w:r>
        <w:rPr>
          <w:rFonts w:ascii="Calibri" w:hAnsi="Calibri" w:cs="Calibri"/>
          <w:b/>
          <w:bCs/>
          <w:color w:val="000000"/>
          <w:szCs w:val="26"/>
          <w:shd w:val="clear" w:color="auto" w:fill="FFFF00"/>
        </w:rPr>
        <w:t>n.</w:t>
      </w:r>
    </w:p>
    <w:p w14:paraId="41CBFF05" w14:textId="77777777" w:rsidR="00130C22" w:rsidRPr="00E570AF" w:rsidRDefault="00130C22" w:rsidP="00E570AF">
      <w:pPr>
        <w:pStyle w:val="Item10"/>
        <w:tabs>
          <w:tab w:val="clear" w:pos="2880"/>
        </w:tabs>
        <w:ind w:left="0" w:firstLine="0"/>
        <w:jc w:val="both"/>
        <w:rPr>
          <w:sz w:val="24"/>
          <w:szCs w:val="18"/>
        </w:rPr>
      </w:pPr>
    </w:p>
    <w:p w14:paraId="0447121F" w14:textId="77777777" w:rsidR="00501E3D" w:rsidRDefault="00501E3D" w:rsidP="00501E3D">
      <w:pPr>
        <w:tabs>
          <w:tab w:val="right" w:pos="10800"/>
        </w:tabs>
        <w:spacing w:after="240"/>
        <w:jc w:val="both"/>
        <w:rPr>
          <w:rFonts w:ascii="Calibri" w:hAnsi="Calibri" w:cs="Calibri"/>
        </w:rPr>
      </w:pPr>
    </w:p>
    <w:p w14:paraId="387364C2" w14:textId="77777777" w:rsidR="00942AFE" w:rsidRDefault="00942AFE" w:rsidP="00501E3D">
      <w:pPr>
        <w:tabs>
          <w:tab w:val="right" w:pos="10800"/>
        </w:tabs>
        <w:spacing w:after="240"/>
        <w:jc w:val="both"/>
        <w:rPr>
          <w:rFonts w:ascii="Calibri" w:hAnsi="Calibri" w:cs="Calibri"/>
        </w:rPr>
      </w:pPr>
    </w:p>
    <w:p w14:paraId="4F3CB274" w14:textId="77777777" w:rsidR="00942AFE" w:rsidRDefault="00942AFE" w:rsidP="00501E3D">
      <w:pPr>
        <w:tabs>
          <w:tab w:val="right" w:pos="10800"/>
        </w:tabs>
        <w:spacing w:after="240"/>
        <w:jc w:val="both"/>
        <w:rPr>
          <w:rFonts w:ascii="Calibri" w:hAnsi="Calibri" w:cs="Calibri"/>
        </w:rPr>
      </w:pPr>
    </w:p>
    <w:p w14:paraId="4826A727" w14:textId="77777777" w:rsidR="00942AFE" w:rsidRDefault="00942AFE" w:rsidP="00501E3D">
      <w:pPr>
        <w:tabs>
          <w:tab w:val="right" w:pos="10800"/>
        </w:tabs>
        <w:spacing w:after="240"/>
        <w:jc w:val="both"/>
        <w:rPr>
          <w:rFonts w:ascii="Calibri" w:hAnsi="Calibri" w:cs="Calibri"/>
        </w:rPr>
      </w:pPr>
    </w:p>
    <w:p w14:paraId="029CA83C" w14:textId="77777777" w:rsidR="00942AFE" w:rsidRDefault="00942AFE" w:rsidP="00501E3D">
      <w:pPr>
        <w:tabs>
          <w:tab w:val="right" w:pos="10800"/>
        </w:tabs>
        <w:spacing w:after="240"/>
        <w:jc w:val="both"/>
        <w:rPr>
          <w:rFonts w:ascii="Calibri" w:hAnsi="Calibri" w:cs="Calibri"/>
        </w:rPr>
      </w:pPr>
    </w:p>
    <w:p w14:paraId="6058027F" w14:textId="77777777" w:rsidR="00375672" w:rsidRDefault="00375672" w:rsidP="00501E3D">
      <w:pPr>
        <w:tabs>
          <w:tab w:val="right" w:pos="10800"/>
        </w:tabs>
        <w:spacing w:after="240"/>
        <w:jc w:val="both"/>
        <w:rPr>
          <w:rFonts w:ascii="Calibri" w:hAnsi="Calibri" w:cs="Calibri"/>
        </w:rPr>
      </w:pPr>
    </w:p>
    <w:p w14:paraId="3C19A911" w14:textId="77777777" w:rsidR="00375672" w:rsidRDefault="00375672" w:rsidP="00501E3D">
      <w:pPr>
        <w:tabs>
          <w:tab w:val="right" w:pos="10800"/>
        </w:tabs>
        <w:spacing w:after="240"/>
        <w:jc w:val="both"/>
        <w:rPr>
          <w:rFonts w:ascii="Calibri" w:hAnsi="Calibri" w:cs="Calibri"/>
        </w:rPr>
      </w:pPr>
    </w:p>
    <w:tbl>
      <w:tblPr>
        <w:tblW w:w="0" w:type="auto"/>
        <w:shd w:val="clear" w:color="auto" w:fill="D9E2F3" w:themeFill="accent5" w:themeFillTint="33"/>
        <w:tblLook w:val="04A0" w:firstRow="1" w:lastRow="0" w:firstColumn="1" w:lastColumn="0" w:noHBand="0" w:noVBand="1"/>
      </w:tblPr>
      <w:tblGrid>
        <w:gridCol w:w="10800"/>
      </w:tblGrid>
      <w:tr w:rsidR="00135070" w:rsidRPr="00135070" w14:paraId="48516C0B" w14:textId="77777777" w:rsidTr="002916A9">
        <w:tc>
          <w:tcPr>
            <w:tcW w:w="10800" w:type="dxa"/>
            <w:shd w:val="clear" w:color="auto" w:fill="D9E2F3" w:themeFill="accent5" w:themeFillTint="33"/>
          </w:tcPr>
          <w:p w14:paraId="663CDF5A" w14:textId="77777777" w:rsidR="00135070" w:rsidRPr="00135070" w:rsidRDefault="00135070">
            <w:pPr>
              <w:pStyle w:val="Heading4"/>
              <w:ind w:left="-13"/>
              <w:rPr>
                <w:rFonts w:asciiTheme="minorHAnsi" w:hAnsiTheme="minorHAnsi" w:cstheme="minorHAnsi"/>
                <w:b/>
                <w:bCs/>
                <w:i w:val="0"/>
                <w:iCs w:val="0"/>
                <w:color w:val="000000" w:themeColor="text1"/>
                <w:sz w:val="24"/>
                <w:szCs w:val="24"/>
              </w:rPr>
            </w:pPr>
            <w:r w:rsidRPr="00135070">
              <w:rPr>
                <w:rFonts w:asciiTheme="minorHAnsi" w:hAnsiTheme="minorHAnsi" w:cstheme="minorHAnsi"/>
                <w:b/>
                <w:bCs/>
                <w:i w:val="0"/>
                <w:iCs w:val="0"/>
                <w:color w:val="000000" w:themeColor="text1"/>
                <w:sz w:val="24"/>
                <w:szCs w:val="24"/>
              </w:rPr>
              <w:lastRenderedPageBreak/>
              <w:t>BID FORM</w:t>
            </w:r>
          </w:p>
        </w:tc>
      </w:tr>
    </w:tbl>
    <w:p w14:paraId="6E54B2F2" w14:textId="064B357C" w:rsidR="00023706" w:rsidRPr="003C7371" w:rsidRDefault="00023706" w:rsidP="00023706">
      <w:pPr>
        <w:pStyle w:val="PlainText"/>
        <w:spacing w:before="240" w:after="240"/>
        <w:rPr>
          <w:rFonts w:ascii="Calibri" w:hAnsi="Calibri" w:cs="Calibri"/>
          <w:b/>
          <w:color w:val="000000" w:themeColor="text1"/>
          <w:sz w:val="24"/>
          <w:szCs w:val="24"/>
        </w:rPr>
      </w:pPr>
      <w:r w:rsidRPr="003C7371">
        <w:rPr>
          <w:rFonts w:ascii="Calibri" w:hAnsi="Calibri" w:cs="Calibri"/>
          <w:b/>
          <w:color w:val="000000" w:themeColor="text1"/>
          <w:sz w:val="24"/>
          <w:szCs w:val="24"/>
        </w:rPr>
        <w:t>Instructions</w:t>
      </w:r>
      <w:r w:rsidRPr="003C7371">
        <w:rPr>
          <w:rFonts w:ascii="Calibri" w:hAnsi="Calibri" w:cs="Calibri"/>
          <w:color w:val="000000" w:themeColor="text1"/>
          <w:sz w:val="24"/>
          <w:szCs w:val="24"/>
        </w:rPr>
        <w:t>:</w:t>
      </w:r>
      <w:r w:rsidRPr="003C7371">
        <w:rPr>
          <w:rFonts w:ascii="Calibri" w:hAnsi="Calibri" w:cs="Calibri"/>
          <w:b/>
          <w:color w:val="000000" w:themeColor="text1"/>
          <w:sz w:val="24"/>
          <w:szCs w:val="24"/>
        </w:rPr>
        <w:t xml:space="preserve">  </w:t>
      </w:r>
      <w:r w:rsidRPr="003C7371">
        <w:rPr>
          <w:rFonts w:ascii="Calibri" w:hAnsi="Calibri" w:cs="Calibri"/>
          <w:color w:val="000000" w:themeColor="text1"/>
          <w:sz w:val="24"/>
          <w:szCs w:val="24"/>
        </w:rPr>
        <w:t xml:space="preserve">Bidder must use the separate County provided </w:t>
      </w:r>
      <w:r w:rsidRPr="00023706">
        <w:rPr>
          <w:rFonts w:ascii="Calibri" w:hAnsi="Calibri" w:cs="Calibri"/>
          <w:b/>
          <w:bCs/>
          <w:color w:val="000000" w:themeColor="text1"/>
          <w:sz w:val="24"/>
          <w:szCs w:val="24"/>
          <w:highlight w:val="yellow"/>
        </w:rPr>
        <w:t>Revised</w:t>
      </w:r>
      <w:r>
        <w:rPr>
          <w:rFonts w:ascii="Calibri" w:hAnsi="Calibri" w:cs="Calibri"/>
          <w:color w:val="000000" w:themeColor="text1"/>
          <w:sz w:val="24"/>
          <w:szCs w:val="24"/>
        </w:rPr>
        <w:t xml:space="preserve"> </w:t>
      </w:r>
      <w:r w:rsidRPr="003C7371">
        <w:rPr>
          <w:rFonts w:ascii="Calibri" w:hAnsi="Calibri" w:cs="Calibri"/>
          <w:color w:val="000000" w:themeColor="text1"/>
          <w:sz w:val="24"/>
          <w:szCs w:val="24"/>
        </w:rPr>
        <w:t xml:space="preserve">Excel Bid Form.   </w:t>
      </w:r>
    </w:p>
    <w:p w14:paraId="4261EFD7" w14:textId="2CDA48C7" w:rsidR="00023706" w:rsidRPr="003C7371" w:rsidRDefault="00023706" w:rsidP="00023706">
      <w:pPr>
        <w:pStyle w:val="PlainText"/>
        <w:spacing w:before="240" w:after="240"/>
        <w:rPr>
          <w:rFonts w:ascii="Calibri" w:hAnsi="Calibri" w:cs="Calibri"/>
          <w:color w:val="000000" w:themeColor="text1"/>
          <w:sz w:val="24"/>
          <w:szCs w:val="24"/>
        </w:rPr>
      </w:pPr>
      <w:r w:rsidRPr="003C7371">
        <w:rPr>
          <w:rFonts w:ascii="Calibri" w:hAnsi="Calibri" w:cs="Calibri"/>
          <w:b/>
          <w:color w:val="000000" w:themeColor="text1"/>
          <w:sz w:val="24"/>
          <w:szCs w:val="24"/>
        </w:rPr>
        <w:t xml:space="preserve">COST MUST BE SUBMITTED AS REQUESTED ON THE COUNTY PROVIDED </w:t>
      </w:r>
      <w:r w:rsidRPr="008B6574">
        <w:rPr>
          <w:rFonts w:ascii="Calibri" w:hAnsi="Calibri" w:cs="Calibri"/>
          <w:b/>
          <w:color w:val="000000" w:themeColor="text1"/>
          <w:sz w:val="24"/>
          <w:szCs w:val="24"/>
          <w:highlight w:val="yellow"/>
        </w:rPr>
        <w:t>REVISED</w:t>
      </w:r>
      <w:r>
        <w:rPr>
          <w:rFonts w:ascii="Calibri" w:hAnsi="Calibri" w:cs="Calibri"/>
          <w:b/>
          <w:color w:val="000000" w:themeColor="text1"/>
          <w:sz w:val="24"/>
          <w:szCs w:val="24"/>
        </w:rPr>
        <w:t xml:space="preserve"> </w:t>
      </w:r>
      <w:r w:rsidRPr="003C7371">
        <w:rPr>
          <w:rFonts w:ascii="Calibri" w:hAnsi="Calibri" w:cs="Calibri"/>
          <w:b/>
          <w:color w:val="000000" w:themeColor="text1"/>
          <w:sz w:val="24"/>
          <w:szCs w:val="24"/>
        </w:rPr>
        <w:t>EXCEL BID FORM.  NO ALTERATIONS OR CHANGES OF ANY KIND ARE PERMITTED.</w:t>
      </w:r>
      <w:r w:rsidRPr="003C7371">
        <w:rPr>
          <w:rFonts w:ascii="Calibri" w:hAnsi="Calibri" w:cs="Calibri"/>
          <w:color w:val="000000" w:themeColor="text1"/>
          <w:sz w:val="24"/>
          <w:szCs w:val="24"/>
        </w:rPr>
        <w:t xml:space="preserve">  </w:t>
      </w:r>
    </w:p>
    <w:p w14:paraId="423AE3BF" w14:textId="77777777" w:rsidR="00023706" w:rsidRPr="00266DFB" w:rsidRDefault="00023706" w:rsidP="00023706">
      <w:pPr>
        <w:pStyle w:val="PlainText"/>
        <w:spacing w:before="240" w:after="240"/>
        <w:rPr>
          <w:rFonts w:ascii="Calibri" w:hAnsi="Calibri" w:cs="Calibri"/>
          <w:sz w:val="24"/>
          <w:szCs w:val="24"/>
        </w:rPr>
      </w:pPr>
      <w:r w:rsidRPr="00266DFB">
        <w:rPr>
          <w:rFonts w:ascii="Calibri" w:hAnsi="Calibri" w:cs="Calibri"/>
          <w:sz w:val="24"/>
          <w:szCs w:val="24"/>
        </w:rPr>
        <w:t xml:space="preserve">Bid </w:t>
      </w:r>
      <w:r>
        <w:rPr>
          <w:rFonts w:ascii="Calibri" w:hAnsi="Calibri" w:cs="Calibri"/>
          <w:sz w:val="24"/>
          <w:szCs w:val="24"/>
        </w:rPr>
        <w:t>proposals</w:t>
      </w:r>
      <w:r w:rsidRPr="00266DFB">
        <w:rPr>
          <w:rFonts w:ascii="Calibri" w:hAnsi="Calibri" w:cs="Calibri"/>
          <w:sz w:val="24"/>
          <w:szCs w:val="24"/>
        </w:rPr>
        <w:t xml:space="preserve"> that do not comply may be rejected.</w:t>
      </w:r>
    </w:p>
    <w:p w14:paraId="683FEBA7" w14:textId="77777777" w:rsidR="00023706" w:rsidRPr="00266DFB" w:rsidRDefault="00023706" w:rsidP="00023706">
      <w:pPr>
        <w:pStyle w:val="PlainText"/>
        <w:spacing w:before="240" w:after="240"/>
        <w:rPr>
          <w:rFonts w:ascii="Calibri" w:hAnsi="Calibri" w:cs="Calibri"/>
          <w:sz w:val="24"/>
          <w:szCs w:val="24"/>
        </w:rPr>
      </w:pPr>
      <w:r w:rsidRPr="00266DFB">
        <w:rPr>
          <w:rFonts w:ascii="Calibri" w:hAnsi="Calibri" w:cs="Calibri"/>
          <w:sz w:val="24"/>
          <w:szCs w:val="24"/>
        </w:rPr>
        <w:t xml:space="preserve">The cost quoted </w:t>
      </w:r>
      <w:r>
        <w:rPr>
          <w:rFonts w:ascii="Calibri" w:hAnsi="Calibri" w:cs="Calibri"/>
          <w:sz w:val="24"/>
          <w:szCs w:val="24"/>
        </w:rPr>
        <w:t>must</w:t>
      </w:r>
      <w:r w:rsidRPr="00266DFB">
        <w:rPr>
          <w:rFonts w:ascii="Calibri" w:hAnsi="Calibri" w:cs="Calibri"/>
          <w:sz w:val="24"/>
          <w:szCs w:val="24"/>
        </w:rPr>
        <w:t xml:space="preserve"> include all taxes (excluding sales and use tax) and all other charges, including travel expenses.  The </w:t>
      </w:r>
      <w:r>
        <w:rPr>
          <w:rFonts w:ascii="Calibri" w:hAnsi="Calibri" w:cs="Calibri"/>
          <w:sz w:val="24"/>
          <w:szCs w:val="24"/>
        </w:rPr>
        <w:t>price</w:t>
      </w:r>
      <w:r w:rsidRPr="00266DFB">
        <w:rPr>
          <w:rFonts w:ascii="Calibri" w:hAnsi="Calibri" w:cs="Calibri"/>
          <w:sz w:val="24"/>
          <w:szCs w:val="24"/>
        </w:rPr>
        <w:t xml:space="preserve"> quoted will be the maximum cost the County will pay for the term of any contract </w:t>
      </w:r>
      <w:r>
        <w:rPr>
          <w:rFonts w:ascii="Calibri" w:hAnsi="Calibri" w:cs="Calibri"/>
          <w:sz w:val="24"/>
          <w:szCs w:val="24"/>
        </w:rPr>
        <w:t>resulting from</w:t>
      </w:r>
      <w:r w:rsidRPr="00266DFB">
        <w:rPr>
          <w:rFonts w:ascii="Calibri" w:hAnsi="Calibri" w:cs="Calibri"/>
          <w:sz w:val="24"/>
          <w:szCs w:val="24"/>
        </w:rPr>
        <w:t xml:space="preserve"> this RFP.  </w:t>
      </w:r>
    </w:p>
    <w:p w14:paraId="77405AA1" w14:textId="6682B4E4" w:rsidR="00023706" w:rsidRPr="00266DFB" w:rsidRDefault="00023706" w:rsidP="00023706">
      <w:pPr>
        <w:pStyle w:val="PlainText"/>
        <w:spacing w:before="240" w:after="240"/>
        <w:rPr>
          <w:rFonts w:ascii="Calibri" w:hAnsi="Calibri" w:cs="Calibri"/>
          <w:sz w:val="24"/>
          <w:szCs w:val="24"/>
        </w:rPr>
      </w:pPr>
      <w:r w:rsidRPr="00266DFB">
        <w:rPr>
          <w:rFonts w:ascii="Calibri" w:hAnsi="Calibri" w:cs="Calibri"/>
          <w:sz w:val="24"/>
          <w:szCs w:val="24"/>
        </w:rPr>
        <w:t>Quantities listed on Alameda Count</w:t>
      </w:r>
      <w:r w:rsidRPr="003C7371">
        <w:rPr>
          <w:rFonts w:ascii="Calibri" w:hAnsi="Calibri" w:cs="Calibri"/>
          <w:color w:val="000000" w:themeColor="text1"/>
          <w:sz w:val="24"/>
          <w:szCs w:val="24"/>
        </w:rPr>
        <w:t xml:space="preserve">y </w:t>
      </w:r>
      <w:r w:rsidR="008B6574" w:rsidRPr="008B6574">
        <w:rPr>
          <w:rFonts w:ascii="Calibri" w:hAnsi="Calibri" w:cs="Calibri"/>
          <w:b/>
          <w:bCs/>
          <w:color w:val="000000" w:themeColor="text1"/>
          <w:sz w:val="24"/>
          <w:szCs w:val="24"/>
          <w:highlight w:val="yellow"/>
        </w:rPr>
        <w:t>Revised</w:t>
      </w:r>
      <w:r w:rsidR="008B6574">
        <w:rPr>
          <w:rFonts w:ascii="Calibri" w:hAnsi="Calibri" w:cs="Calibri"/>
          <w:color w:val="000000" w:themeColor="text1"/>
          <w:sz w:val="24"/>
          <w:szCs w:val="24"/>
        </w:rPr>
        <w:t xml:space="preserve"> </w:t>
      </w:r>
      <w:r w:rsidRPr="003C7371">
        <w:rPr>
          <w:rFonts w:ascii="Calibri" w:hAnsi="Calibri" w:cs="Calibri"/>
          <w:b/>
          <w:color w:val="000000" w:themeColor="text1"/>
          <w:sz w:val="24"/>
          <w:szCs w:val="24"/>
        </w:rPr>
        <w:t xml:space="preserve">Excel Bid Form </w:t>
      </w:r>
      <w:r w:rsidRPr="003C7371">
        <w:rPr>
          <w:rFonts w:ascii="Calibri" w:hAnsi="Calibri" w:cs="Calibri"/>
          <w:color w:val="000000" w:themeColor="text1"/>
          <w:sz w:val="24"/>
          <w:szCs w:val="24"/>
        </w:rPr>
        <w:t>ar</w:t>
      </w:r>
      <w:r w:rsidRPr="00266DFB">
        <w:rPr>
          <w:rFonts w:ascii="Calibri" w:hAnsi="Calibri" w:cs="Calibri"/>
          <w:sz w:val="24"/>
          <w:szCs w:val="24"/>
        </w:rPr>
        <w:t xml:space="preserve">e for example only; they are not to be construed as a commitment of the County to purchase that quantity.  No minimum or maximum is guaranteed or implied. The cost quoted will be the price of the items identified, regardless of </w:t>
      </w:r>
      <w:r>
        <w:rPr>
          <w:rFonts w:ascii="Calibri" w:hAnsi="Calibri" w:cs="Calibri"/>
          <w:sz w:val="24"/>
          <w:szCs w:val="24"/>
        </w:rPr>
        <w:t xml:space="preserve">the </w:t>
      </w:r>
      <w:r w:rsidRPr="00266DFB">
        <w:rPr>
          <w:rFonts w:ascii="Calibri" w:hAnsi="Calibri" w:cs="Calibri"/>
          <w:sz w:val="24"/>
          <w:szCs w:val="24"/>
        </w:rPr>
        <w:t xml:space="preserve">quantity purchased. </w:t>
      </w:r>
    </w:p>
    <w:p w14:paraId="7AE1C114" w14:textId="77777777" w:rsidR="00023706" w:rsidRDefault="00023706" w:rsidP="00023706">
      <w:pPr>
        <w:spacing w:before="240" w:after="240"/>
        <w:rPr>
          <w:rFonts w:asciiTheme="minorHAnsi" w:hAnsiTheme="minorHAnsi" w:cstheme="minorHAnsi"/>
          <w:b/>
          <w:bCs/>
          <w:sz w:val="24"/>
          <w:szCs w:val="24"/>
        </w:rPr>
      </w:pPr>
      <w:bookmarkStart w:id="1" w:name="_Hlk160806255"/>
      <w:r>
        <w:rPr>
          <w:rFonts w:asciiTheme="minorHAnsi" w:hAnsiTheme="minorHAnsi" w:cstheme="minorHAnsi"/>
          <w:b/>
          <w:bCs/>
          <w:sz w:val="24"/>
          <w:szCs w:val="24"/>
        </w:rPr>
        <w:t>Please select the services bidding on:</w:t>
      </w:r>
    </w:p>
    <w:p w14:paraId="41B9205D" w14:textId="77777777" w:rsidR="00023706" w:rsidRPr="00E1434B" w:rsidRDefault="00DC3591" w:rsidP="00023706">
      <w:pPr>
        <w:spacing w:after="240"/>
        <w:ind w:left="360" w:hanging="360"/>
        <w:rPr>
          <w:rFonts w:asciiTheme="minorHAnsi" w:hAnsiTheme="minorHAnsi" w:cstheme="minorHAnsi"/>
          <w:sz w:val="24"/>
          <w:szCs w:val="24"/>
        </w:rPr>
      </w:pPr>
      <w:sdt>
        <w:sdtPr>
          <w:rPr>
            <w:rFonts w:asciiTheme="minorHAnsi" w:eastAsia="MS Gothic" w:hAnsiTheme="minorHAnsi" w:cstheme="minorHAnsi"/>
            <w:sz w:val="24"/>
            <w:szCs w:val="24"/>
          </w:rPr>
          <w:id w:val="137317873"/>
          <w14:checkbox>
            <w14:checked w14:val="0"/>
            <w14:checkedState w14:val="2612" w14:font="MS Gothic"/>
            <w14:uncheckedState w14:val="2610" w14:font="MS Gothic"/>
          </w14:checkbox>
        </w:sdtPr>
        <w:sdtContent>
          <w:r w:rsidR="00023706">
            <w:rPr>
              <w:rFonts w:ascii="MS Gothic" w:eastAsia="MS Gothic" w:hAnsi="MS Gothic" w:cstheme="minorHAnsi" w:hint="eastAsia"/>
              <w:sz w:val="24"/>
              <w:szCs w:val="24"/>
            </w:rPr>
            <w:t>☐</w:t>
          </w:r>
        </w:sdtContent>
      </w:sdt>
      <w:r w:rsidR="00023706" w:rsidRPr="00E1434B">
        <w:rPr>
          <w:rFonts w:asciiTheme="minorHAnsi" w:hAnsiTheme="minorHAnsi" w:cstheme="minorHAnsi"/>
          <w:sz w:val="24"/>
          <w:szCs w:val="24"/>
        </w:rPr>
        <w:t xml:space="preserve"> </w:t>
      </w:r>
      <w:r w:rsidR="00023706">
        <w:rPr>
          <w:rFonts w:asciiTheme="minorHAnsi" w:hAnsiTheme="minorHAnsi" w:cstheme="minorHAnsi"/>
          <w:sz w:val="24"/>
          <w:szCs w:val="24"/>
        </w:rPr>
        <w:tab/>
        <w:t>Office of County Counsel Investigations and Transcriptions Services (bid price on all line items are required)</w:t>
      </w:r>
    </w:p>
    <w:p w14:paraId="761B729D" w14:textId="77777777" w:rsidR="00023706" w:rsidRPr="00E1434B" w:rsidRDefault="00DC3591" w:rsidP="00023706">
      <w:pPr>
        <w:spacing w:after="240"/>
        <w:ind w:left="360" w:hanging="360"/>
        <w:rPr>
          <w:rFonts w:asciiTheme="minorHAnsi" w:hAnsiTheme="minorHAnsi" w:cstheme="minorHAnsi"/>
          <w:sz w:val="24"/>
          <w:szCs w:val="24"/>
        </w:rPr>
      </w:pPr>
      <w:sdt>
        <w:sdtPr>
          <w:rPr>
            <w:rFonts w:asciiTheme="minorHAnsi" w:eastAsia="MS Gothic" w:hAnsiTheme="minorHAnsi" w:cstheme="minorHAnsi"/>
            <w:sz w:val="24"/>
            <w:szCs w:val="24"/>
          </w:rPr>
          <w:id w:val="1955751357"/>
          <w14:checkbox>
            <w14:checked w14:val="0"/>
            <w14:checkedState w14:val="2612" w14:font="MS Gothic"/>
            <w14:uncheckedState w14:val="2610" w14:font="MS Gothic"/>
          </w14:checkbox>
        </w:sdtPr>
        <w:sdtContent>
          <w:r w:rsidR="00023706">
            <w:rPr>
              <w:rFonts w:ascii="MS Gothic" w:eastAsia="MS Gothic" w:hAnsi="MS Gothic" w:cstheme="minorHAnsi" w:hint="eastAsia"/>
              <w:sz w:val="24"/>
              <w:szCs w:val="24"/>
            </w:rPr>
            <w:t>☐</w:t>
          </w:r>
        </w:sdtContent>
      </w:sdt>
      <w:r w:rsidR="00023706" w:rsidRPr="00E1434B">
        <w:rPr>
          <w:rFonts w:asciiTheme="minorHAnsi" w:hAnsiTheme="minorHAnsi" w:cstheme="minorHAnsi"/>
          <w:sz w:val="24"/>
          <w:szCs w:val="24"/>
        </w:rPr>
        <w:t xml:space="preserve"> </w:t>
      </w:r>
      <w:r w:rsidR="00023706">
        <w:rPr>
          <w:rFonts w:asciiTheme="minorHAnsi" w:hAnsiTheme="minorHAnsi" w:cstheme="minorHAnsi"/>
          <w:sz w:val="24"/>
          <w:szCs w:val="24"/>
        </w:rPr>
        <w:tab/>
        <w:t>Diversity Program Unit (partial bids allowed)</w:t>
      </w:r>
    </w:p>
    <w:p w14:paraId="1608E148" w14:textId="77777777" w:rsidR="00023706" w:rsidRDefault="00DC3591" w:rsidP="00023706">
      <w:pPr>
        <w:spacing w:after="240"/>
        <w:ind w:firstLine="270"/>
        <w:rPr>
          <w:rFonts w:asciiTheme="minorHAnsi" w:hAnsiTheme="minorHAnsi" w:cstheme="minorHAnsi"/>
          <w:sz w:val="24"/>
          <w:szCs w:val="24"/>
        </w:rPr>
      </w:pPr>
      <w:sdt>
        <w:sdtPr>
          <w:rPr>
            <w:rFonts w:asciiTheme="minorHAnsi" w:eastAsia="MS Gothic" w:hAnsiTheme="minorHAnsi" w:cstheme="minorHAnsi"/>
            <w:sz w:val="24"/>
            <w:szCs w:val="24"/>
          </w:rPr>
          <w:id w:val="1421983707"/>
          <w14:checkbox>
            <w14:checked w14:val="0"/>
            <w14:checkedState w14:val="2612" w14:font="MS Gothic"/>
            <w14:uncheckedState w14:val="2610" w14:font="MS Gothic"/>
          </w14:checkbox>
        </w:sdtPr>
        <w:sdtContent>
          <w:r w:rsidR="00023706">
            <w:rPr>
              <w:rFonts w:ascii="MS Gothic" w:eastAsia="MS Gothic" w:hAnsi="MS Gothic" w:cstheme="minorHAnsi" w:hint="eastAsia"/>
              <w:sz w:val="24"/>
              <w:szCs w:val="24"/>
            </w:rPr>
            <w:t>☐</w:t>
          </w:r>
        </w:sdtContent>
      </w:sdt>
      <w:r w:rsidR="00023706" w:rsidRPr="00E1434B">
        <w:rPr>
          <w:rFonts w:asciiTheme="minorHAnsi" w:hAnsiTheme="minorHAnsi" w:cstheme="minorHAnsi"/>
          <w:sz w:val="24"/>
          <w:szCs w:val="24"/>
        </w:rPr>
        <w:t xml:space="preserve"> </w:t>
      </w:r>
      <w:r w:rsidR="00023706">
        <w:rPr>
          <w:rFonts w:asciiTheme="minorHAnsi" w:hAnsiTheme="minorHAnsi" w:cstheme="minorHAnsi"/>
          <w:sz w:val="24"/>
          <w:szCs w:val="24"/>
        </w:rPr>
        <w:t>Investigation &amp; Transcriptions Services</w:t>
      </w:r>
      <w:r w:rsidR="00023706" w:rsidRPr="00E1434B">
        <w:rPr>
          <w:rFonts w:asciiTheme="minorHAnsi" w:hAnsiTheme="minorHAnsi" w:cstheme="minorHAnsi"/>
          <w:sz w:val="24"/>
          <w:szCs w:val="24"/>
        </w:rPr>
        <w:tab/>
      </w:r>
    </w:p>
    <w:p w14:paraId="6DB73E87" w14:textId="77777777" w:rsidR="00023706" w:rsidRPr="006B2AD7" w:rsidRDefault="00DC3591" w:rsidP="00023706">
      <w:pPr>
        <w:spacing w:after="240"/>
        <w:ind w:firstLine="270"/>
        <w:rPr>
          <w:rFonts w:asciiTheme="minorHAnsi" w:hAnsiTheme="minorHAnsi" w:cstheme="minorHAnsi"/>
          <w:sz w:val="24"/>
          <w:szCs w:val="24"/>
        </w:rPr>
      </w:pPr>
      <w:sdt>
        <w:sdtPr>
          <w:rPr>
            <w:rFonts w:asciiTheme="minorHAnsi" w:eastAsia="MS Gothic" w:hAnsiTheme="minorHAnsi" w:cstheme="minorHAnsi"/>
            <w:sz w:val="24"/>
            <w:szCs w:val="24"/>
          </w:rPr>
          <w:id w:val="-1750567947"/>
          <w14:checkbox>
            <w14:checked w14:val="0"/>
            <w14:checkedState w14:val="2612" w14:font="MS Gothic"/>
            <w14:uncheckedState w14:val="2610" w14:font="MS Gothic"/>
          </w14:checkbox>
        </w:sdtPr>
        <w:sdtContent>
          <w:r w:rsidR="00023706">
            <w:rPr>
              <w:rFonts w:ascii="MS Gothic" w:eastAsia="MS Gothic" w:hAnsi="MS Gothic" w:cstheme="minorHAnsi" w:hint="eastAsia"/>
              <w:sz w:val="24"/>
              <w:szCs w:val="24"/>
            </w:rPr>
            <w:t>☐</w:t>
          </w:r>
        </w:sdtContent>
      </w:sdt>
      <w:r w:rsidR="00023706" w:rsidRPr="00E1434B">
        <w:rPr>
          <w:rFonts w:asciiTheme="minorHAnsi" w:hAnsiTheme="minorHAnsi" w:cstheme="minorHAnsi"/>
          <w:sz w:val="24"/>
          <w:szCs w:val="24"/>
        </w:rPr>
        <w:t xml:space="preserve"> </w:t>
      </w:r>
      <w:r w:rsidR="00023706">
        <w:rPr>
          <w:rFonts w:asciiTheme="minorHAnsi" w:hAnsiTheme="minorHAnsi" w:cstheme="minorHAnsi"/>
          <w:sz w:val="24"/>
          <w:szCs w:val="24"/>
        </w:rPr>
        <w:t>Mediation Services</w:t>
      </w:r>
      <w:r w:rsidR="00023706" w:rsidRPr="00E1434B">
        <w:rPr>
          <w:rFonts w:asciiTheme="minorHAnsi" w:hAnsiTheme="minorHAnsi" w:cstheme="minorHAnsi"/>
          <w:sz w:val="24"/>
          <w:szCs w:val="24"/>
        </w:rPr>
        <w:t xml:space="preserve">       </w:t>
      </w:r>
    </w:p>
    <w:p w14:paraId="29E6A3CD" w14:textId="77777777" w:rsidR="00023706" w:rsidRDefault="00DC3591" w:rsidP="00023706">
      <w:pPr>
        <w:spacing w:after="240"/>
        <w:ind w:left="270"/>
        <w:rPr>
          <w:rFonts w:asciiTheme="minorHAnsi" w:hAnsiTheme="minorHAnsi" w:cstheme="minorHAnsi"/>
          <w:sz w:val="24"/>
          <w:szCs w:val="24"/>
        </w:rPr>
      </w:pPr>
      <w:sdt>
        <w:sdtPr>
          <w:rPr>
            <w:rFonts w:asciiTheme="minorHAnsi" w:eastAsia="MS Gothic" w:hAnsiTheme="minorHAnsi" w:cstheme="minorHAnsi"/>
            <w:sz w:val="24"/>
            <w:szCs w:val="24"/>
          </w:rPr>
          <w:id w:val="-353894446"/>
          <w14:checkbox>
            <w14:checked w14:val="0"/>
            <w14:checkedState w14:val="2612" w14:font="MS Gothic"/>
            <w14:uncheckedState w14:val="2610" w14:font="MS Gothic"/>
          </w14:checkbox>
        </w:sdtPr>
        <w:sdtContent>
          <w:r w:rsidR="00023706">
            <w:rPr>
              <w:rFonts w:ascii="MS Gothic" w:eastAsia="MS Gothic" w:hAnsi="MS Gothic" w:cstheme="minorHAnsi" w:hint="eastAsia"/>
              <w:sz w:val="24"/>
              <w:szCs w:val="24"/>
            </w:rPr>
            <w:t>☐</w:t>
          </w:r>
        </w:sdtContent>
      </w:sdt>
      <w:r w:rsidR="00023706" w:rsidRPr="00E1434B">
        <w:rPr>
          <w:rFonts w:asciiTheme="minorHAnsi" w:hAnsiTheme="minorHAnsi" w:cstheme="minorHAnsi"/>
          <w:sz w:val="24"/>
          <w:szCs w:val="24"/>
        </w:rPr>
        <w:t xml:space="preserve"> </w:t>
      </w:r>
      <w:r w:rsidR="00023706">
        <w:rPr>
          <w:rFonts w:asciiTheme="minorHAnsi" w:hAnsiTheme="minorHAnsi" w:cstheme="minorHAnsi"/>
          <w:sz w:val="24"/>
          <w:szCs w:val="24"/>
        </w:rPr>
        <w:t>Investigations, Mediation, and Transcriptions Services</w:t>
      </w:r>
      <w:r w:rsidR="00023706" w:rsidRPr="00E1434B">
        <w:rPr>
          <w:rFonts w:asciiTheme="minorHAnsi" w:hAnsiTheme="minorHAnsi" w:cstheme="minorHAnsi"/>
          <w:sz w:val="24"/>
          <w:szCs w:val="24"/>
        </w:rPr>
        <w:t xml:space="preserve">       </w:t>
      </w:r>
    </w:p>
    <w:p w14:paraId="1026B289" w14:textId="77777777" w:rsidR="00023706" w:rsidRPr="00990381" w:rsidRDefault="00023706" w:rsidP="00023706">
      <w:pPr>
        <w:pStyle w:val="ListParagraph"/>
        <w:numPr>
          <w:ilvl w:val="0"/>
          <w:numId w:val="30"/>
        </w:numPr>
        <w:spacing w:before="240" w:after="240"/>
        <w:contextualSpacing w:val="0"/>
        <w:rPr>
          <w:rFonts w:ascii="Calibri" w:hAnsi="Calibri" w:cs="Segoe UI"/>
          <w:b/>
          <w:bCs/>
          <w:color w:val="FFFFFF"/>
          <w:sz w:val="24"/>
          <w:szCs w:val="24"/>
        </w:rPr>
      </w:pPr>
      <w:r w:rsidRPr="00990381">
        <w:rPr>
          <w:rFonts w:asciiTheme="minorHAnsi" w:hAnsiTheme="minorHAnsi" w:cstheme="minorHAnsi"/>
          <w:b/>
          <w:bCs/>
          <w:sz w:val="24"/>
          <w:szCs w:val="24"/>
        </w:rPr>
        <w:t xml:space="preserve">Partial bids are acceptable for the DPU bid form. </w:t>
      </w:r>
    </w:p>
    <w:p w14:paraId="379BFB0D" w14:textId="77777777" w:rsidR="00023706" w:rsidRPr="00990381" w:rsidRDefault="00023706" w:rsidP="00023706">
      <w:pPr>
        <w:pStyle w:val="ListParagraph"/>
        <w:numPr>
          <w:ilvl w:val="0"/>
          <w:numId w:val="30"/>
        </w:numPr>
        <w:spacing w:before="240" w:after="240"/>
        <w:contextualSpacing w:val="0"/>
        <w:rPr>
          <w:rFonts w:ascii="Calibri" w:hAnsi="Calibri" w:cs="Segoe UI"/>
          <w:b/>
          <w:bCs/>
          <w:color w:val="FFFFFF"/>
          <w:sz w:val="24"/>
          <w:szCs w:val="24"/>
        </w:rPr>
      </w:pPr>
      <w:proofErr w:type="gramStart"/>
      <w:r w:rsidRPr="00990381">
        <w:rPr>
          <w:rFonts w:asciiTheme="minorHAnsi" w:hAnsiTheme="minorHAnsi" w:cstheme="minorHAnsi"/>
          <w:b/>
          <w:bCs/>
          <w:sz w:val="24"/>
          <w:szCs w:val="24"/>
        </w:rPr>
        <w:t>Bidder</w:t>
      </w:r>
      <w:proofErr w:type="gramEnd"/>
      <w:r w:rsidRPr="00990381">
        <w:rPr>
          <w:rFonts w:asciiTheme="minorHAnsi" w:hAnsiTheme="minorHAnsi" w:cstheme="minorHAnsi"/>
          <w:b/>
          <w:bCs/>
          <w:sz w:val="24"/>
          <w:szCs w:val="24"/>
        </w:rPr>
        <w:t xml:space="preserve"> may bid for Investigations or Mediation, or for both</w:t>
      </w:r>
      <w:r w:rsidRPr="00990381">
        <w:rPr>
          <w:rFonts w:ascii="Calibri" w:hAnsi="Calibri" w:cs="Segoe UI"/>
          <w:b/>
          <w:bCs/>
          <w:sz w:val="24"/>
          <w:szCs w:val="24"/>
        </w:rPr>
        <w:t>.</w:t>
      </w:r>
      <w:bookmarkEnd w:id="1"/>
      <w:r w:rsidRPr="00990381">
        <w:rPr>
          <w:rFonts w:ascii="Calibri" w:hAnsi="Calibri" w:cs="Segoe UI"/>
          <w:b/>
          <w:bCs/>
          <w:sz w:val="24"/>
          <w:szCs w:val="24"/>
        </w:rPr>
        <w:t xml:space="preserve"> </w:t>
      </w:r>
    </w:p>
    <w:p w14:paraId="75FAEDEC" w14:textId="77777777" w:rsidR="00023706" w:rsidRPr="00990381" w:rsidRDefault="00023706" w:rsidP="00023706">
      <w:pPr>
        <w:pStyle w:val="ListParagraph"/>
        <w:numPr>
          <w:ilvl w:val="0"/>
          <w:numId w:val="30"/>
        </w:numPr>
        <w:spacing w:before="240" w:after="240"/>
        <w:contextualSpacing w:val="0"/>
        <w:rPr>
          <w:rFonts w:ascii="Calibri" w:hAnsi="Calibri" w:cs="Segoe UI"/>
          <w:b/>
          <w:bCs/>
          <w:color w:val="FFFFFF"/>
          <w:sz w:val="24"/>
          <w:szCs w:val="24"/>
        </w:rPr>
      </w:pPr>
      <w:r w:rsidRPr="00990381">
        <w:rPr>
          <w:rFonts w:ascii="Calibri" w:hAnsi="Calibri" w:cs="Segoe UI"/>
          <w:b/>
          <w:bCs/>
          <w:sz w:val="24"/>
          <w:szCs w:val="24"/>
        </w:rPr>
        <w:t xml:space="preserve">Bidder must bid on Transcription Services for Investigations if they have submitted a </w:t>
      </w:r>
      <w:proofErr w:type="gramStart"/>
      <w:r w:rsidRPr="00990381">
        <w:rPr>
          <w:rFonts w:ascii="Calibri" w:hAnsi="Calibri" w:cs="Segoe UI"/>
          <w:b/>
          <w:bCs/>
          <w:sz w:val="24"/>
          <w:szCs w:val="24"/>
        </w:rPr>
        <w:t>bid price</w:t>
      </w:r>
      <w:proofErr w:type="gramEnd"/>
      <w:r w:rsidRPr="00990381">
        <w:rPr>
          <w:rFonts w:ascii="Calibri" w:hAnsi="Calibri" w:cs="Segoe UI"/>
          <w:b/>
          <w:bCs/>
          <w:sz w:val="24"/>
          <w:szCs w:val="24"/>
        </w:rPr>
        <w:t xml:space="preserve"> for Investigations.</w:t>
      </w:r>
    </w:p>
    <w:p w14:paraId="36866C86" w14:textId="77777777" w:rsidR="00023706" w:rsidRPr="00C503EA" w:rsidRDefault="00023706" w:rsidP="00023706">
      <w:pPr>
        <w:spacing w:before="240" w:after="240"/>
        <w:rPr>
          <w:rFonts w:asciiTheme="minorHAnsi" w:hAnsiTheme="minorHAnsi" w:cstheme="minorHAnsi"/>
          <w:sz w:val="24"/>
          <w:szCs w:val="24"/>
        </w:rPr>
      </w:pPr>
      <w:r w:rsidRPr="00C503EA">
        <w:rPr>
          <w:rFonts w:asciiTheme="minorHAnsi" w:hAnsiTheme="minorHAnsi" w:cstheme="minorHAnsi"/>
          <w:sz w:val="24"/>
          <w:szCs w:val="24"/>
        </w:rPr>
        <w:t xml:space="preserve">By submission through the Alameda County </w:t>
      </w:r>
      <w:hyperlink r:id="rId17" w:history="1">
        <w:proofErr w:type="spellStart"/>
        <w:r w:rsidRPr="00C503EA">
          <w:rPr>
            <w:rStyle w:val="Hyperlink"/>
            <w:rFonts w:asciiTheme="minorHAnsi" w:hAnsiTheme="minorHAnsi" w:cstheme="minorHAnsi"/>
            <w:sz w:val="24"/>
            <w:szCs w:val="24"/>
          </w:rPr>
          <w:t>EZSourcing</w:t>
        </w:r>
        <w:proofErr w:type="spellEnd"/>
        <w:r w:rsidRPr="00C503EA">
          <w:rPr>
            <w:rStyle w:val="Hyperlink"/>
            <w:rFonts w:asciiTheme="minorHAnsi" w:hAnsiTheme="minorHAnsi" w:cstheme="minorHAnsi"/>
            <w:sz w:val="24"/>
            <w:szCs w:val="24"/>
          </w:rPr>
          <w:t xml:space="preserve"> Supplier Portal</w:t>
        </w:r>
      </w:hyperlink>
      <w:r w:rsidRPr="00C503EA">
        <w:rPr>
          <w:rStyle w:val="Hyperlink"/>
          <w:rFonts w:asciiTheme="minorHAnsi" w:hAnsiTheme="minorHAnsi" w:cstheme="minorHAnsi"/>
          <w:sz w:val="24"/>
          <w:szCs w:val="24"/>
        </w:rPr>
        <w:t>,</w:t>
      </w:r>
      <w:r w:rsidRPr="00C503EA">
        <w:rPr>
          <w:rFonts w:asciiTheme="minorHAnsi" w:hAnsiTheme="minorHAnsi" w:cstheme="minorHAnsi"/>
          <w:sz w:val="24"/>
          <w:szCs w:val="24"/>
        </w:rPr>
        <w:t xml:space="preserve"> Bidder certifies to County that all representations, certifications, and statements made by Bidder, as set forth in each entry in the Alameda County </w:t>
      </w:r>
      <w:hyperlink r:id="rId18" w:history="1">
        <w:proofErr w:type="spellStart"/>
        <w:r w:rsidRPr="00C503EA">
          <w:rPr>
            <w:rStyle w:val="Hyperlink"/>
            <w:rFonts w:asciiTheme="minorHAnsi" w:hAnsiTheme="minorHAnsi" w:cstheme="minorHAnsi"/>
            <w:sz w:val="24"/>
            <w:szCs w:val="24"/>
          </w:rPr>
          <w:t>EZSourcing</w:t>
        </w:r>
        <w:proofErr w:type="spellEnd"/>
        <w:r w:rsidRPr="00C503EA">
          <w:rPr>
            <w:rStyle w:val="Hyperlink"/>
            <w:rFonts w:asciiTheme="minorHAnsi" w:hAnsiTheme="minorHAnsi" w:cstheme="minorHAnsi"/>
            <w:sz w:val="24"/>
            <w:szCs w:val="24"/>
          </w:rPr>
          <w:t xml:space="preserve"> Supplier Portal</w:t>
        </w:r>
      </w:hyperlink>
      <w:r w:rsidRPr="00C503EA">
        <w:rPr>
          <w:rFonts w:asciiTheme="minorHAnsi" w:hAnsiTheme="minorHAnsi" w:cstheme="minorHAnsi"/>
          <w:sz w:val="24"/>
          <w:szCs w:val="24"/>
        </w:rPr>
        <w:t xml:space="preserve"> and attachments are true and correct and are made under penalty of perjury pursuant to the laws of California.</w:t>
      </w:r>
    </w:p>
    <w:p w14:paraId="5DFE18D6" w14:textId="77777777" w:rsidR="00023706" w:rsidRDefault="00023706" w:rsidP="00023706">
      <w:pPr>
        <w:rPr>
          <w:rFonts w:ascii="Calibri" w:hAnsi="Calibri" w:cs="Calibri"/>
          <w:color w:val="FFFFFF"/>
        </w:rPr>
      </w:pPr>
    </w:p>
    <w:p w14:paraId="5C8BB28D" w14:textId="1C93290B" w:rsidR="00501E3D" w:rsidRPr="002141E7" w:rsidRDefault="00501E3D" w:rsidP="00501E3D">
      <w:pPr>
        <w:autoSpaceDE w:val="0"/>
        <w:autoSpaceDN w:val="0"/>
        <w:adjustRightInd w:val="0"/>
        <w:rPr>
          <w:rFonts w:ascii="Calibri" w:hAnsi="Calibri" w:cs="Calibri"/>
          <w:b/>
        </w:rPr>
      </w:pPr>
    </w:p>
    <w:sectPr w:rsidR="00501E3D" w:rsidRPr="002141E7" w:rsidSect="00654D65">
      <w:footerReference w:type="default" r:id="rId19"/>
      <w:pgSz w:w="12240" w:h="15840" w:code="1"/>
      <w:pgMar w:top="1800" w:right="720" w:bottom="720" w:left="720" w:header="90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92C59" w14:textId="77777777" w:rsidR="00EF73CA" w:rsidRDefault="00EF73CA" w:rsidP="004D242F">
      <w:r>
        <w:separator/>
      </w:r>
    </w:p>
  </w:endnote>
  <w:endnote w:type="continuationSeparator" w:id="0">
    <w:p w14:paraId="0B43F384" w14:textId="77777777" w:rsidR="00EF73CA" w:rsidRDefault="00EF73CA" w:rsidP="004D242F">
      <w:r>
        <w:continuationSeparator/>
      </w:r>
    </w:p>
  </w:endnote>
  <w:endnote w:type="continuationNotice" w:id="1">
    <w:p w14:paraId="15F2DE66" w14:textId="77777777" w:rsidR="00EF73CA" w:rsidRDefault="00EF7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C2F3" w14:textId="77777777" w:rsidR="00501E3D" w:rsidRDefault="00501E3D">
    <w:pPr>
      <w:jc w:val="right"/>
      <w:rPr>
        <w:rFonts w:ascii="Calibri" w:hAnsi="Calibri" w:cs="Calibri"/>
        <w:sz w:val="20"/>
      </w:rPr>
    </w:pPr>
  </w:p>
  <w:p w14:paraId="2514A697" w14:textId="56E3C8D9" w:rsidR="00501E3D" w:rsidRPr="008F1AC7" w:rsidRDefault="00501E3D">
    <w:pPr>
      <w:jc w:val="right"/>
      <w:rPr>
        <w:rFonts w:ascii="Calibri" w:hAnsi="Calibri" w:cs="Calibri"/>
        <w:sz w:val="20"/>
      </w:rPr>
    </w:pPr>
    <w:r w:rsidRPr="00592825">
      <w:rPr>
        <w:rFonts w:ascii="Calibri" w:hAnsi="Calibri" w:cs="Calibri"/>
        <w:color w:val="FF0000"/>
        <w:sz w:val="20"/>
      </w:rPr>
      <w:t>RFP</w:t>
    </w:r>
    <w:r w:rsidR="00592825" w:rsidRPr="00592825">
      <w:rPr>
        <w:rFonts w:ascii="Calibri" w:hAnsi="Calibri" w:cs="Calibri"/>
        <w:color w:val="FF0000"/>
        <w:sz w:val="20"/>
      </w:rPr>
      <w:t>/Q</w:t>
    </w:r>
    <w:r w:rsidRPr="008F1AC7">
      <w:rPr>
        <w:rFonts w:ascii="Calibri" w:hAnsi="Calibri" w:cs="Calibri"/>
        <w:sz w:val="20"/>
      </w:rPr>
      <w:t xml:space="preserve"> No. </w:t>
    </w:r>
    <w:r w:rsidRPr="00592825">
      <w:rPr>
        <w:rFonts w:ascii="Calibri" w:hAnsi="Calibri" w:cs="Calibri"/>
        <w:color w:val="FF0000"/>
        <w:sz w:val="20"/>
      </w:rPr>
      <w:t>90</w:t>
    </w:r>
    <w:r w:rsidR="00DC18BB" w:rsidRPr="00592825">
      <w:rPr>
        <w:rFonts w:ascii="Calibri" w:hAnsi="Calibri" w:cs="Calibri"/>
        <w:color w:val="FF0000"/>
        <w:sz w:val="20"/>
      </w:rPr>
      <w:t>XXXX</w:t>
    </w:r>
    <w:r w:rsidRPr="008F1AC7">
      <w:rPr>
        <w:rFonts w:ascii="Calibri" w:hAnsi="Calibri" w:cs="Calibri"/>
        <w:sz w:val="20"/>
      </w:rPr>
      <w:t xml:space="preserve">, Addendum No. </w:t>
    </w:r>
    <w:r w:rsidR="00DC18BB" w:rsidRPr="00592825">
      <w:rPr>
        <w:rFonts w:ascii="Calibri" w:hAnsi="Calibri" w:cs="Calibri"/>
        <w:color w:val="FF0000"/>
        <w:sz w:val="20"/>
      </w:rPr>
      <w:t>XX</w:t>
    </w:r>
  </w:p>
  <w:p w14:paraId="2447BF2E" w14:textId="2513E646" w:rsidR="00501E3D" w:rsidRDefault="00501E3D">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7874A0">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7F" w14:textId="20CE2CEE" w:rsidR="00501E3D" w:rsidRDefault="00501E3D" w:rsidP="007874A0">
    <w:pPr>
      <w:pStyle w:val="Footer"/>
      <w:tabs>
        <w:tab w:val="clear" w:pos="4320"/>
        <w:tab w:val="clear" w:pos="8640"/>
        <w:tab w:val="center" w:pos="5400"/>
        <w:tab w:val="right" w:pos="10800"/>
      </w:tabs>
      <w:rPr>
        <w:rFonts w:ascii="Calibri" w:hAnsi="Calibri" w:cs="Calibri"/>
        <w:color w:val="0000FF"/>
        <w:sz w:val="20"/>
        <w:u w:val="single"/>
      </w:rPr>
    </w:pPr>
  </w:p>
  <w:p w14:paraId="209E71D7" w14:textId="3D55EF14" w:rsidR="007874A0" w:rsidRPr="007874A0" w:rsidRDefault="00BB6B49" w:rsidP="007874A0">
    <w:pPr>
      <w:pStyle w:val="Footer"/>
      <w:tabs>
        <w:tab w:val="clear" w:pos="4320"/>
        <w:tab w:val="clear" w:pos="8640"/>
        <w:tab w:val="center" w:pos="5400"/>
        <w:tab w:val="right" w:pos="10800"/>
      </w:tabs>
      <w:rPr>
        <w:rFonts w:ascii="Calibri" w:hAnsi="Calibri" w:cs="Calibri"/>
        <w:sz w:val="20"/>
      </w:rPr>
    </w:pPr>
    <w:r>
      <w:rPr>
        <w:rFonts w:ascii="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9C82" w14:textId="77777777" w:rsidR="007874A0" w:rsidRDefault="007874A0">
    <w:pPr>
      <w:jc w:val="right"/>
      <w:rPr>
        <w:rFonts w:ascii="Calibri" w:hAnsi="Calibri" w:cs="Calibri"/>
        <w:color w:val="FF0000"/>
        <w:sz w:val="20"/>
      </w:rPr>
    </w:pPr>
  </w:p>
  <w:p w14:paraId="06B6C7A6" w14:textId="7C429144" w:rsidR="00654D65" w:rsidRPr="008F1AC7" w:rsidRDefault="007874A0" w:rsidP="007874A0">
    <w:pPr>
      <w:tabs>
        <w:tab w:val="right" w:pos="10800"/>
      </w:tabs>
      <w:rPr>
        <w:rFonts w:ascii="Calibri" w:hAnsi="Calibri" w:cs="Calibri"/>
        <w:sz w:val="20"/>
      </w:rPr>
    </w:pPr>
    <w:r>
      <w:rPr>
        <w:rFonts w:ascii="Calibri" w:hAnsi="Calibri" w:cs="Calibri"/>
        <w:color w:val="FF0000"/>
        <w:sz w:val="20"/>
      </w:rPr>
      <w:tab/>
    </w:r>
    <w:r w:rsidR="00654D65" w:rsidRPr="008B6E89">
      <w:rPr>
        <w:rFonts w:ascii="Calibri" w:hAnsi="Calibri" w:cs="Calibri"/>
        <w:color w:val="000000" w:themeColor="text1"/>
        <w:sz w:val="20"/>
      </w:rPr>
      <w:t>RFP No. 90</w:t>
    </w:r>
    <w:r w:rsidR="008B6E89" w:rsidRPr="008B6E89">
      <w:rPr>
        <w:rFonts w:ascii="Calibri" w:hAnsi="Calibri" w:cs="Calibri"/>
        <w:color w:val="000000" w:themeColor="text1"/>
        <w:sz w:val="20"/>
      </w:rPr>
      <w:t>2497</w:t>
    </w:r>
    <w:r w:rsidR="00654D65" w:rsidRPr="008B6E89">
      <w:rPr>
        <w:rFonts w:ascii="Calibri" w:hAnsi="Calibri" w:cs="Calibri"/>
        <w:color w:val="000000" w:themeColor="text1"/>
        <w:sz w:val="20"/>
      </w:rPr>
      <w:t xml:space="preserve">, </w:t>
    </w:r>
    <w:r w:rsidR="00BB6B49">
      <w:rPr>
        <w:rFonts w:ascii="Calibri" w:hAnsi="Calibri" w:cs="Calibri"/>
        <w:color w:val="000000" w:themeColor="text1"/>
        <w:sz w:val="20"/>
      </w:rPr>
      <w:t>Addendum N</w:t>
    </w:r>
    <w:r w:rsidR="00A65598">
      <w:rPr>
        <w:rFonts w:ascii="Calibri" w:hAnsi="Calibri" w:cs="Calibri"/>
        <w:color w:val="000000" w:themeColor="text1"/>
        <w:sz w:val="20"/>
      </w:rPr>
      <w:t>o. 1</w:t>
    </w:r>
  </w:p>
  <w:p w14:paraId="2D15F09D" w14:textId="7C0A975B" w:rsidR="00654D65" w:rsidRDefault="00654D65"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0BC7E" w14:textId="77777777" w:rsidR="00EF73CA" w:rsidRDefault="00EF73CA" w:rsidP="004D242F">
      <w:r>
        <w:separator/>
      </w:r>
    </w:p>
  </w:footnote>
  <w:footnote w:type="continuationSeparator" w:id="0">
    <w:p w14:paraId="4662C04E" w14:textId="77777777" w:rsidR="00EF73CA" w:rsidRDefault="00EF73CA" w:rsidP="004D242F">
      <w:r>
        <w:continuationSeparator/>
      </w:r>
    </w:p>
  </w:footnote>
  <w:footnote w:type="continuationNotice" w:id="1">
    <w:p w14:paraId="0232B87D" w14:textId="77777777" w:rsidR="00EF73CA" w:rsidRDefault="00EF73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C6C4" w14:textId="6C395B3C" w:rsidR="00501E3D" w:rsidRPr="00892030" w:rsidRDefault="00501E3D">
    <w:pPr>
      <w:pStyle w:val="Header"/>
      <w:jc w:val="center"/>
      <w:rPr>
        <w:rFonts w:ascii="Calibri" w:hAnsi="Calibri" w:cs="Calibri"/>
        <w:b/>
        <w:snapToGrid w:val="0"/>
        <w:sz w:val="24"/>
      </w:rPr>
    </w:pPr>
    <w:r w:rsidRPr="00892030">
      <w:rPr>
        <w:rFonts w:ascii="Calibri" w:hAnsi="Calibri" w:cs="Calibri"/>
        <w:b/>
        <w:snapToGrid w:val="0"/>
        <w:sz w:val="24"/>
      </w:rPr>
      <w:t>County of Alameda, General Services Agency – Purchasing</w:t>
    </w:r>
  </w:p>
  <w:p w14:paraId="477B35F4" w14:textId="53B0B3FD" w:rsidR="00501E3D" w:rsidRPr="00892030" w:rsidRDefault="00501E3D">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w:t>
    </w:r>
    <w:r w:rsidR="00BB6B49" w:rsidRPr="00892030">
      <w:rPr>
        <w:rFonts w:ascii="Calibri" w:hAnsi="Calibri" w:cs="Calibri"/>
        <w:b/>
        <w:snapToGrid w:val="0"/>
        <w:sz w:val="24"/>
      </w:rPr>
      <w:t>90</w:t>
    </w:r>
    <w:r w:rsidR="00BB6B49">
      <w:rPr>
        <w:rFonts w:ascii="Calibri" w:hAnsi="Calibri" w:cs="Calibri"/>
        <w:b/>
        <w:snapToGrid w:val="0"/>
        <w:sz w:val="24"/>
      </w:rPr>
      <w:t>2497</w:t>
    </w:r>
    <w:r w:rsidRPr="00892030">
      <w:rPr>
        <w:rFonts w:ascii="Calibri" w:hAnsi="Calibri" w:cs="Calibri"/>
        <w:b/>
        <w:snapToGrid w:val="0"/>
        <w:sz w:val="24"/>
      </w:rPr>
      <w:t xml:space="preserve">, Addendum No. </w:t>
    </w:r>
    <w:r w:rsidR="00BB6B49">
      <w:rPr>
        <w:rFonts w:ascii="Calibri" w:hAnsi="Calibri" w:cs="Calibri"/>
        <w:b/>
        <w:snapToGrid w:val="0"/>
        <w:sz w:val="24"/>
      </w:rPr>
      <w:t>1</w:t>
    </w:r>
  </w:p>
  <w:p w14:paraId="5CD1A915" w14:textId="77777777" w:rsidR="00501E3D" w:rsidRDefault="00501E3D">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0284" w14:textId="091330AA" w:rsidR="00501E3D" w:rsidRPr="00344563" w:rsidRDefault="00BD26A2" w:rsidP="00BD26A2">
    <w:pPr>
      <w:pStyle w:val="Header"/>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241" behindDoc="0" locked="0" layoutInCell="1" allowOverlap="1" wp14:anchorId="453C05CE" wp14:editId="1D1049EF">
          <wp:simplePos x="0" y="0"/>
          <wp:positionH relativeFrom="margin">
            <wp:align>left</wp:align>
          </wp:positionH>
          <wp:positionV relativeFrom="paragraph">
            <wp:posOffset>-53794</wp:posOffset>
          </wp:positionV>
          <wp:extent cx="860425" cy="860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96D7A" w14:textId="459BE7AA" w:rsidR="00501E3D" w:rsidRDefault="00751515">
    <w:pPr>
      <w:pStyle w:val="Header"/>
    </w:pPr>
    <w:r w:rsidRPr="004D242F">
      <w:rPr>
        <w:rFonts w:ascii="Calibri" w:hAnsi="Calibri" w:cs="Calibri"/>
        <w:b/>
        <w:noProof/>
        <w:szCs w:val="26"/>
      </w:rPr>
      <w:drawing>
        <wp:anchor distT="0" distB="0" distL="114300" distR="114300" simplePos="0" relativeHeight="251658240" behindDoc="1" locked="0" layoutInCell="0" allowOverlap="1" wp14:anchorId="35590A5E" wp14:editId="34877140">
          <wp:simplePos x="0" y="0"/>
          <wp:positionH relativeFrom="margin">
            <wp:posOffset>1382485</wp:posOffset>
          </wp:positionH>
          <wp:positionV relativeFrom="margin">
            <wp:posOffset>2095318</wp:posOffset>
          </wp:positionV>
          <wp:extent cx="4057650" cy="4057650"/>
          <wp:effectExtent l="0" t="0" r="0" b="0"/>
          <wp:wrapNone/>
          <wp:docPr id="14" name="Picture 14"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6E645FA0"/>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33FFE"/>
    <w:multiLevelType w:val="hybridMultilevel"/>
    <w:tmpl w:val="08BC4F64"/>
    <w:lvl w:ilvl="0" w:tplc="20EEB21A">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10169A"/>
    <w:multiLevelType w:val="multilevel"/>
    <w:tmpl w:val="ECB8E6E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hint="default"/>
        <w:b w:val="0"/>
        <w:i w:val="0"/>
        <w:caps w:val="0"/>
        <w:strike w:val="0"/>
        <w:dstrike w:val="0"/>
        <w:vanish w:val="0"/>
        <w:color w:val="auto"/>
        <w:kern w:val="0"/>
        <w:sz w:val="26"/>
        <w:vertAlign w:val="baseline"/>
      </w:rPr>
    </w:lvl>
    <w:lvl w:ilvl="3">
      <w:start w:val="3"/>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30689B"/>
    <w:multiLevelType w:val="hybridMultilevel"/>
    <w:tmpl w:val="AFAA906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21F28A24">
      <w:start w:val="5"/>
      <w:numFmt w:val="decimal"/>
      <w:lvlText w:val="(%3)"/>
      <w:lvlJc w:val="left"/>
      <w:pPr>
        <w:ind w:left="3600" w:hanging="360"/>
      </w:pPr>
      <w:rPr>
        <w:rFonts w:hint="default"/>
        <w:spacing w:val="-1"/>
        <w:w w:val="97"/>
      </w:rPr>
    </w:lvl>
    <w:lvl w:ilvl="3" w:tplc="A29E2028">
      <w:start w:val="1"/>
      <w:numFmt w:val="decimal"/>
      <w:lvlText w:val="(%4)"/>
      <w:lvlJc w:val="left"/>
      <w:pPr>
        <w:ind w:left="4320" w:hanging="360"/>
      </w:pPr>
      <w:rPr>
        <w:rFonts w:hint="default"/>
        <w:b w:val="0"/>
        <w:bCs w:val="0"/>
        <w:spacing w:val="-1"/>
        <w:w w:val="97"/>
        <w:lang w:val="en-US" w:eastAsia="en-US" w:bidi="ar-SA"/>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BDE074E"/>
    <w:multiLevelType w:val="hybridMultilevel"/>
    <w:tmpl w:val="6D084C5A"/>
    <w:lvl w:ilvl="0" w:tplc="7820F898">
      <w:start w:val="1"/>
      <w:numFmt w:val="decimal"/>
      <w:lvlText w:val="%1."/>
      <w:lvlJc w:val="left"/>
      <w:pPr>
        <w:ind w:left="360" w:hanging="360"/>
      </w:pPr>
      <w:rPr>
        <w:rFonts w:hint="default"/>
        <w:b w:val="0"/>
        <w:strike w:val="0"/>
        <w:color w:val="auto"/>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9380E"/>
    <w:multiLevelType w:val="hybridMultilevel"/>
    <w:tmpl w:val="E8385E8E"/>
    <w:lvl w:ilvl="0" w:tplc="6D7C89D6">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2DC894C">
      <w:start w:val="1"/>
      <w:numFmt w:val="decimal"/>
      <w:lvlText w:val="%7."/>
      <w:lvlJc w:val="left"/>
      <w:pPr>
        <w:ind w:left="5040" w:hanging="360"/>
      </w:pPr>
      <w:rPr>
        <w:rFonts w:hint="default"/>
      </w:rPr>
    </w:lvl>
    <w:lvl w:ilvl="7" w:tplc="04090019">
      <w:start w:val="1"/>
      <w:numFmt w:val="lowerLetter"/>
      <w:lvlText w:val="%8."/>
      <w:lvlJc w:val="left"/>
      <w:pPr>
        <w:ind w:left="5760" w:hanging="360"/>
      </w:pPr>
    </w:lvl>
    <w:lvl w:ilvl="8" w:tplc="04090019">
      <w:start w:val="1"/>
      <w:numFmt w:val="lowerLetter"/>
      <w:lvlText w:val="%9."/>
      <w:lvlJc w:val="left"/>
      <w:pPr>
        <w:ind w:left="720" w:hanging="360"/>
      </w:pPr>
    </w:lvl>
  </w:abstractNum>
  <w:abstractNum w:abstractNumId="6" w15:restartNumberingAfterBreak="0">
    <w:nsid w:val="14966519"/>
    <w:multiLevelType w:val="hybridMultilevel"/>
    <w:tmpl w:val="7014413C"/>
    <w:lvl w:ilvl="0" w:tplc="3A4CE9D2">
      <w:start w:val="1"/>
      <w:numFmt w:val="decimal"/>
      <w:lvlText w:val="(%1)"/>
      <w:lvlJc w:val="left"/>
      <w:pPr>
        <w:ind w:left="720" w:hanging="360"/>
      </w:pPr>
      <w:rPr>
        <w:rFonts w:hint="default"/>
        <w:spacing w:val="-1"/>
        <w:w w:val="97"/>
        <w:lang w:val="en-US" w:eastAsia="en-US" w:bidi="ar-SA"/>
      </w:rPr>
    </w:lvl>
    <w:lvl w:ilvl="1" w:tplc="10469D18">
      <w:start w:val="1"/>
      <w:numFmt w:val="decimal"/>
      <w:lvlText w:val="(%2)"/>
      <w:lvlJc w:val="left"/>
      <w:pPr>
        <w:ind w:left="1440" w:hanging="360"/>
      </w:pPr>
      <w:rPr>
        <w:rFonts w:hint="default"/>
        <w:b w:val="0"/>
        <w:bCs w:val="0"/>
        <w:spacing w:val="-1"/>
        <w:w w:val="97"/>
        <w:lang w:val="en-US" w:eastAsia="en-US" w:bidi="ar-S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41D82"/>
    <w:multiLevelType w:val="multilevel"/>
    <w:tmpl w:val="9DC88022"/>
    <w:lvl w:ilvl="0">
      <w:start w:val="1"/>
      <w:numFmt w:val="decimal"/>
      <w:lvlText w:val="%1."/>
      <w:lvlJc w:val="left"/>
      <w:pPr>
        <w:tabs>
          <w:tab w:val="num" w:pos="720"/>
        </w:tabs>
        <w:ind w:left="720" w:hanging="720"/>
      </w:pPr>
      <w:rPr>
        <w:color w:val="auto"/>
      </w:rPr>
    </w:lvl>
    <w:lvl w:ilvl="1">
      <w:start w:val="1"/>
      <w:numFmt w:val="lowerLetter"/>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76A7D20"/>
    <w:multiLevelType w:val="hybridMultilevel"/>
    <w:tmpl w:val="36D88178"/>
    <w:lvl w:ilvl="0" w:tplc="411AF9A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F606415"/>
    <w:multiLevelType w:val="hybridMultilevel"/>
    <w:tmpl w:val="B1A8F07C"/>
    <w:lvl w:ilvl="0" w:tplc="A59A95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381677"/>
    <w:multiLevelType w:val="hybridMultilevel"/>
    <w:tmpl w:val="D8D8992E"/>
    <w:lvl w:ilvl="0" w:tplc="E5CE9742">
      <w:start w:val="12"/>
      <w:numFmt w:val="decimal"/>
      <w:lvlText w:val="(%1)"/>
      <w:lvlJc w:val="left"/>
      <w:pPr>
        <w:ind w:left="1440" w:hanging="360"/>
      </w:pPr>
      <w:rPr>
        <w:rFonts w:asciiTheme="minorHAnsi" w:hAnsiTheme="minorHAnsi" w:cstheme="minorHAnsi" w:hint="default"/>
        <w:b w:val="0"/>
        <w:bCs w:val="0"/>
        <w:spacing w:val="-1"/>
        <w:w w:val="9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D5CF7"/>
    <w:multiLevelType w:val="hybridMultilevel"/>
    <w:tmpl w:val="5F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74DAC"/>
    <w:multiLevelType w:val="multilevel"/>
    <w:tmpl w:val="17EAF316"/>
    <w:lvl w:ilvl="0">
      <w:start w:val="3"/>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24"/>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hint="default"/>
        <w:b w:val="0"/>
        <w:i w:val="0"/>
        <w:caps w:val="0"/>
        <w:strike w:val="0"/>
        <w:dstrike w:val="0"/>
        <w:vanish w:val="0"/>
        <w:color w:val="auto"/>
        <w:kern w:val="0"/>
        <w:sz w:val="26"/>
        <w:vertAlign w:val="baseline"/>
      </w:rPr>
    </w:lvl>
    <w:lvl w:ilvl="3">
      <w:start w:val="2"/>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D47BF0"/>
    <w:multiLevelType w:val="multilevel"/>
    <w:tmpl w:val="52AE4E02"/>
    <w:lvl w:ilvl="0">
      <w:start w:val="3"/>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24"/>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hint="default"/>
        <w:b w:val="0"/>
        <w:i w:val="0"/>
        <w:caps w:val="0"/>
        <w:strike w:val="0"/>
        <w:dstrike w:val="0"/>
        <w:vanish w:val="0"/>
        <w:color w:val="auto"/>
        <w:kern w:val="0"/>
        <w:sz w:val="26"/>
        <w:vertAlign w:val="baseline"/>
      </w:rPr>
    </w:lvl>
    <w:lvl w:ilvl="3">
      <w:start w:val="6"/>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iCs/>
        <w:caps w:val="0"/>
        <w:strike w:val="0"/>
        <w:dstrike w:val="0"/>
        <w:vanish w:val="0"/>
        <w:color w:val="000000"/>
        <w:kern w:val="0"/>
        <w:sz w:val="24"/>
        <w:szCs w:val="18"/>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491FBE"/>
    <w:multiLevelType w:val="hybridMultilevel"/>
    <w:tmpl w:val="48684B26"/>
    <w:lvl w:ilvl="0" w:tplc="95B6EC48">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47E717F"/>
    <w:multiLevelType w:val="hybridMultilevel"/>
    <w:tmpl w:val="B394C3CE"/>
    <w:lvl w:ilvl="0" w:tplc="619C328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4DB7A8E"/>
    <w:multiLevelType w:val="hybridMultilevel"/>
    <w:tmpl w:val="D2C465B4"/>
    <w:lvl w:ilvl="0" w:tplc="3A4CE9D2">
      <w:start w:val="1"/>
      <w:numFmt w:val="decimal"/>
      <w:lvlText w:val="(%1)"/>
      <w:lvlJc w:val="left"/>
      <w:pPr>
        <w:ind w:left="2160" w:hanging="360"/>
      </w:pPr>
      <w:rPr>
        <w:rFonts w:hint="default"/>
        <w:spacing w:val="-1"/>
        <w:w w:val="97"/>
        <w:lang w:val="en-US" w:eastAsia="en-US" w:bidi="ar-SA"/>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78C0F5A"/>
    <w:multiLevelType w:val="hybridMultilevel"/>
    <w:tmpl w:val="34A4C4FC"/>
    <w:lvl w:ilvl="0" w:tplc="3A4CE9D2">
      <w:start w:val="1"/>
      <w:numFmt w:val="decimal"/>
      <w:lvlText w:val="(%1)"/>
      <w:lvlJc w:val="left"/>
      <w:pPr>
        <w:ind w:left="2160" w:hanging="360"/>
      </w:pPr>
      <w:rPr>
        <w:rFonts w:hint="default"/>
        <w:spacing w:val="-1"/>
        <w:w w:val="97"/>
        <w:lang w:val="en-US" w:eastAsia="en-US" w:bidi="ar-SA"/>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C2C026D"/>
    <w:multiLevelType w:val="multilevel"/>
    <w:tmpl w:val="17EAF316"/>
    <w:lvl w:ilvl="0">
      <w:start w:val="3"/>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24"/>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hint="default"/>
        <w:b w:val="0"/>
        <w:i w:val="0"/>
        <w:caps w:val="0"/>
        <w:strike w:val="0"/>
        <w:dstrike w:val="0"/>
        <w:vanish w:val="0"/>
        <w:color w:val="auto"/>
        <w:kern w:val="0"/>
        <w:sz w:val="26"/>
        <w:vertAlign w:val="baseline"/>
      </w:rPr>
    </w:lvl>
    <w:lvl w:ilvl="3">
      <w:start w:val="2"/>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E584D19"/>
    <w:multiLevelType w:val="hybridMultilevel"/>
    <w:tmpl w:val="FE0CB27A"/>
    <w:lvl w:ilvl="0" w:tplc="2E5A8788">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D2CC3"/>
    <w:multiLevelType w:val="hybridMultilevel"/>
    <w:tmpl w:val="9266C65A"/>
    <w:lvl w:ilvl="0" w:tplc="0EEA68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50592C7B"/>
    <w:multiLevelType w:val="hybridMultilevel"/>
    <w:tmpl w:val="359AA276"/>
    <w:lvl w:ilvl="0" w:tplc="B03A4C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37753A9"/>
    <w:multiLevelType w:val="hybridMultilevel"/>
    <w:tmpl w:val="CF5225E0"/>
    <w:lvl w:ilvl="0" w:tplc="2AB24F40">
      <w:start w:val="2"/>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3" w15:restartNumberingAfterBreak="0">
    <w:nsid w:val="58F57F36"/>
    <w:multiLevelType w:val="hybridMultilevel"/>
    <w:tmpl w:val="552CDB98"/>
    <w:lvl w:ilvl="0" w:tplc="877C1B3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A6231A6"/>
    <w:multiLevelType w:val="hybridMultilevel"/>
    <w:tmpl w:val="EBB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C0284"/>
    <w:multiLevelType w:val="hybridMultilevel"/>
    <w:tmpl w:val="50461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C264F2A"/>
    <w:multiLevelType w:val="hybridMultilevel"/>
    <w:tmpl w:val="984AC984"/>
    <w:lvl w:ilvl="0" w:tplc="8604E8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CD44803"/>
    <w:multiLevelType w:val="hybridMultilevel"/>
    <w:tmpl w:val="868C0CE6"/>
    <w:lvl w:ilvl="0" w:tplc="04090019">
      <w:start w:val="1"/>
      <w:numFmt w:val="lowerLetter"/>
      <w:lvlText w:val="%1."/>
      <w:lvlJc w:val="left"/>
      <w:pPr>
        <w:ind w:left="720" w:hanging="360"/>
      </w:pPr>
      <w:rPr>
        <w:rFonts w:hint="default"/>
      </w:rPr>
    </w:lvl>
    <w:lvl w:ilvl="1" w:tplc="3A4CE9D2">
      <w:start w:val="1"/>
      <w:numFmt w:val="decimal"/>
      <w:lvlText w:val="(%2)"/>
      <w:lvlJc w:val="left"/>
      <w:pPr>
        <w:ind w:left="1440" w:hanging="360"/>
      </w:pPr>
      <w:rPr>
        <w:rFonts w:hint="default"/>
        <w:spacing w:val="-1"/>
        <w:w w:val="97"/>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CD6D06"/>
    <w:multiLevelType w:val="hybridMultilevel"/>
    <w:tmpl w:val="6EFC5CF8"/>
    <w:lvl w:ilvl="0" w:tplc="F2E6076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CA35083"/>
    <w:multiLevelType w:val="hybridMultilevel"/>
    <w:tmpl w:val="F9DE6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158515">
    <w:abstractNumId w:val="0"/>
  </w:num>
  <w:num w:numId="2" w16cid:durableId="25182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965031">
    <w:abstractNumId w:val="18"/>
  </w:num>
  <w:num w:numId="4" w16cid:durableId="25759418">
    <w:abstractNumId w:val="14"/>
  </w:num>
  <w:num w:numId="5" w16cid:durableId="1800102979">
    <w:abstractNumId w:val="26"/>
  </w:num>
  <w:num w:numId="6" w16cid:durableId="1679654204">
    <w:abstractNumId w:val="22"/>
  </w:num>
  <w:num w:numId="7" w16cid:durableId="79252197">
    <w:abstractNumId w:val="23"/>
  </w:num>
  <w:num w:numId="8" w16cid:durableId="10223209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058977">
    <w:abstractNumId w:val="28"/>
  </w:num>
  <w:num w:numId="10" w16cid:durableId="1754277998">
    <w:abstractNumId w:val="1"/>
  </w:num>
  <w:num w:numId="11" w16cid:durableId="54547326">
    <w:abstractNumId w:val="20"/>
  </w:num>
  <w:num w:numId="12" w16cid:durableId="1217745353">
    <w:abstractNumId w:val="8"/>
  </w:num>
  <w:num w:numId="13" w16cid:durableId="1231036782">
    <w:abstractNumId w:val="15"/>
  </w:num>
  <w:num w:numId="14" w16cid:durableId="1880626510">
    <w:abstractNumId w:val="24"/>
  </w:num>
  <w:num w:numId="15" w16cid:durableId="267391580">
    <w:abstractNumId w:val="11"/>
  </w:num>
  <w:num w:numId="16" w16cid:durableId="1604338963">
    <w:abstractNumId w:val="7"/>
  </w:num>
  <w:num w:numId="17" w16cid:durableId="553156506">
    <w:abstractNumId w:val="25"/>
  </w:num>
  <w:num w:numId="18" w16cid:durableId="1167554227">
    <w:abstractNumId w:val="21"/>
  </w:num>
  <w:num w:numId="19" w16cid:durableId="405422605">
    <w:abstractNumId w:val="18"/>
  </w:num>
  <w:num w:numId="20" w16cid:durableId="1278828871">
    <w:abstractNumId w:val="2"/>
  </w:num>
  <w:num w:numId="21" w16cid:durableId="1646544930">
    <w:abstractNumId w:val="29"/>
  </w:num>
  <w:num w:numId="22" w16cid:durableId="1784693929">
    <w:abstractNumId w:val="19"/>
  </w:num>
  <w:num w:numId="23" w16cid:durableId="920404596">
    <w:abstractNumId w:val="3"/>
  </w:num>
  <w:num w:numId="24" w16cid:durableId="387069663">
    <w:abstractNumId w:val="12"/>
  </w:num>
  <w:num w:numId="25" w16cid:durableId="934248013">
    <w:abstractNumId w:val="13"/>
  </w:num>
  <w:num w:numId="26" w16cid:durableId="2128308270">
    <w:abstractNumId w:val="27"/>
  </w:num>
  <w:num w:numId="27" w16cid:durableId="255406553">
    <w:abstractNumId w:val="5"/>
  </w:num>
  <w:num w:numId="28" w16cid:durableId="379135955">
    <w:abstractNumId w:val="6"/>
  </w:num>
  <w:num w:numId="29" w16cid:durableId="1024745465">
    <w:abstractNumId w:val="10"/>
  </w:num>
  <w:num w:numId="30" w16cid:durableId="821896597">
    <w:abstractNumId w:val="4"/>
  </w:num>
  <w:num w:numId="31" w16cid:durableId="1701123076">
    <w:abstractNumId w:val="9"/>
  </w:num>
  <w:num w:numId="32" w16cid:durableId="424156743">
    <w:abstractNumId w:val="17"/>
  </w:num>
  <w:num w:numId="33" w16cid:durableId="13512272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MDY0M7WwNDEyNDdW0lEKTi0uzszPAykwMq0FAPelCY0tAAAA"/>
  </w:docVars>
  <w:rsids>
    <w:rsidRoot w:val="004D242F"/>
    <w:rsid w:val="000001F4"/>
    <w:rsid w:val="00006311"/>
    <w:rsid w:val="00010290"/>
    <w:rsid w:val="00022CE6"/>
    <w:rsid w:val="00023706"/>
    <w:rsid w:val="00025529"/>
    <w:rsid w:val="00025BC2"/>
    <w:rsid w:val="000335C3"/>
    <w:rsid w:val="000338D0"/>
    <w:rsid w:val="00034926"/>
    <w:rsid w:val="00037E23"/>
    <w:rsid w:val="00043609"/>
    <w:rsid w:val="00053A94"/>
    <w:rsid w:val="0005446E"/>
    <w:rsid w:val="00055218"/>
    <w:rsid w:val="0006137F"/>
    <w:rsid w:val="00072117"/>
    <w:rsid w:val="000753AF"/>
    <w:rsid w:val="000772DB"/>
    <w:rsid w:val="0007750D"/>
    <w:rsid w:val="00081AAC"/>
    <w:rsid w:val="00083567"/>
    <w:rsid w:val="000838D6"/>
    <w:rsid w:val="0009421F"/>
    <w:rsid w:val="0009631D"/>
    <w:rsid w:val="000978EE"/>
    <w:rsid w:val="000B1285"/>
    <w:rsid w:val="000B6415"/>
    <w:rsid w:val="000B693C"/>
    <w:rsid w:val="000C5D05"/>
    <w:rsid w:val="000C7530"/>
    <w:rsid w:val="000C7827"/>
    <w:rsid w:val="000D00F2"/>
    <w:rsid w:val="000D01C0"/>
    <w:rsid w:val="000D3AB6"/>
    <w:rsid w:val="000E1DB0"/>
    <w:rsid w:val="000E2B36"/>
    <w:rsid w:val="000E3FCD"/>
    <w:rsid w:val="000E5571"/>
    <w:rsid w:val="000E71C4"/>
    <w:rsid w:val="000F0C3F"/>
    <w:rsid w:val="00100280"/>
    <w:rsid w:val="001006DF"/>
    <w:rsid w:val="0010113C"/>
    <w:rsid w:val="00104927"/>
    <w:rsid w:val="00105DA8"/>
    <w:rsid w:val="0010727F"/>
    <w:rsid w:val="0011059A"/>
    <w:rsid w:val="0011249F"/>
    <w:rsid w:val="001132A0"/>
    <w:rsid w:val="00116EB3"/>
    <w:rsid w:val="00120713"/>
    <w:rsid w:val="00122E81"/>
    <w:rsid w:val="001234A6"/>
    <w:rsid w:val="00130C22"/>
    <w:rsid w:val="00135070"/>
    <w:rsid w:val="00143A34"/>
    <w:rsid w:val="00150911"/>
    <w:rsid w:val="0017001C"/>
    <w:rsid w:val="0017024B"/>
    <w:rsid w:val="00171170"/>
    <w:rsid w:val="0018541D"/>
    <w:rsid w:val="0018749F"/>
    <w:rsid w:val="00194DD4"/>
    <w:rsid w:val="001970AC"/>
    <w:rsid w:val="001A1C14"/>
    <w:rsid w:val="001A4A35"/>
    <w:rsid w:val="001B061C"/>
    <w:rsid w:val="001B2070"/>
    <w:rsid w:val="001B26FC"/>
    <w:rsid w:val="001B488B"/>
    <w:rsid w:val="001C712F"/>
    <w:rsid w:val="001C7709"/>
    <w:rsid w:val="001D097B"/>
    <w:rsid w:val="001D0B84"/>
    <w:rsid w:val="001D149C"/>
    <w:rsid w:val="001E2E7A"/>
    <w:rsid w:val="001E6CFD"/>
    <w:rsid w:val="001F5DA7"/>
    <w:rsid w:val="00203864"/>
    <w:rsid w:val="002057BF"/>
    <w:rsid w:val="002112FF"/>
    <w:rsid w:val="002138C2"/>
    <w:rsid w:val="002141E7"/>
    <w:rsid w:val="00220B01"/>
    <w:rsid w:val="002278F5"/>
    <w:rsid w:val="002331D5"/>
    <w:rsid w:val="00234517"/>
    <w:rsid w:val="0024170D"/>
    <w:rsid w:val="00263FB8"/>
    <w:rsid w:val="00270EEB"/>
    <w:rsid w:val="002714BE"/>
    <w:rsid w:val="002838EC"/>
    <w:rsid w:val="0028410E"/>
    <w:rsid w:val="00285D6C"/>
    <w:rsid w:val="002916A9"/>
    <w:rsid w:val="0029595A"/>
    <w:rsid w:val="002B12E8"/>
    <w:rsid w:val="002B31FA"/>
    <w:rsid w:val="002B4693"/>
    <w:rsid w:val="002B5EEE"/>
    <w:rsid w:val="002B75AC"/>
    <w:rsid w:val="002B7A7E"/>
    <w:rsid w:val="002C251D"/>
    <w:rsid w:val="002C6714"/>
    <w:rsid w:val="002C7104"/>
    <w:rsid w:val="002D0C2D"/>
    <w:rsid w:val="002F0538"/>
    <w:rsid w:val="002F533E"/>
    <w:rsid w:val="002F64C0"/>
    <w:rsid w:val="002F7E1B"/>
    <w:rsid w:val="003049BB"/>
    <w:rsid w:val="003139E1"/>
    <w:rsid w:val="00321B19"/>
    <w:rsid w:val="00322FC0"/>
    <w:rsid w:val="003243C4"/>
    <w:rsid w:val="003338F4"/>
    <w:rsid w:val="0033605B"/>
    <w:rsid w:val="0033734C"/>
    <w:rsid w:val="00341041"/>
    <w:rsid w:val="003417B7"/>
    <w:rsid w:val="00346F46"/>
    <w:rsid w:val="00346FC4"/>
    <w:rsid w:val="0034735B"/>
    <w:rsid w:val="00353A3A"/>
    <w:rsid w:val="003567D2"/>
    <w:rsid w:val="00357EE4"/>
    <w:rsid w:val="0036554A"/>
    <w:rsid w:val="003657F8"/>
    <w:rsid w:val="00367A68"/>
    <w:rsid w:val="00367B03"/>
    <w:rsid w:val="00370C24"/>
    <w:rsid w:val="00375672"/>
    <w:rsid w:val="00382BFA"/>
    <w:rsid w:val="003B0EAC"/>
    <w:rsid w:val="003B6E51"/>
    <w:rsid w:val="003D1B00"/>
    <w:rsid w:val="003F4809"/>
    <w:rsid w:val="003F7443"/>
    <w:rsid w:val="00401870"/>
    <w:rsid w:val="0040215A"/>
    <w:rsid w:val="00411AC1"/>
    <w:rsid w:val="0041437D"/>
    <w:rsid w:val="00427682"/>
    <w:rsid w:val="0043539D"/>
    <w:rsid w:val="00446D8C"/>
    <w:rsid w:val="00451D38"/>
    <w:rsid w:val="00455A1A"/>
    <w:rsid w:val="0046367D"/>
    <w:rsid w:val="00464620"/>
    <w:rsid w:val="00466858"/>
    <w:rsid w:val="00472CAC"/>
    <w:rsid w:val="00477BBC"/>
    <w:rsid w:val="004808FD"/>
    <w:rsid w:val="0048711D"/>
    <w:rsid w:val="0049031E"/>
    <w:rsid w:val="004925CD"/>
    <w:rsid w:val="00492FA8"/>
    <w:rsid w:val="004A07A0"/>
    <w:rsid w:val="004A135B"/>
    <w:rsid w:val="004A630C"/>
    <w:rsid w:val="004B05CB"/>
    <w:rsid w:val="004B29B2"/>
    <w:rsid w:val="004C5D09"/>
    <w:rsid w:val="004D2289"/>
    <w:rsid w:val="004D242F"/>
    <w:rsid w:val="004D6923"/>
    <w:rsid w:val="004E2265"/>
    <w:rsid w:val="004E51AE"/>
    <w:rsid w:val="004F4249"/>
    <w:rsid w:val="005008F4"/>
    <w:rsid w:val="00501E3D"/>
    <w:rsid w:val="00503E95"/>
    <w:rsid w:val="00507555"/>
    <w:rsid w:val="00524B7D"/>
    <w:rsid w:val="00525A56"/>
    <w:rsid w:val="005356CD"/>
    <w:rsid w:val="00540B77"/>
    <w:rsid w:val="00542318"/>
    <w:rsid w:val="00542B24"/>
    <w:rsid w:val="00547225"/>
    <w:rsid w:val="005516F7"/>
    <w:rsid w:val="00551D01"/>
    <w:rsid w:val="00556313"/>
    <w:rsid w:val="005617EB"/>
    <w:rsid w:val="0056324B"/>
    <w:rsid w:val="00563B65"/>
    <w:rsid w:val="0058069D"/>
    <w:rsid w:val="005807A0"/>
    <w:rsid w:val="005829D1"/>
    <w:rsid w:val="00585A56"/>
    <w:rsid w:val="00592825"/>
    <w:rsid w:val="005A1481"/>
    <w:rsid w:val="005B2D3B"/>
    <w:rsid w:val="005B42AB"/>
    <w:rsid w:val="005B7A94"/>
    <w:rsid w:val="005C1F56"/>
    <w:rsid w:val="005C3AB0"/>
    <w:rsid w:val="005C4547"/>
    <w:rsid w:val="005D45AC"/>
    <w:rsid w:val="005D4961"/>
    <w:rsid w:val="005E0230"/>
    <w:rsid w:val="005E068F"/>
    <w:rsid w:val="005E31C4"/>
    <w:rsid w:val="005E337F"/>
    <w:rsid w:val="005F00B4"/>
    <w:rsid w:val="005F3DA9"/>
    <w:rsid w:val="005F4DD9"/>
    <w:rsid w:val="00602480"/>
    <w:rsid w:val="0060751F"/>
    <w:rsid w:val="00614512"/>
    <w:rsid w:val="00631EB7"/>
    <w:rsid w:val="00634CDB"/>
    <w:rsid w:val="00643535"/>
    <w:rsid w:val="00651F55"/>
    <w:rsid w:val="00654D65"/>
    <w:rsid w:val="00655CBA"/>
    <w:rsid w:val="00673C7C"/>
    <w:rsid w:val="00675129"/>
    <w:rsid w:val="0067606F"/>
    <w:rsid w:val="006829FE"/>
    <w:rsid w:val="00685CF3"/>
    <w:rsid w:val="00690877"/>
    <w:rsid w:val="006918F4"/>
    <w:rsid w:val="0069362E"/>
    <w:rsid w:val="006A5C62"/>
    <w:rsid w:val="006B04F3"/>
    <w:rsid w:val="006B4EA9"/>
    <w:rsid w:val="006C33F6"/>
    <w:rsid w:val="006C6A3E"/>
    <w:rsid w:val="006D0843"/>
    <w:rsid w:val="006D3051"/>
    <w:rsid w:val="006E112C"/>
    <w:rsid w:val="006F410E"/>
    <w:rsid w:val="007140CB"/>
    <w:rsid w:val="007166A6"/>
    <w:rsid w:val="00727EDF"/>
    <w:rsid w:val="007312C5"/>
    <w:rsid w:val="00733EC9"/>
    <w:rsid w:val="00737DBE"/>
    <w:rsid w:val="00743AFE"/>
    <w:rsid w:val="00743DB8"/>
    <w:rsid w:val="00744DCB"/>
    <w:rsid w:val="00751515"/>
    <w:rsid w:val="00751B70"/>
    <w:rsid w:val="00757EB8"/>
    <w:rsid w:val="00767EE9"/>
    <w:rsid w:val="007750F5"/>
    <w:rsid w:val="0078414E"/>
    <w:rsid w:val="007874A0"/>
    <w:rsid w:val="00787A4E"/>
    <w:rsid w:val="0079008B"/>
    <w:rsid w:val="00790DA4"/>
    <w:rsid w:val="00793A9C"/>
    <w:rsid w:val="007A2194"/>
    <w:rsid w:val="007A58CE"/>
    <w:rsid w:val="007B040A"/>
    <w:rsid w:val="007B1FA4"/>
    <w:rsid w:val="007B3D38"/>
    <w:rsid w:val="007B4468"/>
    <w:rsid w:val="007B6F37"/>
    <w:rsid w:val="007C1CA0"/>
    <w:rsid w:val="007D535B"/>
    <w:rsid w:val="007E0136"/>
    <w:rsid w:val="007E4C92"/>
    <w:rsid w:val="007F5F59"/>
    <w:rsid w:val="00803679"/>
    <w:rsid w:val="00804279"/>
    <w:rsid w:val="008112FC"/>
    <w:rsid w:val="00816FFD"/>
    <w:rsid w:val="00823A7E"/>
    <w:rsid w:val="00830739"/>
    <w:rsid w:val="00834860"/>
    <w:rsid w:val="00835CB0"/>
    <w:rsid w:val="00842CEB"/>
    <w:rsid w:val="008436F8"/>
    <w:rsid w:val="00844CA2"/>
    <w:rsid w:val="008450BD"/>
    <w:rsid w:val="00850665"/>
    <w:rsid w:val="00854EAF"/>
    <w:rsid w:val="008620F5"/>
    <w:rsid w:val="008831B3"/>
    <w:rsid w:val="00884FFA"/>
    <w:rsid w:val="00897557"/>
    <w:rsid w:val="008A3390"/>
    <w:rsid w:val="008A395E"/>
    <w:rsid w:val="008A43F1"/>
    <w:rsid w:val="008B1F77"/>
    <w:rsid w:val="008B4BED"/>
    <w:rsid w:val="008B6574"/>
    <w:rsid w:val="008B6E89"/>
    <w:rsid w:val="008B7031"/>
    <w:rsid w:val="008C20F1"/>
    <w:rsid w:val="008C702C"/>
    <w:rsid w:val="008D4850"/>
    <w:rsid w:val="008E777F"/>
    <w:rsid w:val="008F0F8B"/>
    <w:rsid w:val="008F465E"/>
    <w:rsid w:val="008F5953"/>
    <w:rsid w:val="008F6091"/>
    <w:rsid w:val="009043BC"/>
    <w:rsid w:val="00913DA0"/>
    <w:rsid w:val="009205C1"/>
    <w:rsid w:val="009309E8"/>
    <w:rsid w:val="0093193C"/>
    <w:rsid w:val="00942AFE"/>
    <w:rsid w:val="00943982"/>
    <w:rsid w:val="0095235A"/>
    <w:rsid w:val="009524FA"/>
    <w:rsid w:val="00952682"/>
    <w:rsid w:val="0095532C"/>
    <w:rsid w:val="0095563F"/>
    <w:rsid w:val="00955D82"/>
    <w:rsid w:val="00955ECF"/>
    <w:rsid w:val="00961488"/>
    <w:rsid w:val="009659D9"/>
    <w:rsid w:val="0096693C"/>
    <w:rsid w:val="009670A9"/>
    <w:rsid w:val="009673D0"/>
    <w:rsid w:val="009776F5"/>
    <w:rsid w:val="009778CD"/>
    <w:rsid w:val="009818B0"/>
    <w:rsid w:val="00983473"/>
    <w:rsid w:val="00985C99"/>
    <w:rsid w:val="009A7BC2"/>
    <w:rsid w:val="009B086D"/>
    <w:rsid w:val="009C1668"/>
    <w:rsid w:val="009D76A0"/>
    <w:rsid w:val="009F518C"/>
    <w:rsid w:val="009F53A1"/>
    <w:rsid w:val="00A00B07"/>
    <w:rsid w:val="00A12986"/>
    <w:rsid w:val="00A1758B"/>
    <w:rsid w:val="00A26CE4"/>
    <w:rsid w:val="00A32003"/>
    <w:rsid w:val="00A35C74"/>
    <w:rsid w:val="00A35D88"/>
    <w:rsid w:val="00A364D5"/>
    <w:rsid w:val="00A40EF2"/>
    <w:rsid w:val="00A429CE"/>
    <w:rsid w:val="00A53ABB"/>
    <w:rsid w:val="00A55059"/>
    <w:rsid w:val="00A65106"/>
    <w:rsid w:val="00A65598"/>
    <w:rsid w:val="00A72A23"/>
    <w:rsid w:val="00A8033F"/>
    <w:rsid w:val="00A81810"/>
    <w:rsid w:val="00AB7E4A"/>
    <w:rsid w:val="00AC25E3"/>
    <w:rsid w:val="00AD26DD"/>
    <w:rsid w:val="00AD5F77"/>
    <w:rsid w:val="00AE6B23"/>
    <w:rsid w:val="00AF367E"/>
    <w:rsid w:val="00AF45EB"/>
    <w:rsid w:val="00AF6CE9"/>
    <w:rsid w:val="00B0288F"/>
    <w:rsid w:val="00B059A0"/>
    <w:rsid w:val="00B11AD4"/>
    <w:rsid w:val="00B13C4B"/>
    <w:rsid w:val="00B17AB5"/>
    <w:rsid w:val="00B21154"/>
    <w:rsid w:val="00B271E1"/>
    <w:rsid w:val="00B31B3C"/>
    <w:rsid w:val="00B31F02"/>
    <w:rsid w:val="00B36F4D"/>
    <w:rsid w:val="00B409B7"/>
    <w:rsid w:val="00B4270C"/>
    <w:rsid w:val="00B50582"/>
    <w:rsid w:val="00B60008"/>
    <w:rsid w:val="00B6204C"/>
    <w:rsid w:val="00B64AEF"/>
    <w:rsid w:val="00B66496"/>
    <w:rsid w:val="00B74072"/>
    <w:rsid w:val="00B74840"/>
    <w:rsid w:val="00B81A04"/>
    <w:rsid w:val="00B82ED9"/>
    <w:rsid w:val="00B955EF"/>
    <w:rsid w:val="00B95795"/>
    <w:rsid w:val="00BA12A0"/>
    <w:rsid w:val="00BA23B7"/>
    <w:rsid w:val="00BA2442"/>
    <w:rsid w:val="00BA5379"/>
    <w:rsid w:val="00BA5FF4"/>
    <w:rsid w:val="00BB370D"/>
    <w:rsid w:val="00BB642F"/>
    <w:rsid w:val="00BB6892"/>
    <w:rsid w:val="00BB6B49"/>
    <w:rsid w:val="00BC7211"/>
    <w:rsid w:val="00BD26A2"/>
    <w:rsid w:val="00BD4A26"/>
    <w:rsid w:val="00BD5099"/>
    <w:rsid w:val="00BE3C52"/>
    <w:rsid w:val="00BE4995"/>
    <w:rsid w:val="00BE6DA6"/>
    <w:rsid w:val="00BF3990"/>
    <w:rsid w:val="00BF3E74"/>
    <w:rsid w:val="00BF44B4"/>
    <w:rsid w:val="00BF6964"/>
    <w:rsid w:val="00C00C1C"/>
    <w:rsid w:val="00C12A1B"/>
    <w:rsid w:val="00C13B6F"/>
    <w:rsid w:val="00C3072F"/>
    <w:rsid w:val="00C33657"/>
    <w:rsid w:val="00C4088C"/>
    <w:rsid w:val="00C45CC5"/>
    <w:rsid w:val="00C503EA"/>
    <w:rsid w:val="00C50C55"/>
    <w:rsid w:val="00C513B5"/>
    <w:rsid w:val="00C57A56"/>
    <w:rsid w:val="00C61A4C"/>
    <w:rsid w:val="00C6546A"/>
    <w:rsid w:val="00C67C3F"/>
    <w:rsid w:val="00C7463E"/>
    <w:rsid w:val="00C746A0"/>
    <w:rsid w:val="00C77356"/>
    <w:rsid w:val="00C81D46"/>
    <w:rsid w:val="00C82E4E"/>
    <w:rsid w:val="00C866D3"/>
    <w:rsid w:val="00C91F81"/>
    <w:rsid w:val="00CA7013"/>
    <w:rsid w:val="00CB1BC2"/>
    <w:rsid w:val="00CB44D4"/>
    <w:rsid w:val="00CB676B"/>
    <w:rsid w:val="00CB7863"/>
    <w:rsid w:val="00CD0D6F"/>
    <w:rsid w:val="00CD32D4"/>
    <w:rsid w:val="00CE0E97"/>
    <w:rsid w:val="00CE27BD"/>
    <w:rsid w:val="00CE7510"/>
    <w:rsid w:val="00CF34D6"/>
    <w:rsid w:val="00CF4169"/>
    <w:rsid w:val="00CF41AB"/>
    <w:rsid w:val="00CF6D6F"/>
    <w:rsid w:val="00D01D60"/>
    <w:rsid w:val="00D032CD"/>
    <w:rsid w:val="00D050BE"/>
    <w:rsid w:val="00D16BC8"/>
    <w:rsid w:val="00D21A2F"/>
    <w:rsid w:val="00D237F8"/>
    <w:rsid w:val="00D277C8"/>
    <w:rsid w:val="00D36322"/>
    <w:rsid w:val="00D43EED"/>
    <w:rsid w:val="00D520C1"/>
    <w:rsid w:val="00D55970"/>
    <w:rsid w:val="00D6034E"/>
    <w:rsid w:val="00D643CF"/>
    <w:rsid w:val="00D663EE"/>
    <w:rsid w:val="00D6733A"/>
    <w:rsid w:val="00D67737"/>
    <w:rsid w:val="00D706CF"/>
    <w:rsid w:val="00D926E2"/>
    <w:rsid w:val="00D9426B"/>
    <w:rsid w:val="00D95DD0"/>
    <w:rsid w:val="00D96942"/>
    <w:rsid w:val="00DA5E9C"/>
    <w:rsid w:val="00DB1695"/>
    <w:rsid w:val="00DB2D61"/>
    <w:rsid w:val="00DB6C6E"/>
    <w:rsid w:val="00DB7D6D"/>
    <w:rsid w:val="00DC18BB"/>
    <w:rsid w:val="00DC3591"/>
    <w:rsid w:val="00DC7648"/>
    <w:rsid w:val="00DE0F01"/>
    <w:rsid w:val="00DE378C"/>
    <w:rsid w:val="00DF02FC"/>
    <w:rsid w:val="00DF3FBC"/>
    <w:rsid w:val="00DF6BCF"/>
    <w:rsid w:val="00E02077"/>
    <w:rsid w:val="00E11540"/>
    <w:rsid w:val="00E2199E"/>
    <w:rsid w:val="00E4040E"/>
    <w:rsid w:val="00E43001"/>
    <w:rsid w:val="00E4484D"/>
    <w:rsid w:val="00E45D80"/>
    <w:rsid w:val="00E51632"/>
    <w:rsid w:val="00E557C5"/>
    <w:rsid w:val="00E570AF"/>
    <w:rsid w:val="00E64EAB"/>
    <w:rsid w:val="00E6755B"/>
    <w:rsid w:val="00E70889"/>
    <w:rsid w:val="00E70A8D"/>
    <w:rsid w:val="00E73161"/>
    <w:rsid w:val="00E75F77"/>
    <w:rsid w:val="00E83D6C"/>
    <w:rsid w:val="00E870FF"/>
    <w:rsid w:val="00E8733E"/>
    <w:rsid w:val="00E92D9F"/>
    <w:rsid w:val="00E9435C"/>
    <w:rsid w:val="00E9494C"/>
    <w:rsid w:val="00E9766F"/>
    <w:rsid w:val="00EA0DBB"/>
    <w:rsid w:val="00EA29DD"/>
    <w:rsid w:val="00EA550E"/>
    <w:rsid w:val="00EA6B86"/>
    <w:rsid w:val="00EA7E0D"/>
    <w:rsid w:val="00EB2BAF"/>
    <w:rsid w:val="00EB4B28"/>
    <w:rsid w:val="00EB4D60"/>
    <w:rsid w:val="00EB7ED8"/>
    <w:rsid w:val="00EC4964"/>
    <w:rsid w:val="00ED0EC8"/>
    <w:rsid w:val="00ED1EBE"/>
    <w:rsid w:val="00ED2F43"/>
    <w:rsid w:val="00ED32B0"/>
    <w:rsid w:val="00EE4EB5"/>
    <w:rsid w:val="00EF544E"/>
    <w:rsid w:val="00EF73CA"/>
    <w:rsid w:val="00F0324F"/>
    <w:rsid w:val="00F16A58"/>
    <w:rsid w:val="00F20FE0"/>
    <w:rsid w:val="00F260DA"/>
    <w:rsid w:val="00F27899"/>
    <w:rsid w:val="00F33267"/>
    <w:rsid w:val="00F43BD8"/>
    <w:rsid w:val="00F56CA1"/>
    <w:rsid w:val="00F67773"/>
    <w:rsid w:val="00F75B7B"/>
    <w:rsid w:val="00F81BCF"/>
    <w:rsid w:val="00F8542B"/>
    <w:rsid w:val="00F85711"/>
    <w:rsid w:val="00F85925"/>
    <w:rsid w:val="00F87E5A"/>
    <w:rsid w:val="00F9772C"/>
    <w:rsid w:val="00FA29C1"/>
    <w:rsid w:val="00FA2DD5"/>
    <w:rsid w:val="00FA6C35"/>
    <w:rsid w:val="00FC4D05"/>
    <w:rsid w:val="00FC75CC"/>
    <w:rsid w:val="00FD1889"/>
    <w:rsid w:val="00FD1E3E"/>
    <w:rsid w:val="00FD2814"/>
    <w:rsid w:val="00FE3E2C"/>
    <w:rsid w:val="00FE3FC9"/>
    <w:rsid w:val="00FE475B"/>
    <w:rsid w:val="00F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80D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93C"/>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A364D5"/>
    <w:pPr>
      <w:keepNext/>
      <w:ind w:left="720" w:hanging="720"/>
      <w:outlineLvl w:val="0"/>
    </w:pPr>
    <w:rPr>
      <w:rFonts w:ascii="Calibri" w:hAnsi="Calibri" w:cs="Calibri"/>
      <w:b/>
      <w:sz w:val="30"/>
      <w:u w:val="single"/>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paragraph" w:styleId="Heading4">
    <w:name w:val="heading 4"/>
    <w:basedOn w:val="Normal"/>
    <w:next w:val="Normal"/>
    <w:link w:val="Heading4Char"/>
    <w:uiPriority w:val="9"/>
    <w:semiHidden/>
    <w:unhideWhenUsed/>
    <w:qFormat/>
    <w:rsid w:val="0013507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unhideWhenUsed/>
    <w:rsid w:val="00A364D5"/>
    <w:rPr>
      <w:rFonts w:ascii="Courier New" w:hAnsi="Courier New"/>
      <w:sz w:val="20"/>
    </w:rPr>
  </w:style>
  <w:style w:type="character" w:customStyle="1" w:styleId="PlainTextChar">
    <w:name w:val="Plain Text Char"/>
    <w:basedOn w:val="DefaultParagraphFont"/>
    <w:link w:val="PlainText"/>
    <w:rsid w:val="00A364D5"/>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A364D5"/>
    <w:rPr>
      <w:rFonts w:ascii="Calibri" w:eastAsia="Times New Roman" w:hAnsi="Calibri" w:cs="Calibri"/>
      <w:b/>
      <w:sz w:val="30"/>
      <w:szCs w:val="20"/>
      <w:u w:val="single"/>
    </w:rPr>
  </w:style>
  <w:style w:type="paragraph" w:customStyle="1" w:styleId="Item1">
    <w:name w:val="Item 1"/>
    <w:basedOn w:val="Normal"/>
    <w:link w:val="Item1Char"/>
    <w:qFormat/>
    <w:rsid w:val="00A364D5"/>
    <w:pPr>
      <w:tabs>
        <w:tab w:val="num" w:pos="1440"/>
      </w:tabs>
      <w:spacing w:after="240"/>
      <w:ind w:left="2160" w:hanging="720"/>
    </w:pPr>
    <w:rPr>
      <w:rFonts w:ascii="Calibri" w:hAnsi="Calibri" w:cs="Calibri"/>
    </w:rPr>
  </w:style>
  <w:style w:type="paragraph" w:customStyle="1" w:styleId="Item10">
    <w:name w:val="Item (1)"/>
    <w:basedOn w:val="Itema"/>
    <w:link w:val="Item1Char0"/>
    <w:qFormat/>
    <w:rsid w:val="00A364D5"/>
    <w:pPr>
      <w:tabs>
        <w:tab w:val="clear" w:pos="2160"/>
        <w:tab w:val="num" w:pos="2880"/>
      </w:tabs>
      <w:ind w:left="3600"/>
    </w:pPr>
  </w:style>
  <w:style w:type="paragraph" w:customStyle="1" w:styleId="Itema0">
    <w:name w:val="Item (a)"/>
    <w:basedOn w:val="Item10"/>
    <w:link w:val="ItemaChar0"/>
    <w:qFormat/>
    <w:rsid w:val="00A364D5"/>
    <w:pPr>
      <w:tabs>
        <w:tab w:val="clear" w:pos="2880"/>
      </w:tabs>
      <w:ind w:left="4320"/>
    </w:pPr>
  </w:style>
  <w:style w:type="paragraph" w:customStyle="1" w:styleId="Itemi">
    <w:name w:val="Item i."/>
    <w:basedOn w:val="Itema0"/>
    <w:qFormat/>
    <w:rsid w:val="00A364D5"/>
    <w:pPr>
      <w:tabs>
        <w:tab w:val="num" w:pos="4320"/>
      </w:tabs>
      <w:ind w:left="5040"/>
    </w:pPr>
  </w:style>
  <w:style w:type="paragraph" w:styleId="ListParagraph">
    <w:name w:val="List Paragraph"/>
    <w:basedOn w:val="Normal"/>
    <w:uiPriority w:val="34"/>
    <w:qFormat/>
    <w:rsid w:val="00A40EF2"/>
    <w:pPr>
      <w:ind w:left="720"/>
      <w:contextualSpacing/>
    </w:pPr>
  </w:style>
  <w:style w:type="character" w:customStyle="1" w:styleId="Item1Char">
    <w:name w:val="Item 1 Char"/>
    <w:link w:val="Item1"/>
    <w:rsid w:val="00D643CF"/>
    <w:rPr>
      <w:rFonts w:ascii="Calibri" w:eastAsia="Times New Roman" w:hAnsi="Calibri" w:cs="Calibri"/>
      <w:sz w:val="26"/>
      <w:szCs w:val="20"/>
    </w:rPr>
  </w:style>
  <w:style w:type="character" w:customStyle="1" w:styleId="Item1Char0">
    <w:name w:val="Item (1) Char"/>
    <w:link w:val="Item10"/>
    <w:rsid w:val="00DE378C"/>
    <w:rPr>
      <w:rFonts w:ascii="Calibri" w:eastAsia="Times New Roman" w:hAnsi="Calibri" w:cs="Calibri"/>
      <w:sz w:val="26"/>
      <w:szCs w:val="20"/>
    </w:rPr>
  </w:style>
  <w:style w:type="character" w:styleId="CommentReference">
    <w:name w:val="annotation reference"/>
    <w:basedOn w:val="DefaultParagraphFont"/>
    <w:uiPriority w:val="99"/>
    <w:semiHidden/>
    <w:unhideWhenUsed/>
    <w:rsid w:val="001970AC"/>
    <w:rPr>
      <w:sz w:val="16"/>
      <w:szCs w:val="16"/>
    </w:rPr>
  </w:style>
  <w:style w:type="paragraph" w:styleId="CommentText">
    <w:name w:val="annotation text"/>
    <w:basedOn w:val="Normal"/>
    <w:link w:val="CommentTextChar"/>
    <w:uiPriority w:val="99"/>
    <w:unhideWhenUsed/>
    <w:rsid w:val="001970AC"/>
    <w:rPr>
      <w:sz w:val="20"/>
    </w:rPr>
  </w:style>
  <w:style w:type="character" w:customStyle="1" w:styleId="CommentTextChar">
    <w:name w:val="Comment Text Char"/>
    <w:basedOn w:val="DefaultParagraphFont"/>
    <w:link w:val="CommentText"/>
    <w:uiPriority w:val="99"/>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0AC"/>
    <w:rPr>
      <w:b/>
      <w:bCs/>
    </w:rPr>
  </w:style>
  <w:style w:type="character" w:customStyle="1" w:styleId="CommentSubjectChar">
    <w:name w:val="Comment Subject Char"/>
    <w:basedOn w:val="CommentTextChar"/>
    <w:link w:val="CommentSubject"/>
    <w:uiPriority w:val="99"/>
    <w:semiHidden/>
    <w:rsid w:val="001970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C"/>
    <w:rPr>
      <w:rFonts w:ascii="Segoe UI" w:eastAsia="Times New Roman" w:hAnsi="Segoe UI" w:cs="Segoe UI"/>
      <w:sz w:val="18"/>
      <w:szCs w:val="18"/>
    </w:rPr>
  </w:style>
  <w:style w:type="character" w:customStyle="1" w:styleId="ItemaChar0">
    <w:name w:val="Item (a) Char"/>
    <w:link w:val="Itema0"/>
    <w:rsid w:val="00AB7E4A"/>
    <w:rPr>
      <w:rFonts w:ascii="Calibri" w:eastAsia="Times New Roman" w:hAnsi="Calibri" w:cs="Calibri"/>
      <w:sz w:val="26"/>
      <w:szCs w:val="20"/>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szCs w:val="20"/>
    </w:rPr>
  </w:style>
  <w:style w:type="paragraph" w:customStyle="1" w:styleId="HeaderExhibit">
    <w:name w:val="Header Exhibit"/>
    <w:basedOn w:val="PlainText"/>
    <w:autoRedefine/>
    <w:qFormat/>
    <w:rsid w:val="00654D65"/>
    <w:pPr>
      <w:jc w:val="center"/>
    </w:pPr>
    <w:rPr>
      <w:rFonts w:ascii="Calibri" w:hAnsi="Calibri"/>
      <w:b/>
      <w:caps/>
      <w:noProof/>
      <w:sz w:val="44"/>
    </w:rPr>
  </w:style>
  <w:style w:type="character" w:styleId="FollowedHyperlink">
    <w:name w:val="FollowedHyperlink"/>
    <w:basedOn w:val="DefaultParagraphFont"/>
    <w:uiPriority w:val="99"/>
    <w:semiHidden/>
    <w:unhideWhenUsed/>
    <w:rsid w:val="00BE6DA6"/>
    <w:rPr>
      <w:color w:val="954F72" w:themeColor="followedHyperlink"/>
      <w:u w:val="single"/>
    </w:rPr>
  </w:style>
  <w:style w:type="paragraph" w:styleId="NormalWeb">
    <w:name w:val="Normal (Web)"/>
    <w:basedOn w:val="Normal"/>
    <w:uiPriority w:val="99"/>
    <w:unhideWhenUsed/>
    <w:rsid w:val="00130C22"/>
    <w:pPr>
      <w:spacing w:before="100" w:beforeAutospacing="1" w:after="100" w:afterAutospacing="1"/>
    </w:pPr>
    <w:rPr>
      <w:rFonts w:eastAsia="Calibri"/>
      <w:sz w:val="24"/>
      <w:szCs w:val="24"/>
    </w:rPr>
  </w:style>
  <w:style w:type="character" w:customStyle="1" w:styleId="Heading4Char">
    <w:name w:val="Heading 4 Char"/>
    <w:basedOn w:val="DefaultParagraphFont"/>
    <w:link w:val="Heading4"/>
    <w:uiPriority w:val="9"/>
    <w:semiHidden/>
    <w:rsid w:val="00135070"/>
    <w:rPr>
      <w:rFonts w:asciiTheme="majorHAnsi" w:eastAsiaTheme="majorEastAsia" w:hAnsiTheme="majorHAnsi" w:cstheme="majorBidi"/>
      <w:i/>
      <w:iCs/>
      <w:color w:val="2E74B5" w:themeColor="accent1" w:themeShade="B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zsourcing.acgov.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ezsourcing.acgov.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3A550-8B2B-4614-BB20-2D14BE4EC025}">
  <ds:schemaRefs>
    <ds:schemaRef ds:uri="http://schemas.openxmlformats.org/officeDocument/2006/bibliography"/>
  </ds:schemaRefs>
</ds:datastoreItem>
</file>

<file path=customXml/itemProps2.xml><?xml version="1.0" encoding="utf-8"?>
<ds:datastoreItem xmlns:ds="http://schemas.openxmlformats.org/officeDocument/2006/customXml" ds:itemID="{3B3A409A-9BB4-41D4-BFDC-161A18957551}">
  <ds:schemaRefs>
    <ds:schemaRef ds:uri="ef22eea8-2c10-4a2f-8167-165b96e92744"/>
    <ds:schemaRef ds:uri="http://schemas.microsoft.com/office/infopath/2007/PartnerControls"/>
    <ds:schemaRef ds:uri="http://purl.org/dc/terms/"/>
    <ds:schemaRef ds:uri="e3e81e9a-5006-40c4-a969-2a7deec45e2f"/>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E58CBD8-EE29-4240-9E78-F6D420B13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A69E2B-248C-4438-A732-1CF13716B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901873 QA and Add_RFA-FamilyFinding</vt:lpstr>
    </vt:vector>
  </TitlesOfParts>
  <Company/>
  <LinksUpToDate>false</LinksUpToDate>
  <CharactersWithSpaces>12865</CharactersWithSpaces>
  <SharedDoc>false</SharedDoc>
  <HLinks>
    <vt:vector size="18" baseType="variant">
      <vt:variant>
        <vt:i4>80</vt:i4>
      </vt:variant>
      <vt:variant>
        <vt:i4>6</vt:i4>
      </vt:variant>
      <vt:variant>
        <vt:i4>0</vt:i4>
      </vt:variant>
      <vt:variant>
        <vt:i4>5</vt:i4>
      </vt:variant>
      <vt:variant>
        <vt:lpwstr>https://ezsourcing.acgov.org/</vt:lpwstr>
      </vt:variant>
      <vt:variant>
        <vt:lpwstr/>
      </vt:variant>
      <vt:variant>
        <vt:i4>80</vt:i4>
      </vt:variant>
      <vt:variant>
        <vt:i4>3</vt:i4>
      </vt:variant>
      <vt:variant>
        <vt:i4>0</vt:i4>
      </vt:variant>
      <vt:variant>
        <vt:i4>5</vt:i4>
      </vt:variant>
      <vt:variant>
        <vt:lpwstr>https://ezsourcing.acgov.org/</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2025-02-25T21:03:00Z</dcterms:created>
  <dcterms:modified xsi:type="dcterms:W3CDTF">2025-02-25T21:03:00Z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3b0c8952-5ec4-4224-ab63-860fb44084a7</vt:lpwstr>
  </property>
</Properties>
</file>