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7C4652FE" w:rsidR="00501E3D" w:rsidRPr="00EB448F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EB448F">
        <w:rPr>
          <w:rFonts w:ascii="Calibri" w:hAnsi="Calibri" w:cs="Calibri"/>
          <w:sz w:val="40"/>
          <w:szCs w:val="40"/>
        </w:rPr>
        <w:t xml:space="preserve">ADDENDUM No. </w:t>
      </w:r>
      <w:r w:rsidR="00B87B4C" w:rsidRPr="00EB448F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EB448F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EB448F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EB448F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EB448F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1117AC5F" w:rsidR="00501E3D" w:rsidRPr="00EB448F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EB448F">
        <w:rPr>
          <w:rFonts w:ascii="Calibri" w:hAnsi="Calibri" w:cs="Calibri"/>
          <w:sz w:val="40"/>
          <w:szCs w:val="40"/>
        </w:rPr>
        <w:t xml:space="preserve">RFP No. </w:t>
      </w:r>
      <w:r w:rsidR="00B87B4C" w:rsidRPr="00EB448F">
        <w:rPr>
          <w:rFonts w:ascii="Calibri" w:hAnsi="Calibri" w:cs="Calibri"/>
          <w:sz w:val="40"/>
          <w:szCs w:val="40"/>
        </w:rPr>
        <w:t>902550</w:t>
      </w:r>
    </w:p>
    <w:p w14:paraId="1F06745E" w14:textId="77777777" w:rsidR="00501E3D" w:rsidRPr="00EB448F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EB448F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EB448F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EB448F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22CA7EF8" w:rsidR="00501E3D" w:rsidRPr="00EB448F" w:rsidRDefault="00B87B4C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EB448F">
        <w:rPr>
          <w:rFonts w:ascii="Calibri" w:hAnsi="Calibri" w:cs="Calibri"/>
          <w:b/>
          <w:sz w:val="40"/>
          <w:szCs w:val="40"/>
        </w:rPr>
        <w:t>PROBATION YOUTH EMPLOYMENT PROGRAM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7D6CB56E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EB448F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Pr="009B2333" w:rsidRDefault="00501E3D" w:rsidP="00501E3D">
      <w:pPr>
        <w:rPr>
          <w:rFonts w:ascii="Calibri" w:hAnsi="Calibri" w:cs="Calibri"/>
          <w:sz w:val="18"/>
          <w:szCs w:val="18"/>
        </w:rPr>
      </w:pPr>
    </w:p>
    <w:p w14:paraId="0F2BF9B9" w14:textId="77777777" w:rsidR="007A08DA" w:rsidRPr="009B2333" w:rsidRDefault="00401870" w:rsidP="00501E3D">
      <w:pPr>
        <w:jc w:val="center"/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</w:pPr>
      <w:r w:rsidRPr="009B2333">
        <w:rPr>
          <w:rFonts w:ascii="Calibri" w:hAnsi="Calibri" w:cs="Calibri"/>
          <w:b/>
          <w:sz w:val="44"/>
          <w:szCs w:val="44"/>
          <w:highlight w:val="yellow"/>
        </w:rPr>
        <w:t xml:space="preserve">** BIDDERS MUST USE </w:t>
      </w:r>
      <w:r w:rsidRPr="009B2333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REVISED BID FORM </w:t>
      </w:r>
    </w:p>
    <w:p w14:paraId="001A9F9A" w14:textId="58C81720" w:rsidR="00501E3D" w:rsidRPr="009B2333" w:rsidRDefault="00401870" w:rsidP="00501E3D">
      <w:pPr>
        <w:jc w:val="center"/>
        <w:rPr>
          <w:rFonts w:ascii="Calibri" w:hAnsi="Calibri" w:cs="Calibri"/>
          <w:b/>
          <w:sz w:val="44"/>
          <w:szCs w:val="44"/>
        </w:rPr>
      </w:pPr>
      <w:r w:rsidRPr="009B2333">
        <w:rPr>
          <w:rFonts w:ascii="Calibri" w:hAnsi="Calibri" w:cs="Calibri"/>
          <w:b/>
          <w:sz w:val="44"/>
          <w:szCs w:val="44"/>
          <w:highlight w:val="yellow"/>
        </w:rPr>
        <w:t>WHEN SUBMITTING BID RESPONSE**</w:t>
      </w:r>
    </w:p>
    <w:p w14:paraId="662184DE" w14:textId="77777777" w:rsidR="00AA14A3" w:rsidRPr="009B2333" w:rsidRDefault="00AA14A3" w:rsidP="00501E3D">
      <w:pPr>
        <w:jc w:val="center"/>
        <w:rPr>
          <w:rFonts w:ascii="Calibri" w:hAnsi="Calibri" w:cs="Calibri"/>
          <w:b/>
          <w:sz w:val="14"/>
          <w:szCs w:val="14"/>
        </w:rPr>
      </w:pPr>
    </w:p>
    <w:p w14:paraId="67EAA44C" w14:textId="5283118F" w:rsidR="004114C4" w:rsidRPr="007A08DA" w:rsidRDefault="004114C4" w:rsidP="00AA14A3">
      <w:pPr>
        <w:jc w:val="center"/>
        <w:rPr>
          <w:rFonts w:ascii="Calibri" w:hAnsi="Calibri" w:cs="Calibri"/>
          <w:b/>
          <w:color w:val="FF0000"/>
          <w:sz w:val="48"/>
          <w:szCs w:val="48"/>
        </w:rPr>
      </w:pPr>
      <w:r w:rsidRPr="009B2333">
        <w:rPr>
          <w:rFonts w:ascii="Calibri" w:hAnsi="Calibri" w:cs="Calibri"/>
          <w:b/>
          <w:sz w:val="44"/>
          <w:szCs w:val="44"/>
          <w:highlight w:val="yellow"/>
        </w:rPr>
        <w:t xml:space="preserve">** BIDDERS MUST USE </w:t>
      </w:r>
      <w:r w:rsidRPr="009B2333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REVISED EXHIBIT A – BID RESPONSE </w:t>
      </w:r>
      <w:r w:rsidR="00AA14A3" w:rsidRPr="009B2333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>PACKET</w:t>
      </w:r>
      <w:r w:rsidR="00AA14A3" w:rsidRPr="009B2333">
        <w:rPr>
          <w:rFonts w:ascii="Calibri" w:hAnsi="Calibri" w:cs="Calibri"/>
          <w:b/>
          <w:sz w:val="44"/>
          <w:szCs w:val="44"/>
          <w:highlight w:val="yellow"/>
        </w:rPr>
        <w:t xml:space="preserve"> </w:t>
      </w:r>
      <w:r w:rsidRPr="009B2333">
        <w:rPr>
          <w:rFonts w:ascii="Calibri" w:hAnsi="Calibri" w:cs="Calibri"/>
          <w:b/>
          <w:sz w:val="44"/>
          <w:szCs w:val="44"/>
          <w:highlight w:val="yellow"/>
        </w:rPr>
        <w:t>WHEN SUBMITTING BID RESPONSE**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05C1A0B4" w14:textId="77777777" w:rsidR="00031A83" w:rsidRDefault="00031A83" w:rsidP="00501E3D">
      <w:pPr>
        <w:jc w:val="center"/>
        <w:rPr>
          <w:rFonts w:ascii="Calibri" w:hAnsi="Calibri" w:cs="Calibri"/>
          <w:sz w:val="20"/>
        </w:rPr>
      </w:pPr>
    </w:p>
    <w:p w14:paraId="17C96DA9" w14:textId="77777777" w:rsidR="00233FF5" w:rsidRDefault="00233FF5" w:rsidP="00501E3D">
      <w:pPr>
        <w:jc w:val="center"/>
        <w:rPr>
          <w:rFonts w:ascii="Calibri" w:hAnsi="Calibri" w:cs="Calibri"/>
          <w:sz w:val="20"/>
        </w:rPr>
      </w:pPr>
    </w:p>
    <w:p w14:paraId="4CEF507F" w14:textId="77777777" w:rsidR="00233FF5" w:rsidRDefault="00233FF5" w:rsidP="00501E3D">
      <w:pPr>
        <w:jc w:val="center"/>
        <w:rPr>
          <w:rFonts w:ascii="Calibri" w:hAnsi="Calibri" w:cs="Calibri"/>
          <w:sz w:val="20"/>
        </w:rPr>
      </w:pPr>
    </w:p>
    <w:p w14:paraId="5DFE9963" w14:textId="77777777" w:rsidR="00233FF5" w:rsidRDefault="00233FF5" w:rsidP="00501E3D">
      <w:pPr>
        <w:jc w:val="center"/>
        <w:rPr>
          <w:rFonts w:ascii="Calibri" w:hAnsi="Calibri" w:cs="Calibri"/>
          <w:sz w:val="20"/>
        </w:rPr>
      </w:pPr>
    </w:p>
    <w:p w14:paraId="17C09091" w14:textId="77777777" w:rsidR="00233FF5" w:rsidRDefault="00233FF5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D2B41C9" w14:textId="5EDDDE3A" w:rsidR="008C095E" w:rsidRDefault="00501E3D" w:rsidP="008C095E">
      <w:pPr>
        <w:ind w:left="2520"/>
        <w:rPr>
          <w:rFonts w:ascii="Calibri" w:hAnsi="Calibri" w:cs="Calibri"/>
          <w:b/>
          <w:sz w:val="24"/>
          <w:szCs w:val="18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  <w:r w:rsidR="008C095E">
        <w:rPr>
          <w:rFonts w:ascii="Calibri" w:hAnsi="Calibri" w:cs="Calibri"/>
          <w:b/>
          <w:sz w:val="24"/>
          <w:szCs w:val="18"/>
        </w:rPr>
        <w:t xml:space="preserve"> </w:t>
      </w:r>
      <w:r w:rsidR="008C095E">
        <w:rPr>
          <w:rFonts w:ascii="Calibri" w:hAnsi="Calibri" w:cs="Calibri"/>
          <w:b/>
          <w:sz w:val="24"/>
          <w:szCs w:val="18"/>
        </w:rPr>
        <w:br w:type="page"/>
      </w:r>
    </w:p>
    <w:p w14:paraId="3DB8D71C" w14:textId="1672CCE6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EB448F">
        <w:rPr>
          <w:rFonts w:ascii="Calibri" w:hAnsi="Calibri" w:cs="Calibri"/>
          <w:b/>
          <w:sz w:val="24"/>
          <w:szCs w:val="18"/>
        </w:rPr>
        <w:t xml:space="preserve">Sections have been modified or revised as shown below.  </w:t>
      </w:r>
      <w:r w:rsidRPr="00EB448F">
        <w:rPr>
          <w:rFonts w:ascii="Calibri" w:hAnsi="Calibri" w:cs="Calibri"/>
          <w:sz w:val="24"/>
          <w:szCs w:val="18"/>
        </w:rPr>
        <w:t xml:space="preserve">Changes made to the original 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4F2A2105" w14:textId="6490433B" w:rsidR="00501E3D" w:rsidRPr="00DB7D6D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EB448F">
        <w:rPr>
          <w:rFonts w:ascii="Calibri" w:hAnsi="Calibri" w:cs="Calibri"/>
          <w:b/>
          <w:sz w:val="24"/>
          <w:szCs w:val="18"/>
        </w:rPr>
        <w:t xml:space="preserve">Page </w:t>
      </w:r>
      <w:r w:rsidR="00B87B4C" w:rsidRPr="00EB448F">
        <w:rPr>
          <w:rFonts w:ascii="Calibri" w:hAnsi="Calibri" w:cs="Calibri"/>
          <w:b/>
          <w:sz w:val="24"/>
          <w:szCs w:val="18"/>
        </w:rPr>
        <w:t>6</w:t>
      </w:r>
      <w:r w:rsidRPr="00EB448F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EB448F">
        <w:rPr>
          <w:rFonts w:ascii="Calibri" w:hAnsi="Calibri" w:cs="Calibri"/>
          <w:b/>
          <w:sz w:val="24"/>
          <w:szCs w:val="18"/>
        </w:rPr>
        <w:t>RFP</w:t>
      </w:r>
      <w:r w:rsidRPr="00EB448F">
        <w:rPr>
          <w:rFonts w:ascii="Calibri" w:hAnsi="Calibri" w:cs="Calibri"/>
          <w:b/>
          <w:sz w:val="24"/>
          <w:szCs w:val="18"/>
        </w:rPr>
        <w:t xml:space="preserve">, Section </w:t>
      </w:r>
      <w:r w:rsidR="00B87B4C" w:rsidRPr="00EB448F">
        <w:rPr>
          <w:rFonts w:ascii="Calibri" w:hAnsi="Calibri" w:cs="Calibri"/>
          <w:b/>
          <w:sz w:val="24"/>
          <w:szCs w:val="18"/>
        </w:rPr>
        <w:t>B</w:t>
      </w:r>
      <w:r w:rsidRPr="00EB448F">
        <w:rPr>
          <w:rFonts w:ascii="Calibri" w:hAnsi="Calibri" w:cs="Calibri"/>
          <w:b/>
          <w:sz w:val="24"/>
          <w:szCs w:val="18"/>
        </w:rPr>
        <w:t xml:space="preserve"> </w:t>
      </w:r>
      <w:r w:rsidRPr="00DB7D6D">
        <w:rPr>
          <w:rFonts w:ascii="Calibri" w:hAnsi="Calibri" w:cs="Calibri"/>
          <w:b/>
          <w:sz w:val="24"/>
          <w:szCs w:val="18"/>
        </w:rPr>
        <w:t>(</w:t>
      </w:r>
      <w:r w:rsidR="00B87B4C">
        <w:rPr>
          <w:rFonts w:ascii="Calibri" w:hAnsi="Calibri" w:cs="Calibri"/>
          <w:b/>
          <w:sz w:val="24"/>
          <w:szCs w:val="18"/>
        </w:rPr>
        <w:t>SCOPE/BACKGROUND</w:t>
      </w:r>
      <w:r w:rsidRPr="00DB7D6D">
        <w:rPr>
          <w:rFonts w:ascii="Calibri" w:hAnsi="Calibri" w:cs="Calibri"/>
          <w:b/>
          <w:sz w:val="24"/>
          <w:szCs w:val="18"/>
        </w:rPr>
        <w:t xml:space="preserve">), Item </w:t>
      </w:r>
      <w:r w:rsidR="00B87B4C">
        <w:rPr>
          <w:rFonts w:ascii="Calibri" w:hAnsi="Calibri" w:cs="Calibri"/>
          <w:b/>
          <w:sz w:val="24"/>
          <w:szCs w:val="18"/>
        </w:rPr>
        <w:t>2.a.</w:t>
      </w:r>
      <w:r w:rsidRPr="00DB7D6D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4BE7D2D9" w14:textId="61440931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proofErr w:type="gramStart"/>
      <w:r w:rsidRPr="00B87B4C">
        <w:rPr>
          <w:sz w:val="24"/>
          <w:szCs w:val="18"/>
        </w:rPr>
        <w:t>Contractor</w:t>
      </w:r>
      <w:proofErr w:type="gramEnd"/>
      <w:r w:rsidRPr="00B87B4C">
        <w:rPr>
          <w:sz w:val="24"/>
          <w:szCs w:val="18"/>
        </w:rPr>
        <w:t xml:space="preserve"> must provide services in or near the communities served and be capable of operating within at least one of the following six (6) geographic service regions in County of Alameda:</w:t>
      </w:r>
    </w:p>
    <w:p w14:paraId="1790B689" w14:textId="0A21949D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1: Albany, Berkeley, Emeryville</w:t>
      </w:r>
    </w:p>
    <w:p w14:paraId="25B7683C" w14:textId="454F0F85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2: Oakland, Piedmont, Alameda</w:t>
      </w:r>
    </w:p>
    <w:p w14:paraId="08267DB2" w14:textId="05133BE9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3: San Leandro, San Lorenzo, Castro Valley, Ashland, Cherryland, Fairview</w:t>
      </w:r>
    </w:p>
    <w:p w14:paraId="47B0DC79" w14:textId="4DEDFDE9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4: Hayward</w:t>
      </w:r>
    </w:p>
    <w:p w14:paraId="6706DA62" w14:textId="3E32AA30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5: Fremont, Newark, Union City</w:t>
      </w:r>
    </w:p>
    <w:p w14:paraId="0CF4C5EF" w14:textId="38B7C569" w:rsidR="00B87B4C" w:rsidRPr="00B87B4C" w:rsidRDefault="00B87B4C" w:rsidP="00B87B4C">
      <w:pPr>
        <w:pStyle w:val="Item10"/>
        <w:ind w:left="720"/>
        <w:jc w:val="both"/>
        <w:rPr>
          <w:sz w:val="24"/>
          <w:szCs w:val="18"/>
        </w:rPr>
      </w:pPr>
      <w:r>
        <w:rPr>
          <w:sz w:val="24"/>
          <w:szCs w:val="18"/>
        </w:rPr>
        <w:tab/>
      </w:r>
      <w:r w:rsidRPr="00B87B4C">
        <w:rPr>
          <w:sz w:val="24"/>
          <w:szCs w:val="18"/>
        </w:rPr>
        <w:t>Region 6: Dublin, Livermore, Pleasanton, Sunol</w:t>
      </w:r>
    </w:p>
    <w:p w14:paraId="2622DD05" w14:textId="0181823B" w:rsidR="00EB448F" w:rsidRDefault="00B87B4C" w:rsidP="00B87B4C">
      <w:pPr>
        <w:pStyle w:val="Item10"/>
        <w:tabs>
          <w:tab w:val="clear" w:pos="2880"/>
        </w:tabs>
        <w:ind w:left="720" w:firstLine="0"/>
        <w:jc w:val="both"/>
        <w:rPr>
          <w:sz w:val="24"/>
          <w:szCs w:val="18"/>
        </w:rPr>
      </w:pPr>
      <w:r w:rsidRPr="00B87B4C">
        <w:rPr>
          <w:sz w:val="24"/>
          <w:szCs w:val="18"/>
        </w:rPr>
        <w:t xml:space="preserve">Bidders may bid on one or multiple Regions. For Regions 1, 3, 4, 5, and 6, only one Bidder will be awarded per </w:t>
      </w:r>
      <w:proofErr w:type="gramStart"/>
      <w:r w:rsidRPr="00B87B4C">
        <w:rPr>
          <w:sz w:val="24"/>
          <w:szCs w:val="18"/>
        </w:rPr>
        <w:t>Region</w:t>
      </w:r>
      <w:proofErr w:type="gramEnd"/>
      <w:r w:rsidRPr="00B87B4C">
        <w:rPr>
          <w:sz w:val="24"/>
          <w:szCs w:val="18"/>
        </w:rPr>
        <w:t xml:space="preserve">. For Region 2 – </w:t>
      </w:r>
      <w:r w:rsidR="00EB448F" w:rsidRPr="00EB448F">
        <w:rPr>
          <w:b/>
          <w:bCs/>
          <w:sz w:val="24"/>
          <w:szCs w:val="18"/>
          <w:highlight w:val="yellow"/>
        </w:rPr>
        <w:t xml:space="preserve">Group 1 and Group 2 are identical in terms of </w:t>
      </w:r>
      <w:r w:rsidR="00EB448F">
        <w:rPr>
          <w:b/>
          <w:bCs/>
          <w:sz w:val="24"/>
          <w:szCs w:val="18"/>
          <w:highlight w:val="yellow"/>
        </w:rPr>
        <w:t xml:space="preserve">service capacity </w:t>
      </w:r>
      <w:r w:rsidR="00EB448F" w:rsidRPr="00EB448F">
        <w:rPr>
          <w:b/>
          <w:bCs/>
          <w:sz w:val="24"/>
          <w:szCs w:val="18"/>
          <w:highlight w:val="yellow"/>
        </w:rPr>
        <w:t xml:space="preserve">and service requirements. </w:t>
      </w:r>
      <w:proofErr w:type="gramStart"/>
      <w:r w:rsidR="00EB448F" w:rsidRPr="00EB448F">
        <w:rPr>
          <w:b/>
          <w:bCs/>
          <w:sz w:val="24"/>
          <w:szCs w:val="18"/>
          <w:highlight w:val="yellow"/>
        </w:rPr>
        <w:t>Bidder</w:t>
      </w:r>
      <w:proofErr w:type="gramEnd"/>
      <w:r w:rsidR="00EB448F" w:rsidRPr="00EB448F">
        <w:rPr>
          <w:b/>
          <w:bCs/>
          <w:sz w:val="24"/>
          <w:szCs w:val="18"/>
          <w:highlight w:val="yellow"/>
        </w:rPr>
        <w:t xml:space="preserve"> may bid on one or both groups. Only one Bidder will be awarded to each group</w:t>
      </w:r>
      <w:r w:rsidR="003C3384" w:rsidRPr="003C3384">
        <w:rPr>
          <w:b/>
          <w:bCs/>
          <w:sz w:val="24"/>
          <w:szCs w:val="18"/>
          <w:highlight w:val="yellow"/>
        </w:rPr>
        <w:t>.</w:t>
      </w:r>
      <w:r w:rsidR="00EB448F" w:rsidRPr="00EB448F">
        <w:rPr>
          <w:sz w:val="24"/>
          <w:szCs w:val="18"/>
        </w:rPr>
        <w:t xml:space="preserve"> </w:t>
      </w:r>
      <w:r w:rsidRPr="00B87B4C">
        <w:rPr>
          <w:strike/>
          <w:sz w:val="24"/>
          <w:szCs w:val="18"/>
        </w:rPr>
        <w:t>Option 1, only one Bidder will be awarded; for Option 2, two Bidders will be awarded</w:t>
      </w:r>
      <w:r w:rsidRPr="00B87B4C">
        <w:rPr>
          <w:sz w:val="24"/>
          <w:szCs w:val="18"/>
        </w:rPr>
        <w:t xml:space="preserve">. </w:t>
      </w:r>
    </w:p>
    <w:p w14:paraId="4A25CC2C" w14:textId="5835E1C3" w:rsidR="00B87B4C" w:rsidRDefault="00B87B4C" w:rsidP="00B87B4C">
      <w:pPr>
        <w:pStyle w:val="Item10"/>
        <w:tabs>
          <w:tab w:val="clear" w:pos="2880"/>
        </w:tabs>
        <w:ind w:left="720" w:firstLine="0"/>
        <w:jc w:val="both"/>
        <w:rPr>
          <w:sz w:val="24"/>
          <w:szCs w:val="18"/>
        </w:rPr>
      </w:pPr>
      <w:r w:rsidRPr="00B87B4C">
        <w:rPr>
          <w:sz w:val="24"/>
          <w:szCs w:val="18"/>
        </w:rPr>
        <w:t>Additionally, a single Bidder may be awarded contracts for more than one Region.</w:t>
      </w:r>
    </w:p>
    <w:p w14:paraId="271680DD" w14:textId="6404FEC8" w:rsidR="00B87B4C" w:rsidRPr="00DB7D6D" w:rsidRDefault="00B87B4C" w:rsidP="00B87B4C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C36CAE">
        <w:rPr>
          <w:rFonts w:ascii="Calibri" w:hAnsi="Calibri" w:cs="Calibri"/>
          <w:b/>
          <w:sz w:val="24"/>
          <w:szCs w:val="18"/>
        </w:rPr>
        <w:t xml:space="preserve">Page 8 of the RFP, Section D (SPECIFIC PROGRAM REQUIREMENTS), Item 2. Region </w:t>
      </w:r>
      <w:proofErr w:type="gramStart"/>
      <w:r w:rsidRPr="00C36CAE">
        <w:rPr>
          <w:rFonts w:ascii="Calibri" w:hAnsi="Calibri" w:cs="Calibri"/>
          <w:b/>
          <w:sz w:val="24"/>
          <w:szCs w:val="18"/>
        </w:rPr>
        <w:t>2,</w:t>
      </w:r>
      <w:proofErr w:type="gramEnd"/>
      <w:r w:rsidRPr="00C36CAE">
        <w:rPr>
          <w:rFonts w:ascii="Calibri" w:hAnsi="Calibri" w:cs="Calibri"/>
          <w:b/>
          <w:sz w:val="24"/>
          <w:szCs w:val="18"/>
        </w:rPr>
        <w:t xml:space="preserve"> is revised </w:t>
      </w:r>
      <w:r w:rsidRPr="00DB7D6D">
        <w:rPr>
          <w:rFonts w:ascii="Calibri" w:hAnsi="Calibri" w:cs="Calibri"/>
          <w:b/>
          <w:sz w:val="24"/>
          <w:szCs w:val="18"/>
        </w:rPr>
        <w:t xml:space="preserve">as follows:  </w:t>
      </w:r>
    </w:p>
    <w:p w14:paraId="2C5FE4E5" w14:textId="5EF468BF" w:rsidR="00F07157" w:rsidRDefault="00F07157" w:rsidP="00B87B4C">
      <w:pPr>
        <w:pStyle w:val="Item10"/>
        <w:tabs>
          <w:tab w:val="clear" w:pos="2880"/>
        </w:tabs>
        <w:ind w:left="720" w:firstLine="0"/>
        <w:jc w:val="both"/>
        <w:rPr>
          <w:strike/>
          <w:sz w:val="24"/>
          <w:szCs w:val="18"/>
        </w:rPr>
      </w:pPr>
      <w:r w:rsidRPr="00F07157">
        <w:rPr>
          <w:sz w:val="24"/>
          <w:szCs w:val="18"/>
        </w:rPr>
        <w:t xml:space="preserve">Region 2: Oakland, Piedmont, Alameda – </w:t>
      </w:r>
      <w:r w:rsidR="00C36CAE" w:rsidRPr="00C36CAE">
        <w:rPr>
          <w:b/>
          <w:bCs/>
          <w:sz w:val="24"/>
          <w:szCs w:val="18"/>
          <w:highlight w:val="yellow"/>
        </w:rPr>
        <w:t>Group 1: Total Client Servi</w:t>
      </w:r>
      <w:r w:rsidR="00845EC8">
        <w:rPr>
          <w:b/>
          <w:bCs/>
          <w:sz w:val="24"/>
          <w:szCs w:val="18"/>
          <w:highlight w:val="yellow"/>
        </w:rPr>
        <w:t>c</w:t>
      </w:r>
      <w:r w:rsidR="00C36CAE" w:rsidRPr="00C36CAE">
        <w:rPr>
          <w:b/>
          <w:bCs/>
          <w:sz w:val="24"/>
          <w:szCs w:val="18"/>
          <w:highlight w:val="yellow"/>
        </w:rPr>
        <w:t>e Capacity is 65 Annually; Group 2: Total Client Servi</w:t>
      </w:r>
      <w:r w:rsidR="00845EC8">
        <w:rPr>
          <w:b/>
          <w:bCs/>
          <w:sz w:val="24"/>
          <w:szCs w:val="18"/>
          <w:highlight w:val="yellow"/>
        </w:rPr>
        <w:t>c</w:t>
      </w:r>
      <w:r w:rsidR="00C36CAE" w:rsidRPr="00C36CAE">
        <w:rPr>
          <w:b/>
          <w:bCs/>
          <w:sz w:val="24"/>
          <w:szCs w:val="18"/>
          <w:highlight w:val="yellow"/>
        </w:rPr>
        <w:t>e Capacity is 65 Annually</w:t>
      </w:r>
      <w:r w:rsidR="00C36CAE" w:rsidRPr="00C36CAE">
        <w:rPr>
          <w:sz w:val="24"/>
          <w:szCs w:val="18"/>
        </w:rPr>
        <w:t xml:space="preserve"> </w:t>
      </w:r>
      <w:r w:rsidRPr="00EB448F">
        <w:rPr>
          <w:strike/>
          <w:sz w:val="24"/>
          <w:szCs w:val="18"/>
        </w:rPr>
        <w:t>130 clients annually</w:t>
      </w:r>
      <w:r w:rsidR="00EB448F" w:rsidRPr="00EB448F">
        <w:rPr>
          <w:strike/>
          <w:sz w:val="24"/>
          <w:szCs w:val="18"/>
        </w:rPr>
        <w:t xml:space="preserve"> </w:t>
      </w:r>
      <w:r w:rsidRPr="00EB448F">
        <w:rPr>
          <w:strike/>
          <w:sz w:val="24"/>
          <w:szCs w:val="18"/>
        </w:rPr>
        <w:t>or</w:t>
      </w:r>
      <w:r w:rsidRPr="00F07157">
        <w:rPr>
          <w:strike/>
          <w:sz w:val="24"/>
          <w:szCs w:val="18"/>
        </w:rPr>
        <w:t xml:space="preserve"> 65 clients annually (2 options to choose from)</w:t>
      </w:r>
    </w:p>
    <w:p w14:paraId="5F398C47" w14:textId="77777777" w:rsidR="0048093D" w:rsidRPr="00DB7D6D" w:rsidRDefault="0048093D" w:rsidP="004809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C36CAE">
        <w:rPr>
          <w:rFonts w:ascii="Calibri" w:hAnsi="Calibri" w:cs="Calibri"/>
          <w:b/>
          <w:sz w:val="24"/>
          <w:szCs w:val="18"/>
        </w:rPr>
        <w:t xml:space="preserve">Page </w:t>
      </w:r>
      <w:r>
        <w:rPr>
          <w:rFonts w:ascii="Calibri" w:hAnsi="Calibri" w:cs="Calibri"/>
          <w:b/>
          <w:sz w:val="24"/>
          <w:szCs w:val="18"/>
        </w:rPr>
        <w:t>19</w:t>
      </w:r>
      <w:r w:rsidRPr="00C36CAE">
        <w:rPr>
          <w:rFonts w:ascii="Calibri" w:hAnsi="Calibri" w:cs="Calibri"/>
          <w:b/>
          <w:sz w:val="24"/>
          <w:szCs w:val="18"/>
        </w:rPr>
        <w:t xml:space="preserve"> of the RFP, Section </w:t>
      </w:r>
      <w:r>
        <w:rPr>
          <w:rFonts w:ascii="Calibri" w:hAnsi="Calibri" w:cs="Calibri"/>
          <w:b/>
          <w:sz w:val="24"/>
          <w:szCs w:val="18"/>
        </w:rPr>
        <w:t>H</w:t>
      </w:r>
      <w:r w:rsidRPr="00C36CAE">
        <w:rPr>
          <w:rFonts w:ascii="Calibri" w:hAnsi="Calibri" w:cs="Calibri"/>
          <w:b/>
          <w:sz w:val="24"/>
          <w:szCs w:val="18"/>
        </w:rPr>
        <w:t xml:space="preserve"> (</w:t>
      </w:r>
      <w:r>
        <w:rPr>
          <w:rFonts w:ascii="Calibri" w:hAnsi="Calibri" w:cs="Calibri"/>
          <w:b/>
          <w:sz w:val="24"/>
          <w:szCs w:val="18"/>
        </w:rPr>
        <w:t>DELIVERABLES/REPORTS</w:t>
      </w:r>
      <w:r w:rsidRPr="00C36CAE">
        <w:rPr>
          <w:rFonts w:ascii="Calibri" w:hAnsi="Calibri" w:cs="Calibri"/>
          <w:b/>
          <w:sz w:val="24"/>
          <w:szCs w:val="18"/>
        </w:rPr>
        <w:t xml:space="preserve">), Item </w:t>
      </w:r>
      <w:r>
        <w:rPr>
          <w:rFonts w:ascii="Calibri" w:hAnsi="Calibri" w:cs="Calibri"/>
          <w:b/>
          <w:sz w:val="24"/>
          <w:szCs w:val="18"/>
        </w:rPr>
        <w:t>5</w:t>
      </w:r>
      <w:r w:rsidRPr="00C36CAE">
        <w:rPr>
          <w:rFonts w:ascii="Calibri" w:hAnsi="Calibri" w:cs="Calibri"/>
          <w:b/>
          <w:sz w:val="24"/>
          <w:szCs w:val="18"/>
        </w:rPr>
        <w:t xml:space="preserve">., is revised </w:t>
      </w:r>
      <w:r w:rsidRPr="00DB7D6D">
        <w:rPr>
          <w:rFonts w:ascii="Calibri" w:hAnsi="Calibri" w:cs="Calibri"/>
          <w:b/>
          <w:sz w:val="24"/>
          <w:szCs w:val="18"/>
        </w:rPr>
        <w:t xml:space="preserve">as follows:  </w:t>
      </w:r>
    </w:p>
    <w:p w14:paraId="75BF9481" w14:textId="5DDE493E" w:rsidR="005D79B8" w:rsidRDefault="0048093D" w:rsidP="00CE319E">
      <w:pPr>
        <w:pStyle w:val="Item10"/>
        <w:tabs>
          <w:tab w:val="clear" w:pos="2880"/>
        </w:tabs>
        <w:ind w:left="720" w:firstLine="0"/>
        <w:jc w:val="both"/>
        <w:rPr>
          <w:b/>
          <w:sz w:val="24"/>
          <w:szCs w:val="18"/>
        </w:rPr>
      </w:pPr>
      <w:r w:rsidRPr="00AB3A7D">
        <w:rPr>
          <w:sz w:val="24"/>
          <w:szCs w:val="18"/>
        </w:rPr>
        <w:t xml:space="preserve">For all matters where the youth is active on a probation caseload, the Contractor must internally track, collect, and maintain data relating to the Contract resulting from this RFP. Additionally, the Contractor must share </w:t>
      </w:r>
      <w:r w:rsidRPr="00B6435A">
        <w:rPr>
          <w:b/>
          <w:bCs/>
          <w:sz w:val="24"/>
          <w:szCs w:val="18"/>
          <w:highlight w:val="yellow"/>
        </w:rPr>
        <w:t>all</w:t>
      </w:r>
      <w:r>
        <w:rPr>
          <w:sz w:val="24"/>
          <w:szCs w:val="18"/>
        </w:rPr>
        <w:t xml:space="preserve"> </w:t>
      </w:r>
      <w:r w:rsidRPr="00AB3A7D">
        <w:rPr>
          <w:sz w:val="24"/>
          <w:szCs w:val="18"/>
        </w:rPr>
        <w:t>data</w:t>
      </w:r>
      <w:r>
        <w:rPr>
          <w:sz w:val="24"/>
          <w:szCs w:val="18"/>
        </w:rPr>
        <w:t xml:space="preserve"> </w:t>
      </w:r>
      <w:proofErr w:type="gramStart"/>
      <w:r w:rsidRPr="00B6435A">
        <w:rPr>
          <w:b/>
          <w:bCs/>
          <w:sz w:val="24"/>
          <w:szCs w:val="18"/>
          <w:highlight w:val="yellow"/>
        </w:rPr>
        <w:t>entered into</w:t>
      </w:r>
      <w:proofErr w:type="gramEnd"/>
      <w:r w:rsidRPr="00B6435A">
        <w:rPr>
          <w:b/>
          <w:bCs/>
          <w:sz w:val="24"/>
          <w:szCs w:val="18"/>
          <w:highlight w:val="yellow"/>
        </w:rPr>
        <w:t xml:space="preserve"> their internal system</w:t>
      </w:r>
      <w:r w:rsidRPr="00AB3A7D">
        <w:rPr>
          <w:sz w:val="24"/>
          <w:szCs w:val="18"/>
        </w:rPr>
        <w:t xml:space="preserve"> with ACPD by entering the data into Enterprise Supervision or another online data system identified by ACPD.</w:t>
      </w:r>
      <w:r>
        <w:rPr>
          <w:sz w:val="24"/>
          <w:szCs w:val="18"/>
        </w:rPr>
        <w:t xml:space="preserve"> </w:t>
      </w:r>
      <w:r w:rsidR="00E01DA9" w:rsidRPr="00E01DA9">
        <w:rPr>
          <w:b/>
          <w:sz w:val="24"/>
          <w:szCs w:val="18"/>
          <w:highlight w:val="yellow"/>
        </w:rPr>
        <w:t xml:space="preserve">System-involved Youth and Transition Age Youth (TAY) will be </w:t>
      </w:r>
      <w:proofErr w:type="gramStart"/>
      <w:r w:rsidR="00E01DA9" w:rsidRPr="00E01DA9">
        <w:rPr>
          <w:b/>
          <w:sz w:val="24"/>
          <w:szCs w:val="18"/>
          <w:highlight w:val="yellow"/>
        </w:rPr>
        <w:t>referred</w:t>
      </w:r>
      <w:proofErr w:type="gramEnd"/>
      <w:r w:rsidR="00E01DA9" w:rsidRPr="00E01DA9">
        <w:rPr>
          <w:b/>
          <w:sz w:val="24"/>
          <w:szCs w:val="18"/>
          <w:highlight w:val="yellow"/>
        </w:rPr>
        <w:t xml:space="preserve"> through the Enterprise Supervision system. </w:t>
      </w:r>
      <w:r w:rsidR="00CE319E">
        <w:rPr>
          <w:b/>
          <w:sz w:val="24"/>
          <w:szCs w:val="18"/>
          <w:highlight w:val="yellow"/>
        </w:rPr>
        <w:t xml:space="preserve">The Enterprise Supervision system will not be utilized for </w:t>
      </w:r>
      <w:r w:rsidR="00E01DA9" w:rsidRPr="00E01DA9">
        <w:rPr>
          <w:b/>
          <w:sz w:val="24"/>
          <w:szCs w:val="18"/>
          <w:highlight w:val="yellow"/>
        </w:rPr>
        <w:t>At-promise Youth</w:t>
      </w:r>
      <w:r w:rsidR="00CE319E">
        <w:rPr>
          <w:b/>
          <w:sz w:val="24"/>
          <w:szCs w:val="18"/>
          <w:highlight w:val="yellow"/>
        </w:rPr>
        <w:t xml:space="preserve">. At-promise Youth will be documented as outlined in all the other items under </w:t>
      </w:r>
      <w:r w:rsidR="00E01DA9" w:rsidRPr="00E01DA9">
        <w:rPr>
          <w:b/>
          <w:sz w:val="24"/>
          <w:szCs w:val="18"/>
          <w:highlight w:val="yellow"/>
        </w:rPr>
        <w:t>Section H (DELIVERABLES/REPORTS)</w:t>
      </w:r>
      <w:r w:rsidR="00CE319E">
        <w:rPr>
          <w:b/>
          <w:sz w:val="24"/>
          <w:szCs w:val="18"/>
        </w:rPr>
        <w:t>.</w:t>
      </w:r>
    </w:p>
    <w:p w14:paraId="4ACDA42D" w14:textId="77777777" w:rsidR="00CE319E" w:rsidRDefault="00CE319E" w:rsidP="00CE319E">
      <w:pPr>
        <w:pStyle w:val="Item10"/>
        <w:tabs>
          <w:tab w:val="clear" w:pos="2880"/>
        </w:tabs>
        <w:ind w:left="720" w:firstLine="0"/>
        <w:jc w:val="both"/>
        <w:rPr>
          <w:b/>
          <w:sz w:val="24"/>
          <w:szCs w:val="18"/>
        </w:rPr>
      </w:pPr>
    </w:p>
    <w:p w14:paraId="24444190" w14:textId="77777777" w:rsidR="00CE319E" w:rsidRDefault="00CE319E" w:rsidP="00CE319E">
      <w:pPr>
        <w:pStyle w:val="Item10"/>
        <w:tabs>
          <w:tab w:val="clear" w:pos="2880"/>
        </w:tabs>
        <w:ind w:left="720" w:firstLine="0"/>
        <w:jc w:val="both"/>
        <w:rPr>
          <w:b/>
          <w:sz w:val="24"/>
          <w:szCs w:val="18"/>
        </w:rPr>
      </w:pPr>
    </w:p>
    <w:p w14:paraId="27903B5A" w14:textId="3A4FDD73" w:rsidR="00C36CAE" w:rsidRDefault="00C36CAE" w:rsidP="00400F0F">
      <w:pPr>
        <w:shd w:val="clear" w:color="auto" w:fill="D9E2F3"/>
        <w:spacing w:after="240"/>
        <w:jc w:val="both"/>
        <w:rPr>
          <w:b/>
          <w:bCs/>
          <w:sz w:val="24"/>
          <w:szCs w:val="18"/>
        </w:rPr>
      </w:pPr>
      <w:r w:rsidDel="005B0F8A">
        <w:rPr>
          <w:rFonts w:ascii="Calibri" w:hAnsi="Calibri" w:cs="Calibri"/>
          <w:b/>
          <w:sz w:val="24"/>
          <w:szCs w:val="18"/>
        </w:rPr>
        <w:lastRenderedPageBreak/>
        <w:t xml:space="preserve">Page </w:t>
      </w:r>
      <w:r w:rsidR="00400F0F">
        <w:rPr>
          <w:rFonts w:ascii="Calibri" w:hAnsi="Calibri" w:cs="Calibri"/>
          <w:b/>
          <w:sz w:val="24"/>
          <w:szCs w:val="18"/>
        </w:rPr>
        <w:t xml:space="preserve">1 </w:t>
      </w:r>
      <w:r w:rsidDel="005B0F8A">
        <w:rPr>
          <w:rFonts w:ascii="Calibri" w:hAnsi="Calibri" w:cs="Calibri"/>
          <w:b/>
          <w:sz w:val="24"/>
          <w:szCs w:val="18"/>
        </w:rPr>
        <w:t xml:space="preserve">of Exhibit A – Bid Response Packet, </w:t>
      </w:r>
      <w:r w:rsidR="00400F0F">
        <w:rPr>
          <w:rFonts w:ascii="Calibri" w:hAnsi="Calibri" w:cs="Calibri"/>
          <w:b/>
          <w:sz w:val="24"/>
          <w:szCs w:val="18"/>
        </w:rPr>
        <w:t>Instructions, Item 1.,</w:t>
      </w:r>
      <w:r w:rsidDel="005B0F8A">
        <w:rPr>
          <w:rFonts w:ascii="Calibri" w:hAnsi="Calibri" w:cs="Calibri"/>
          <w:b/>
          <w:sz w:val="24"/>
          <w:szCs w:val="18"/>
        </w:rPr>
        <w:t xml:space="preserve"> is </w:t>
      </w:r>
      <w:r w:rsidR="00400F0F">
        <w:rPr>
          <w:rFonts w:ascii="Calibri" w:hAnsi="Calibri" w:cs="Calibri"/>
          <w:b/>
          <w:sz w:val="24"/>
          <w:szCs w:val="18"/>
        </w:rPr>
        <w:t>revised as follows:</w:t>
      </w:r>
    </w:p>
    <w:p w14:paraId="771DEB91" w14:textId="098A21B0" w:rsidR="00B906D8" w:rsidRDefault="00400F0F" w:rsidP="00B906D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18"/>
        </w:rPr>
      </w:pPr>
      <w:r w:rsidRPr="00B906D8">
        <w:rPr>
          <w:rFonts w:asciiTheme="minorHAnsi" w:hAnsiTheme="minorHAnsi" w:cstheme="minorHAnsi"/>
          <w:sz w:val="24"/>
          <w:szCs w:val="18"/>
        </w:rPr>
        <w:t xml:space="preserve">Please read </w:t>
      </w:r>
      <w:r w:rsidRPr="00B906D8">
        <w:rPr>
          <w:rFonts w:asciiTheme="minorHAnsi" w:hAnsiTheme="minorHAnsi" w:cstheme="minorHAnsi"/>
          <w:b/>
          <w:bCs/>
          <w:sz w:val="24"/>
          <w:szCs w:val="18"/>
          <w:highlight w:val="yellow"/>
        </w:rPr>
        <w:t>REVISED</w:t>
      </w:r>
      <w:r w:rsidRPr="00B906D8">
        <w:rPr>
          <w:rFonts w:asciiTheme="minorHAnsi" w:hAnsiTheme="minorHAnsi" w:cstheme="minorHAnsi"/>
          <w:sz w:val="24"/>
          <w:szCs w:val="18"/>
        </w:rPr>
        <w:t xml:space="preserve"> </w:t>
      </w:r>
      <w:r w:rsidRPr="00B906D8">
        <w:rPr>
          <w:rFonts w:asciiTheme="minorHAnsi" w:hAnsiTheme="minorHAnsi" w:cstheme="minorHAnsi"/>
          <w:b/>
          <w:bCs/>
          <w:sz w:val="24"/>
          <w:szCs w:val="18"/>
        </w:rPr>
        <w:t>Exhibit A – Bid Response Packet</w:t>
      </w:r>
      <w:r w:rsidRPr="00B906D8">
        <w:rPr>
          <w:rFonts w:asciiTheme="minorHAnsi" w:hAnsiTheme="minorHAnsi" w:cstheme="minorHAnsi"/>
          <w:sz w:val="24"/>
          <w:szCs w:val="18"/>
        </w:rPr>
        <w:t xml:space="preserve"> carefully; </w:t>
      </w:r>
      <w:r w:rsidR="00B906D8" w:rsidRPr="00B906D8">
        <w:rPr>
          <w:rFonts w:asciiTheme="minorHAnsi" w:hAnsiTheme="minorHAnsi" w:cstheme="minorHAnsi"/>
          <w:b/>
          <w:bCs/>
          <w:sz w:val="24"/>
          <w:szCs w:val="18"/>
          <w:u w:val="single"/>
        </w:rPr>
        <w:t>INCOMPLETE BID PROPOSALS MAY BE REJECTED</w:t>
      </w:r>
      <w:r w:rsidR="00B906D8" w:rsidRPr="00B906D8">
        <w:rPr>
          <w:rFonts w:asciiTheme="minorHAnsi" w:hAnsiTheme="minorHAnsi" w:cstheme="minorHAnsi"/>
          <w:sz w:val="24"/>
          <w:szCs w:val="18"/>
        </w:rPr>
        <w:t>.  County of Alameda will not accept submissions or documentation after the bid response due date.  Successful uploading of a document does not equal acceptance of the document by County of Alameda.</w:t>
      </w:r>
    </w:p>
    <w:p w14:paraId="5D251657" w14:textId="77777777" w:rsidR="00B906D8" w:rsidRDefault="00B906D8" w:rsidP="00B906D8">
      <w:pPr>
        <w:rPr>
          <w:rFonts w:asciiTheme="minorHAnsi" w:hAnsiTheme="minorHAnsi" w:cstheme="minorHAnsi"/>
          <w:sz w:val="24"/>
          <w:szCs w:val="18"/>
        </w:rPr>
      </w:pPr>
    </w:p>
    <w:p w14:paraId="3994DA8B" w14:textId="5F8F4F04" w:rsidR="00B906D8" w:rsidRDefault="00B906D8" w:rsidP="00B906D8">
      <w:pPr>
        <w:shd w:val="clear" w:color="auto" w:fill="D9E2F3"/>
        <w:spacing w:after="240"/>
        <w:jc w:val="both"/>
        <w:rPr>
          <w:b/>
          <w:bCs/>
          <w:sz w:val="24"/>
          <w:szCs w:val="18"/>
        </w:rPr>
      </w:pPr>
      <w:r>
        <w:rPr>
          <w:rFonts w:ascii="Calibri" w:hAnsi="Calibri" w:cs="Calibri"/>
          <w:b/>
          <w:sz w:val="24"/>
          <w:szCs w:val="18"/>
        </w:rPr>
        <w:t>Page 1 of Exhibit A – Bid Response Packet, Instructions, Item 3., is revised as follows:</w:t>
      </w:r>
    </w:p>
    <w:p w14:paraId="0F2666FC" w14:textId="5C31CC3A" w:rsidR="00744E2B" w:rsidRPr="00744E2B" w:rsidRDefault="00B906D8" w:rsidP="00744E2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18"/>
        </w:rPr>
      </w:pPr>
      <w:r w:rsidRPr="00744E2B">
        <w:rPr>
          <w:rFonts w:asciiTheme="minorHAnsi" w:hAnsiTheme="minorHAnsi" w:cstheme="minorHAnsi"/>
          <w:sz w:val="24"/>
          <w:szCs w:val="18"/>
        </w:rPr>
        <w:t xml:space="preserve">The bid proposal </w:t>
      </w:r>
      <w:r w:rsidR="00744E2B" w:rsidRPr="00744E2B">
        <w:rPr>
          <w:rFonts w:asciiTheme="minorHAnsi" w:hAnsiTheme="minorHAnsi" w:cstheme="minorHAnsi"/>
          <w:sz w:val="24"/>
          <w:szCs w:val="18"/>
        </w:rPr>
        <w:t xml:space="preserve">submission must conform to and include </w:t>
      </w:r>
      <w:r w:rsidR="00744E2B" w:rsidRPr="00744E2B">
        <w:rPr>
          <w:rFonts w:asciiTheme="minorHAnsi" w:hAnsiTheme="minorHAnsi" w:cstheme="minorHAnsi"/>
          <w:b/>
          <w:bCs/>
          <w:sz w:val="24"/>
          <w:szCs w:val="18"/>
          <w:highlight w:val="yellow"/>
        </w:rPr>
        <w:t>REVISED</w:t>
      </w:r>
      <w:r w:rsidR="00744E2B">
        <w:rPr>
          <w:rFonts w:asciiTheme="minorHAnsi" w:hAnsiTheme="minorHAnsi" w:cstheme="minorHAnsi"/>
          <w:sz w:val="24"/>
          <w:szCs w:val="18"/>
        </w:rPr>
        <w:t xml:space="preserve"> </w:t>
      </w:r>
      <w:r w:rsidR="00744E2B" w:rsidRPr="00744E2B">
        <w:rPr>
          <w:rFonts w:asciiTheme="minorHAnsi" w:hAnsiTheme="minorHAnsi" w:cstheme="minorHAnsi"/>
          <w:sz w:val="24"/>
          <w:szCs w:val="18"/>
        </w:rPr>
        <w:t xml:space="preserve">Exhibit A – Bid Response Packet, as amended or revised by Addendum, including additional required documentation.  </w:t>
      </w:r>
      <w:r w:rsidR="00744E2B" w:rsidRPr="00744E2B">
        <w:rPr>
          <w:rFonts w:asciiTheme="minorHAnsi" w:hAnsiTheme="minorHAnsi" w:cstheme="minorHAnsi"/>
          <w:b/>
          <w:bCs/>
          <w:sz w:val="24"/>
          <w:szCs w:val="18"/>
        </w:rPr>
        <w:t>A Bidder may be disqualified if the most current version of Exhibit A, as revised and published through Addenda, is not used.</w:t>
      </w:r>
    </w:p>
    <w:p w14:paraId="65E39B81" w14:textId="77777777" w:rsidR="00CD3163" w:rsidRPr="00744E2B" w:rsidRDefault="00CD3163" w:rsidP="00744E2B">
      <w:pPr>
        <w:pStyle w:val="ListParagraph"/>
        <w:ind w:left="1440"/>
        <w:rPr>
          <w:rFonts w:asciiTheme="minorHAnsi" w:hAnsiTheme="minorHAnsi" w:cstheme="minorHAnsi"/>
          <w:sz w:val="24"/>
          <w:szCs w:val="18"/>
        </w:rPr>
      </w:pPr>
    </w:p>
    <w:p w14:paraId="69774A10" w14:textId="77777777" w:rsidR="00C36CAE" w:rsidRDefault="00C36CAE" w:rsidP="00B87B4C">
      <w:pPr>
        <w:pStyle w:val="Item10"/>
        <w:tabs>
          <w:tab w:val="clear" w:pos="2880"/>
        </w:tabs>
        <w:ind w:left="720" w:firstLine="0"/>
        <w:jc w:val="both"/>
        <w:rPr>
          <w:strike/>
          <w:sz w:val="24"/>
          <w:szCs w:val="18"/>
        </w:rPr>
      </w:pPr>
    </w:p>
    <w:p w14:paraId="7FE4FE30" w14:textId="00A04FFC" w:rsidR="001E0EB8" w:rsidRPr="00FC3FC9" w:rsidRDefault="001E0EB8" w:rsidP="001E0EB8">
      <w:pPr>
        <w:tabs>
          <w:tab w:val="right" w:pos="10800"/>
        </w:tabs>
        <w:rPr>
          <w:rFonts w:ascii="Calibri" w:hAnsi="Calibri" w:cs="Calibri"/>
          <w:b/>
          <w:color w:val="0000FF"/>
        </w:rPr>
      </w:pPr>
    </w:p>
    <w:p w14:paraId="0EF87924" w14:textId="0BF8A73B" w:rsidR="001E0EB8" w:rsidRDefault="001E0EB8" w:rsidP="001E0EB8"/>
    <w:p w14:paraId="6D4C1DBC" w14:textId="77777777" w:rsidR="001E0EB8" w:rsidRPr="00FC3FC9" w:rsidRDefault="001E0EB8" w:rsidP="001E0EB8"/>
    <w:p w14:paraId="1C1DB653" w14:textId="77777777" w:rsidR="001E0EB8" w:rsidRPr="00FC3FC9" w:rsidRDefault="001E0EB8" w:rsidP="001E0EB8">
      <w:pPr>
        <w:pStyle w:val="Header"/>
        <w:tabs>
          <w:tab w:val="clear" w:pos="4320"/>
          <w:tab w:val="clear" w:pos="8640"/>
        </w:tabs>
        <w:jc w:val="center"/>
      </w:pPr>
    </w:p>
    <w:p w14:paraId="3AE85FE6" w14:textId="77777777" w:rsidR="001E0EB8" w:rsidRPr="00FC3FC9" w:rsidRDefault="001E0EB8" w:rsidP="001E0EB8">
      <w:pPr>
        <w:jc w:val="center"/>
      </w:pPr>
    </w:p>
    <w:p w14:paraId="7FB3DAE9" w14:textId="77777777" w:rsidR="001E0EB8" w:rsidRPr="00FC3FC9" w:rsidRDefault="001E0EB8" w:rsidP="001E0EB8">
      <w:pPr>
        <w:pStyle w:val="Header"/>
        <w:tabs>
          <w:tab w:val="clear" w:pos="4320"/>
          <w:tab w:val="clear" w:pos="8640"/>
        </w:tabs>
      </w:pPr>
    </w:p>
    <w:p w14:paraId="774A326F" w14:textId="77777777" w:rsidR="00AD57FC" w:rsidRPr="002141E7" w:rsidRDefault="00AD57FC" w:rsidP="00195EFC">
      <w:pPr>
        <w:spacing w:after="240"/>
        <w:rPr>
          <w:rFonts w:ascii="Calibri" w:hAnsi="Calibri" w:cs="Calibri"/>
          <w:b/>
        </w:rPr>
      </w:pPr>
    </w:p>
    <w:sectPr w:rsidR="00AD57FC" w:rsidRPr="002141E7" w:rsidSect="00950FCE">
      <w:headerReference w:type="default" r:id="rId13"/>
      <w:footerReference w:type="default" r:id="rId14"/>
      <w:headerReference w:type="first" r:id="rId15"/>
      <w:pgSz w:w="12240" w:h="15840" w:code="1"/>
      <w:pgMar w:top="1620" w:right="720" w:bottom="720" w:left="720" w:header="900" w:footer="4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0CA6" w14:textId="77777777" w:rsidR="009233C1" w:rsidRDefault="009233C1" w:rsidP="004D242F">
      <w:r>
        <w:separator/>
      </w:r>
    </w:p>
  </w:endnote>
  <w:endnote w:type="continuationSeparator" w:id="0">
    <w:p w14:paraId="7393D178" w14:textId="77777777" w:rsidR="009233C1" w:rsidRDefault="009233C1" w:rsidP="004D242F">
      <w:r>
        <w:continuationSeparator/>
      </w:r>
    </w:p>
  </w:endnote>
  <w:endnote w:type="continuationNotice" w:id="1">
    <w:p w14:paraId="5DB18FCA" w14:textId="77777777" w:rsidR="009233C1" w:rsidRDefault="00923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039A" w14:textId="77777777" w:rsidR="008C095E" w:rsidRPr="008F1AC7" w:rsidRDefault="008C095E" w:rsidP="008C095E">
    <w:pPr>
      <w:jc w:val="right"/>
      <w:rPr>
        <w:rFonts w:ascii="Calibri" w:hAnsi="Calibri" w:cs="Calibri"/>
        <w:sz w:val="20"/>
      </w:rPr>
    </w:pPr>
    <w:r w:rsidRPr="00193E31">
      <w:rPr>
        <w:rFonts w:ascii="Calibri" w:hAnsi="Calibri" w:cs="Calibri"/>
        <w:sz w:val="20"/>
      </w:rPr>
      <w:t>RFP</w:t>
    </w:r>
    <w:r w:rsidRPr="008F1AC7">
      <w:rPr>
        <w:rFonts w:ascii="Calibri" w:hAnsi="Calibri" w:cs="Calibri"/>
        <w:sz w:val="20"/>
      </w:rPr>
      <w:t xml:space="preserve"> No. </w:t>
    </w:r>
    <w:r w:rsidRPr="00193E31">
      <w:rPr>
        <w:rFonts w:ascii="Calibri" w:hAnsi="Calibri" w:cs="Calibri"/>
        <w:sz w:val="20"/>
      </w:rPr>
      <w:t>902550</w:t>
    </w:r>
    <w:r w:rsidRPr="008F1AC7">
      <w:rPr>
        <w:rFonts w:ascii="Calibri" w:hAnsi="Calibri" w:cs="Calibri"/>
        <w:sz w:val="20"/>
      </w:rPr>
      <w:t xml:space="preserve">, Addendum No. </w:t>
    </w:r>
    <w:r w:rsidRPr="00193E31">
      <w:rPr>
        <w:rFonts w:ascii="Calibri" w:hAnsi="Calibri" w:cs="Calibri"/>
        <w:sz w:val="20"/>
      </w:rPr>
      <w:t>1</w:t>
    </w:r>
  </w:p>
  <w:p w14:paraId="7BBEC0FD" w14:textId="42DB11AB" w:rsidR="00392C7A" w:rsidRDefault="008C095E" w:rsidP="008C095E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SECTIONPAGES  \# "0" \* Arabic  \* MERGEFORMAT </w:instrText>
    </w:r>
    <w:r>
      <w:rPr>
        <w:rFonts w:ascii="Calibri" w:hAnsi="Calibri" w:cs="Calibri"/>
        <w:sz w:val="20"/>
      </w:rPr>
      <w:fldChar w:fldCharType="separate"/>
    </w:r>
    <w:r w:rsidR="007F079D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ECCA" w14:textId="77777777" w:rsidR="009233C1" w:rsidRDefault="009233C1" w:rsidP="004D242F">
      <w:r>
        <w:separator/>
      </w:r>
    </w:p>
  </w:footnote>
  <w:footnote w:type="continuationSeparator" w:id="0">
    <w:p w14:paraId="021AFDF3" w14:textId="77777777" w:rsidR="009233C1" w:rsidRDefault="009233C1" w:rsidP="004D242F">
      <w:r>
        <w:continuationSeparator/>
      </w:r>
    </w:p>
  </w:footnote>
  <w:footnote w:type="continuationNotice" w:id="1">
    <w:p w14:paraId="1D3A8C70" w14:textId="77777777" w:rsidR="009233C1" w:rsidRDefault="00923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6E8C" w14:textId="77777777" w:rsidR="00F30A64" w:rsidRPr="00D66AEF" w:rsidRDefault="00F30A64" w:rsidP="00F30A64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66AE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7BD3DBEE" w14:textId="29F312B0" w:rsidR="00F30A64" w:rsidRPr="00D66AEF" w:rsidRDefault="00F30A64" w:rsidP="00F30A64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66AEF">
      <w:rPr>
        <w:rFonts w:ascii="Calibri" w:hAnsi="Calibri" w:cs="Calibri"/>
        <w:b/>
        <w:snapToGrid w:val="0"/>
        <w:szCs w:val="26"/>
      </w:rPr>
      <w:t xml:space="preserve">RFP No. 902550, </w:t>
    </w:r>
    <w:r>
      <w:rPr>
        <w:rFonts w:ascii="Calibri" w:hAnsi="Calibri" w:cs="Calibri"/>
        <w:b/>
        <w:snapToGrid w:val="0"/>
        <w:szCs w:val="26"/>
      </w:rPr>
      <w:t>Addendum No. 1</w:t>
    </w:r>
  </w:p>
  <w:p w14:paraId="3F120A99" w14:textId="77777777" w:rsidR="0065559B" w:rsidRDefault="0065559B" w:rsidP="00F30A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2439" w14:textId="7103A0D5" w:rsidR="00392C7A" w:rsidRDefault="00950F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3E116D" wp14:editId="2BF35E42">
          <wp:simplePos x="0" y="0"/>
          <wp:positionH relativeFrom="margin">
            <wp:posOffset>0</wp:posOffset>
          </wp:positionH>
          <wp:positionV relativeFrom="paragraph">
            <wp:posOffset>-190195</wp:posOffset>
          </wp:positionV>
          <wp:extent cx="794385" cy="794385"/>
          <wp:effectExtent l="0" t="0" r="0" b="0"/>
          <wp:wrapNone/>
          <wp:docPr id="1422103234" name="Picture 1422103234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AA5C9A"/>
    <w:multiLevelType w:val="hybridMultilevel"/>
    <w:tmpl w:val="C5F845E0"/>
    <w:lvl w:ilvl="0" w:tplc="4FEA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1A8B"/>
    <w:multiLevelType w:val="hybridMultilevel"/>
    <w:tmpl w:val="EF6CB0D6"/>
    <w:lvl w:ilvl="0" w:tplc="CA0A641C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F634F7"/>
    <w:multiLevelType w:val="hybridMultilevel"/>
    <w:tmpl w:val="385EE436"/>
    <w:lvl w:ilvl="0" w:tplc="57C44F8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D04036"/>
    <w:multiLevelType w:val="hybridMultilevel"/>
    <w:tmpl w:val="385EE43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10"/>
  </w:num>
  <w:num w:numId="4" w16cid:durableId="25759418">
    <w:abstractNumId w:val="7"/>
  </w:num>
  <w:num w:numId="5" w16cid:durableId="1800102979">
    <w:abstractNumId w:val="17"/>
  </w:num>
  <w:num w:numId="6" w16cid:durableId="1679654204">
    <w:abstractNumId w:val="13"/>
  </w:num>
  <w:num w:numId="7" w16cid:durableId="79252197">
    <w:abstractNumId w:val="14"/>
  </w:num>
  <w:num w:numId="8" w16cid:durableId="102232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9"/>
  </w:num>
  <w:num w:numId="10" w16cid:durableId="1754277998">
    <w:abstractNumId w:val="1"/>
  </w:num>
  <w:num w:numId="11" w16cid:durableId="54547326">
    <w:abstractNumId w:val="11"/>
  </w:num>
  <w:num w:numId="12" w16cid:durableId="1217745353">
    <w:abstractNumId w:val="3"/>
  </w:num>
  <w:num w:numId="13" w16cid:durableId="1231036782">
    <w:abstractNumId w:val="8"/>
  </w:num>
  <w:num w:numId="14" w16cid:durableId="1880626510">
    <w:abstractNumId w:val="15"/>
  </w:num>
  <w:num w:numId="15" w16cid:durableId="267391580">
    <w:abstractNumId w:val="5"/>
  </w:num>
  <w:num w:numId="16" w16cid:durableId="1604338963">
    <w:abstractNumId w:val="2"/>
  </w:num>
  <w:num w:numId="17" w16cid:durableId="553156506">
    <w:abstractNumId w:val="16"/>
  </w:num>
  <w:num w:numId="18" w16cid:durableId="1167554227">
    <w:abstractNumId w:val="12"/>
  </w:num>
  <w:num w:numId="19" w16cid:durableId="312180515">
    <w:abstractNumId w:val="4"/>
  </w:num>
  <w:num w:numId="20" w16cid:durableId="608587895">
    <w:abstractNumId w:val="9"/>
  </w:num>
  <w:num w:numId="21" w16cid:durableId="390420111">
    <w:abstractNumId w:val="18"/>
  </w:num>
  <w:num w:numId="22" w16cid:durableId="1892688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kFAO8qVJYtAAAA"/>
  </w:docVars>
  <w:rsids>
    <w:rsidRoot w:val="004D242F"/>
    <w:rsid w:val="000001F4"/>
    <w:rsid w:val="000104BE"/>
    <w:rsid w:val="000155D1"/>
    <w:rsid w:val="000218B7"/>
    <w:rsid w:val="000243FD"/>
    <w:rsid w:val="00026873"/>
    <w:rsid w:val="00031A83"/>
    <w:rsid w:val="000335C3"/>
    <w:rsid w:val="00034926"/>
    <w:rsid w:val="00053A94"/>
    <w:rsid w:val="000772DB"/>
    <w:rsid w:val="000838D6"/>
    <w:rsid w:val="0009052D"/>
    <w:rsid w:val="00093DF6"/>
    <w:rsid w:val="000A3351"/>
    <w:rsid w:val="000C5D05"/>
    <w:rsid w:val="000D3AB6"/>
    <w:rsid w:val="000E6D21"/>
    <w:rsid w:val="001024B5"/>
    <w:rsid w:val="0011249F"/>
    <w:rsid w:val="00116EB3"/>
    <w:rsid w:val="00120713"/>
    <w:rsid w:val="00123E70"/>
    <w:rsid w:val="00143A34"/>
    <w:rsid w:val="00143BF0"/>
    <w:rsid w:val="001568FA"/>
    <w:rsid w:val="001906B6"/>
    <w:rsid w:val="00193E31"/>
    <w:rsid w:val="00195EFC"/>
    <w:rsid w:val="001970AC"/>
    <w:rsid w:val="001A31A0"/>
    <w:rsid w:val="001B2070"/>
    <w:rsid w:val="001B26FC"/>
    <w:rsid w:val="001B36DA"/>
    <w:rsid w:val="001C6BBD"/>
    <w:rsid w:val="001D097B"/>
    <w:rsid w:val="001D0B84"/>
    <w:rsid w:val="001D5713"/>
    <w:rsid w:val="001E0EB8"/>
    <w:rsid w:val="002141E7"/>
    <w:rsid w:val="002278F5"/>
    <w:rsid w:val="00233FF5"/>
    <w:rsid w:val="00242284"/>
    <w:rsid w:val="00247E0E"/>
    <w:rsid w:val="0025257D"/>
    <w:rsid w:val="00255FF3"/>
    <w:rsid w:val="00257E2C"/>
    <w:rsid w:val="00263FB8"/>
    <w:rsid w:val="00267273"/>
    <w:rsid w:val="00270EEB"/>
    <w:rsid w:val="00280BF8"/>
    <w:rsid w:val="00281AB2"/>
    <w:rsid w:val="0028410E"/>
    <w:rsid w:val="002958BC"/>
    <w:rsid w:val="0029595A"/>
    <w:rsid w:val="002B5EEE"/>
    <w:rsid w:val="002C67B7"/>
    <w:rsid w:val="002C7178"/>
    <w:rsid w:val="002D00F6"/>
    <w:rsid w:val="002D2C82"/>
    <w:rsid w:val="002D5C37"/>
    <w:rsid w:val="002F64C0"/>
    <w:rsid w:val="003049BB"/>
    <w:rsid w:val="003139E1"/>
    <w:rsid w:val="00350298"/>
    <w:rsid w:val="003567D2"/>
    <w:rsid w:val="0036554A"/>
    <w:rsid w:val="00367B03"/>
    <w:rsid w:val="00382F8E"/>
    <w:rsid w:val="00392C7A"/>
    <w:rsid w:val="00393BEE"/>
    <w:rsid w:val="003B6E51"/>
    <w:rsid w:val="003C3384"/>
    <w:rsid w:val="003F7075"/>
    <w:rsid w:val="00400F0F"/>
    <w:rsid w:val="00401870"/>
    <w:rsid w:val="004114C4"/>
    <w:rsid w:val="00423274"/>
    <w:rsid w:val="004513C3"/>
    <w:rsid w:val="00451D38"/>
    <w:rsid w:val="00453344"/>
    <w:rsid w:val="004561A0"/>
    <w:rsid w:val="0046244E"/>
    <w:rsid w:val="0046693A"/>
    <w:rsid w:val="00470235"/>
    <w:rsid w:val="004808FD"/>
    <w:rsid w:val="0048093D"/>
    <w:rsid w:val="00481542"/>
    <w:rsid w:val="0049031E"/>
    <w:rsid w:val="004933DD"/>
    <w:rsid w:val="00497F8C"/>
    <w:rsid w:val="004A07A0"/>
    <w:rsid w:val="004A135B"/>
    <w:rsid w:val="004A4E4C"/>
    <w:rsid w:val="004A4E64"/>
    <w:rsid w:val="004B05CB"/>
    <w:rsid w:val="004B77A5"/>
    <w:rsid w:val="004D2289"/>
    <w:rsid w:val="004D242F"/>
    <w:rsid w:val="004E2265"/>
    <w:rsid w:val="004F4249"/>
    <w:rsid w:val="00501E3D"/>
    <w:rsid w:val="00505631"/>
    <w:rsid w:val="0051671A"/>
    <w:rsid w:val="00525A56"/>
    <w:rsid w:val="005356CD"/>
    <w:rsid w:val="00547225"/>
    <w:rsid w:val="00551D01"/>
    <w:rsid w:val="00555CC4"/>
    <w:rsid w:val="00556313"/>
    <w:rsid w:val="00592825"/>
    <w:rsid w:val="005A45EA"/>
    <w:rsid w:val="005A7DD3"/>
    <w:rsid w:val="005B0F8A"/>
    <w:rsid w:val="005C3AB0"/>
    <w:rsid w:val="005D45AC"/>
    <w:rsid w:val="005D47AB"/>
    <w:rsid w:val="005D4C45"/>
    <w:rsid w:val="005D79B8"/>
    <w:rsid w:val="005E496A"/>
    <w:rsid w:val="005F00B4"/>
    <w:rsid w:val="005F4DD9"/>
    <w:rsid w:val="00602480"/>
    <w:rsid w:val="0062502B"/>
    <w:rsid w:val="00643535"/>
    <w:rsid w:val="006542B0"/>
    <w:rsid w:val="00654D65"/>
    <w:rsid w:val="0065559B"/>
    <w:rsid w:val="00664706"/>
    <w:rsid w:val="00675129"/>
    <w:rsid w:val="00685CF3"/>
    <w:rsid w:val="006A0351"/>
    <w:rsid w:val="006A0928"/>
    <w:rsid w:val="006B04F3"/>
    <w:rsid w:val="006B4EA9"/>
    <w:rsid w:val="006C5611"/>
    <w:rsid w:val="006C6A3E"/>
    <w:rsid w:val="006D0843"/>
    <w:rsid w:val="006D3051"/>
    <w:rsid w:val="006F1918"/>
    <w:rsid w:val="00706673"/>
    <w:rsid w:val="00730BA2"/>
    <w:rsid w:val="007312C5"/>
    <w:rsid w:val="00743FA7"/>
    <w:rsid w:val="007441C6"/>
    <w:rsid w:val="00744E2B"/>
    <w:rsid w:val="007475DC"/>
    <w:rsid w:val="00751515"/>
    <w:rsid w:val="00751B70"/>
    <w:rsid w:val="00757EB8"/>
    <w:rsid w:val="00772811"/>
    <w:rsid w:val="007750F5"/>
    <w:rsid w:val="00775E9C"/>
    <w:rsid w:val="007822D0"/>
    <w:rsid w:val="007874A0"/>
    <w:rsid w:val="00790DA4"/>
    <w:rsid w:val="007A08DA"/>
    <w:rsid w:val="007B1FA4"/>
    <w:rsid w:val="007B6F37"/>
    <w:rsid w:val="007C1CA0"/>
    <w:rsid w:val="007C252E"/>
    <w:rsid w:val="007D398B"/>
    <w:rsid w:val="007E4C92"/>
    <w:rsid w:val="007F04DB"/>
    <w:rsid w:val="007F079D"/>
    <w:rsid w:val="00803F9E"/>
    <w:rsid w:val="00811280"/>
    <w:rsid w:val="00812BED"/>
    <w:rsid w:val="00816FFD"/>
    <w:rsid w:val="00830739"/>
    <w:rsid w:val="008436F8"/>
    <w:rsid w:val="00844947"/>
    <w:rsid w:val="00844CA2"/>
    <w:rsid w:val="00845EC8"/>
    <w:rsid w:val="00850665"/>
    <w:rsid w:val="00854EAF"/>
    <w:rsid w:val="008620F5"/>
    <w:rsid w:val="00871329"/>
    <w:rsid w:val="0088000A"/>
    <w:rsid w:val="008977B8"/>
    <w:rsid w:val="008A56A0"/>
    <w:rsid w:val="008B3007"/>
    <w:rsid w:val="008B4700"/>
    <w:rsid w:val="008B4BED"/>
    <w:rsid w:val="008C095E"/>
    <w:rsid w:val="008D01EF"/>
    <w:rsid w:val="008E2B30"/>
    <w:rsid w:val="008F465E"/>
    <w:rsid w:val="008F6091"/>
    <w:rsid w:val="008F61DF"/>
    <w:rsid w:val="009043BC"/>
    <w:rsid w:val="00907BD0"/>
    <w:rsid w:val="00916740"/>
    <w:rsid w:val="009233C1"/>
    <w:rsid w:val="00950FCE"/>
    <w:rsid w:val="00951608"/>
    <w:rsid w:val="0095235A"/>
    <w:rsid w:val="009530E8"/>
    <w:rsid w:val="00953102"/>
    <w:rsid w:val="009638AB"/>
    <w:rsid w:val="009776F5"/>
    <w:rsid w:val="00982BA3"/>
    <w:rsid w:val="009A7C20"/>
    <w:rsid w:val="009B086D"/>
    <w:rsid w:val="009B2333"/>
    <w:rsid w:val="009C7EB0"/>
    <w:rsid w:val="009D4588"/>
    <w:rsid w:val="009E2BDB"/>
    <w:rsid w:val="009E552F"/>
    <w:rsid w:val="009F51BD"/>
    <w:rsid w:val="009F53A1"/>
    <w:rsid w:val="00A00AAF"/>
    <w:rsid w:val="00A1147E"/>
    <w:rsid w:val="00A147FA"/>
    <w:rsid w:val="00A32003"/>
    <w:rsid w:val="00A364D5"/>
    <w:rsid w:val="00A40020"/>
    <w:rsid w:val="00A40101"/>
    <w:rsid w:val="00A40EF2"/>
    <w:rsid w:val="00A71565"/>
    <w:rsid w:val="00A72A23"/>
    <w:rsid w:val="00A8033F"/>
    <w:rsid w:val="00A9526E"/>
    <w:rsid w:val="00AA14A3"/>
    <w:rsid w:val="00AB3A7D"/>
    <w:rsid w:val="00AB6DCD"/>
    <w:rsid w:val="00AB7E4A"/>
    <w:rsid w:val="00AD54CC"/>
    <w:rsid w:val="00AD57FC"/>
    <w:rsid w:val="00AE185F"/>
    <w:rsid w:val="00AF367E"/>
    <w:rsid w:val="00B0070B"/>
    <w:rsid w:val="00B17AB5"/>
    <w:rsid w:val="00B265EF"/>
    <w:rsid w:val="00B4270C"/>
    <w:rsid w:val="00B50582"/>
    <w:rsid w:val="00B5167D"/>
    <w:rsid w:val="00B60008"/>
    <w:rsid w:val="00B6435A"/>
    <w:rsid w:val="00B64AEF"/>
    <w:rsid w:val="00B81A04"/>
    <w:rsid w:val="00B87B4C"/>
    <w:rsid w:val="00B906D8"/>
    <w:rsid w:val="00BA08E6"/>
    <w:rsid w:val="00BA2442"/>
    <w:rsid w:val="00BA5379"/>
    <w:rsid w:val="00BA5FF4"/>
    <w:rsid w:val="00BA7A7B"/>
    <w:rsid w:val="00BB642F"/>
    <w:rsid w:val="00BC4D32"/>
    <w:rsid w:val="00BD26A2"/>
    <w:rsid w:val="00BD3A7A"/>
    <w:rsid w:val="00BE38C9"/>
    <w:rsid w:val="00BE3C52"/>
    <w:rsid w:val="00BE5138"/>
    <w:rsid w:val="00BE6DA6"/>
    <w:rsid w:val="00C049D4"/>
    <w:rsid w:val="00C27497"/>
    <w:rsid w:val="00C32555"/>
    <w:rsid w:val="00C33657"/>
    <w:rsid w:val="00C36CAE"/>
    <w:rsid w:val="00C408A0"/>
    <w:rsid w:val="00C61A4C"/>
    <w:rsid w:val="00C6546A"/>
    <w:rsid w:val="00C746A0"/>
    <w:rsid w:val="00C77356"/>
    <w:rsid w:val="00C82E4E"/>
    <w:rsid w:val="00C86CFE"/>
    <w:rsid w:val="00C91F81"/>
    <w:rsid w:val="00CA1CE8"/>
    <w:rsid w:val="00CA470C"/>
    <w:rsid w:val="00CA780F"/>
    <w:rsid w:val="00CB1BC2"/>
    <w:rsid w:val="00CB44D4"/>
    <w:rsid w:val="00CB46D7"/>
    <w:rsid w:val="00CB676B"/>
    <w:rsid w:val="00CD0D6F"/>
    <w:rsid w:val="00CD3163"/>
    <w:rsid w:val="00CD6A86"/>
    <w:rsid w:val="00CE0E97"/>
    <w:rsid w:val="00CE319E"/>
    <w:rsid w:val="00CE7510"/>
    <w:rsid w:val="00CF31CA"/>
    <w:rsid w:val="00CF4169"/>
    <w:rsid w:val="00CF6D6F"/>
    <w:rsid w:val="00D04BC8"/>
    <w:rsid w:val="00D13F29"/>
    <w:rsid w:val="00D237F8"/>
    <w:rsid w:val="00D24B37"/>
    <w:rsid w:val="00D36322"/>
    <w:rsid w:val="00D531DE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C1A8A"/>
    <w:rsid w:val="00DE378C"/>
    <w:rsid w:val="00DF24D8"/>
    <w:rsid w:val="00DF4371"/>
    <w:rsid w:val="00DF53AC"/>
    <w:rsid w:val="00E014CC"/>
    <w:rsid w:val="00E01DA9"/>
    <w:rsid w:val="00E02077"/>
    <w:rsid w:val="00E11540"/>
    <w:rsid w:val="00E2091F"/>
    <w:rsid w:val="00E2199E"/>
    <w:rsid w:val="00E4484D"/>
    <w:rsid w:val="00E47B91"/>
    <w:rsid w:val="00E51632"/>
    <w:rsid w:val="00E66AD8"/>
    <w:rsid w:val="00E70889"/>
    <w:rsid w:val="00E739F2"/>
    <w:rsid w:val="00E76BDB"/>
    <w:rsid w:val="00E83D6C"/>
    <w:rsid w:val="00E93A52"/>
    <w:rsid w:val="00EA625E"/>
    <w:rsid w:val="00EB37AF"/>
    <w:rsid w:val="00EB448F"/>
    <w:rsid w:val="00EC4964"/>
    <w:rsid w:val="00ED0EC8"/>
    <w:rsid w:val="00ED1EBE"/>
    <w:rsid w:val="00EE4EB5"/>
    <w:rsid w:val="00EE6944"/>
    <w:rsid w:val="00EE7328"/>
    <w:rsid w:val="00F0324F"/>
    <w:rsid w:val="00F07157"/>
    <w:rsid w:val="00F16A58"/>
    <w:rsid w:val="00F30A64"/>
    <w:rsid w:val="00F314E6"/>
    <w:rsid w:val="00F42CF5"/>
    <w:rsid w:val="00F43BD8"/>
    <w:rsid w:val="00F56CA1"/>
    <w:rsid w:val="00F85711"/>
    <w:rsid w:val="00F85925"/>
    <w:rsid w:val="00F926E4"/>
    <w:rsid w:val="00FC5DB9"/>
    <w:rsid w:val="00FD1889"/>
    <w:rsid w:val="00FE171C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511B91F6-F0B8-4B9F-8773-FDCC492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37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6C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D8F09-D9BC-4051-AF05-648B1C74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Hopkins, Lucretia  GSA - Procurement Department</cp:lastModifiedBy>
  <cp:revision>2</cp:revision>
  <dcterms:created xsi:type="dcterms:W3CDTF">2025-03-07T22:44:00Z</dcterms:created>
  <dcterms:modified xsi:type="dcterms:W3CDTF">2025-03-07T22:44:00Z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