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18B1FFFE" w14:textId="5F0815BB" w:rsidR="00CD5C95" w:rsidRPr="001228FA" w:rsidRDefault="00CD5C95" w:rsidP="004D242F">
      <w:pPr>
        <w:pStyle w:val="Title"/>
        <w:rPr>
          <w:rFonts w:ascii="Calibri" w:hAnsi="Calibri" w:cs="Calibri"/>
          <w:sz w:val="40"/>
          <w:szCs w:val="40"/>
        </w:rPr>
      </w:pPr>
      <w:r w:rsidRPr="00CD5C95">
        <w:rPr>
          <w:rFonts w:ascii="Calibri" w:hAnsi="Calibri" w:cs="Calibri"/>
          <w:sz w:val="40"/>
          <w:szCs w:val="40"/>
        </w:rPr>
        <w:t>ALAMEDA COUNTY HEALTH</w:t>
      </w:r>
    </w:p>
    <w:p w14:paraId="7B2B5553" w14:textId="77777777" w:rsidR="004D242F" w:rsidRPr="001228FA" w:rsidRDefault="004D242F" w:rsidP="004D242F">
      <w:pPr>
        <w:pStyle w:val="Title"/>
        <w:rPr>
          <w:rFonts w:ascii="Calibri" w:hAnsi="Calibri" w:cs="Calibri"/>
          <w:sz w:val="40"/>
          <w:szCs w:val="40"/>
        </w:rPr>
      </w:pPr>
    </w:p>
    <w:p w14:paraId="244243A2" w14:textId="77777777" w:rsidR="001228FA" w:rsidRPr="00E951CE" w:rsidRDefault="004D242F" w:rsidP="001228FA">
      <w:pPr>
        <w:pStyle w:val="Title"/>
        <w:rPr>
          <w:rFonts w:ascii="Calibri" w:hAnsi="Calibri" w:cs="Calibri"/>
          <w:sz w:val="40"/>
          <w:szCs w:val="40"/>
        </w:rPr>
      </w:pPr>
      <w:r w:rsidRPr="001228FA">
        <w:rPr>
          <w:rFonts w:ascii="Calibri" w:hAnsi="Calibri" w:cs="Calibri"/>
          <w:sz w:val="40"/>
          <w:szCs w:val="40"/>
        </w:rPr>
        <w:t>Questions &amp; Answers</w:t>
      </w:r>
    </w:p>
    <w:p w14:paraId="1D295A8C" w14:textId="77777777" w:rsidR="001228FA" w:rsidRPr="0093377E" w:rsidRDefault="001228FA" w:rsidP="001228FA">
      <w:pPr>
        <w:pStyle w:val="RFP-QHeader2"/>
        <w:rPr>
          <w:rFonts w:ascii="Calibri" w:hAnsi="Calibri" w:cs="Calibri"/>
          <w:sz w:val="20"/>
        </w:rPr>
      </w:pPr>
    </w:p>
    <w:p w14:paraId="56836548" w14:textId="77777777" w:rsidR="001228FA" w:rsidRPr="0093377E" w:rsidRDefault="001228FA" w:rsidP="001228FA">
      <w:pPr>
        <w:pStyle w:val="Title"/>
        <w:rPr>
          <w:rFonts w:ascii="Calibri" w:hAnsi="Calibri" w:cs="Calibri"/>
          <w:sz w:val="40"/>
          <w:szCs w:val="40"/>
        </w:rPr>
      </w:pPr>
      <w:r w:rsidRPr="0093377E">
        <w:rPr>
          <w:rFonts w:ascii="Calibri" w:hAnsi="Calibri" w:cs="Calibri"/>
          <w:sz w:val="40"/>
          <w:szCs w:val="40"/>
        </w:rPr>
        <w:t>to</w:t>
      </w:r>
    </w:p>
    <w:p w14:paraId="09D14C62" w14:textId="77777777" w:rsidR="001228FA" w:rsidRPr="0093377E" w:rsidRDefault="001228FA" w:rsidP="001228FA">
      <w:pPr>
        <w:pStyle w:val="RFP-QHeader2"/>
        <w:rPr>
          <w:rFonts w:ascii="Calibri" w:hAnsi="Calibri" w:cs="Calibri"/>
          <w:sz w:val="20"/>
        </w:rPr>
      </w:pPr>
    </w:p>
    <w:p w14:paraId="3D6BFB2E" w14:textId="77777777" w:rsidR="001228FA" w:rsidRPr="0093377E" w:rsidRDefault="001228FA" w:rsidP="001228FA">
      <w:pPr>
        <w:pStyle w:val="Subtitle"/>
        <w:rPr>
          <w:rFonts w:ascii="Calibri" w:hAnsi="Calibri" w:cs="Calibri"/>
          <w:sz w:val="40"/>
          <w:szCs w:val="40"/>
        </w:rPr>
      </w:pPr>
      <w:r w:rsidRPr="0093377E">
        <w:rPr>
          <w:rFonts w:ascii="Calibri" w:hAnsi="Calibri" w:cs="Calibri"/>
          <w:sz w:val="40"/>
          <w:szCs w:val="40"/>
        </w:rPr>
        <w:t>RFQ No. ACH-900126</w:t>
      </w:r>
    </w:p>
    <w:p w14:paraId="728FFAA9" w14:textId="77777777" w:rsidR="001228FA" w:rsidRPr="0093377E" w:rsidRDefault="001228FA" w:rsidP="001228FA">
      <w:pPr>
        <w:pStyle w:val="RFP-QHeader2"/>
        <w:rPr>
          <w:rFonts w:ascii="Calibri" w:hAnsi="Calibri" w:cs="Calibri"/>
          <w:sz w:val="20"/>
        </w:rPr>
      </w:pPr>
    </w:p>
    <w:p w14:paraId="18901544" w14:textId="77777777" w:rsidR="001228FA" w:rsidRPr="0093377E" w:rsidRDefault="001228FA" w:rsidP="001228FA">
      <w:pPr>
        <w:pStyle w:val="Heading3"/>
        <w:rPr>
          <w:rFonts w:ascii="Calibri" w:hAnsi="Calibri" w:cs="Calibri"/>
          <w:sz w:val="40"/>
          <w:szCs w:val="40"/>
        </w:rPr>
      </w:pPr>
      <w:r w:rsidRPr="0093377E">
        <w:rPr>
          <w:rFonts w:ascii="Calibri" w:hAnsi="Calibri" w:cs="Calibri"/>
          <w:sz w:val="40"/>
          <w:szCs w:val="40"/>
        </w:rPr>
        <w:t>for</w:t>
      </w:r>
    </w:p>
    <w:p w14:paraId="6A8C8C85" w14:textId="77777777" w:rsidR="001228FA" w:rsidRPr="0093377E" w:rsidRDefault="001228FA" w:rsidP="001228FA">
      <w:pPr>
        <w:pStyle w:val="RFP-QHeader2"/>
        <w:rPr>
          <w:rFonts w:ascii="Calibri" w:hAnsi="Calibri" w:cs="Calibri"/>
          <w:sz w:val="20"/>
        </w:rPr>
      </w:pPr>
    </w:p>
    <w:p w14:paraId="2CF7BAB6" w14:textId="77777777" w:rsidR="001228FA" w:rsidRPr="0093377E" w:rsidRDefault="001228FA" w:rsidP="001228FA">
      <w:pPr>
        <w:jc w:val="center"/>
        <w:rPr>
          <w:rFonts w:ascii="Calibri" w:hAnsi="Calibri" w:cs="Calibri"/>
          <w:b/>
          <w:sz w:val="40"/>
          <w:szCs w:val="40"/>
        </w:rPr>
      </w:pPr>
      <w:r w:rsidRPr="0093377E">
        <w:rPr>
          <w:rFonts w:ascii="Calibri" w:hAnsi="Calibri" w:cs="Calibri"/>
          <w:b/>
          <w:sz w:val="40"/>
          <w:szCs w:val="40"/>
        </w:rPr>
        <w:t>Subject Matter Expert (SME) Pool</w:t>
      </w:r>
    </w:p>
    <w:p w14:paraId="1FD9350F" w14:textId="77777777" w:rsidR="004D242F" w:rsidRPr="0053568C" w:rsidRDefault="004D242F" w:rsidP="004D242F">
      <w:pPr>
        <w:jc w:val="center"/>
        <w:rPr>
          <w:rFonts w:ascii="Calibri" w:hAnsi="Calibri" w:cs="Calibri"/>
          <w:b/>
          <w:sz w:val="20"/>
        </w:rPr>
      </w:pPr>
      <w:bookmarkStart w:id="0" w:name="BidTitle"/>
      <w:bookmarkEnd w:id="0"/>
    </w:p>
    <w:p w14:paraId="6AD54109" w14:textId="3B6DFFDD" w:rsidR="004D242F" w:rsidRPr="0053568C" w:rsidRDefault="00461212" w:rsidP="004D242F">
      <w:pPr>
        <w:jc w:val="center"/>
        <w:rPr>
          <w:rFonts w:ascii="Calibri" w:hAnsi="Calibri" w:cs="Calibri"/>
          <w:b/>
          <w:sz w:val="28"/>
          <w:szCs w:val="28"/>
        </w:rPr>
      </w:pPr>
      <w:r w:rsidRPr="0053568C">
        <w:rPr>
          <w:rFonts w:ascii="Calibri" w:hAnsi="Calibri" w:cs="Calibri"/>
          <w:b/>
          <w:sz w:val="28"/>
          <w:szCs w:val="28"/>
        </w:rPr>
        <w:t>Networking/Bidders Conference</w:t>
      </w:r>
      <w:r w:rsidR="00B360ED">
        <w:rPr>
          <w:rFonts w:ascii="Calibri" w:hAnsi="Calibri" w:cs="Calibri"/>
          <w:b/>
          <w:sz w:val="28"/>
          <w:szCs w:val="28"/>
        </w:rPr>
        <w:t>s</w:t>
      </w:r>
      <w:r w:rsidR="004D242F" w:rsidRPr="0053568C">
        <w:rPr>
          <w:rFonts w:ascii="Calibri" w:hAnsi="Calibri" w:cs="Calibri"/>
          <w:b/>
          <w:sz w:val="28"/>
          <w:szCs w:val="28"/>
        </w:rPr>
        <w:t xml:space="preserve"> Held on </w:t>
      </w:r>
      <w:r w:rsidR="0053568C" w:rsidRPr="0053568C">
        <w:rPr>
          <w:rFonts w:ascii="Calibri" w:hAnsi="Calibri" w:cs="Calibri"/>
          <w:b/>
          <w:sz w:val="28"/>
          <w:szCs w:val="28"/>
        </w:rPr>
        <w:t>July 21, 2025 and July 22, 2025</w:t>
      </w:r>
    </w:p>
    <w:p w14:paraId="122CE624" w14:textId="77777777" w:rsidR="004D242F" w:rsidRDefault="004D242F" w:rsidP="004D242F">
      <w:pPr>
        <w:rPr>
          <w:rFonts w:ascii="Calibri" w:hAnsi="Calibri" w:cs="Calibri"/>
          <w:sz w:val="20"/>
        </w:rPr>
      </w:pPr>
    </w:p>
    <w:p w14:paraId="762D7301" w14:textId="7C682B89" w:rsidR="00D75326" w:rsidRPr="00985AE1" w:rsidRDefault="00D75326"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834C6E">
        <w:tc>
          <w:tcPr>
            <w:tcW w:w="11016" w:type="dxa"/>
            <w:tcMar>
              <w:top w:w="43" w:type="dxa"/>
              <w:left w:w="115" w:type="dxa"/>
              <w:bottom w:w="43" w:type="dxa"/>
              <w:right w:w="115" w:type="dxa"/>
            </w:tcMar>
          </w:tcPr>
          <w:p w14:paraId="5F85ADE5" w14:textId="3355261D" w:rsidR="004D242F" w:rsidRPr="00C367AB" w:rsidRDefault="004D242F" w:rsidP="00E8362E">
            <w:pPr>
              <w:spacing w:line="276" w:lineRule="auto"/>
              <w:rPr>
                <w:rFonts w:ascii="Calibri" w:hAnsi="Calibri" w:cs="Calibri"/>
                <w:sz w:val="20"/>
              </w:rPr>
            </w:pPr>
            <w:r w:rsidRPr="00C367AB">
              <w:rPr>
                <w:rFonts w:ascii="Calibri" w:hAnsi="Calibri" w:cs="Calibri"/>
                <w:b/>
                <w:sz w:val="28"/>
                <w:szCs w:val="28"/>
              </w:rPr>
              <w:t xml:space="preserve">This County of Alameda, </w:t>
            </w:r>
            <w:r w:rsidR="00AC67E2">
              <w:rPr>
                <w:rFonts w:ascii="Calibri" w:hAnsi="Calibri" w:cs="Calibri"/>
                <w:b/>
                <w:sz w:val="28"/>
                <w:szCs w:val="28"/>
              </w:rPr>
              <w:t>Alameda County Health</w:t>
            </w:r>
            <w:r w:rsidRPr="0053568C">
              <w:rPr>
                <w:rFonts w:ascii="Calibri" w:hAnsi="Calibri" w:cs="Calibri"/>
                <w:b/>
                <w:sz w:val="28"/>
                <w:szCs w:val="28"/>
              </w:rPr>
              <w:t>, RF</w:t>
            </w:r>
            <w:r w:rsidR="00E83ABA" w:rsidRPr="0053568C">
              <w:rPr>
                <w:rFonts w:ascii="Calibri" w:hAnsi="Calibri" w:cs="Calibri"/>
                <w:b/>
                <w:sz w:val="28"/>
                <w:szCs w:val="28"/>
              </w:rPr>
              <w:t>Q</w:t>
            </w:r>
            <w:r w:rsidRPr="0053568C">
              <w:rPr>
                <w:rFonts w:ascii="Calibri" w:hAnsi="Calibri" w:cs="Calibri"/>
                <w:b/>
                <w:sz w:val="28"/>
                <w:szCs w:val="28"/>
              </w:rPr>
              <w:t xml:space="preserve"> Questions &amp; Answers (Q&amp;A) has been electronically issued to potential bidders via email. </w:t>
            </w:r>
            <w:r w:rsidR="008723BA" w:rsidRPr="0053568C">
              <w:rPr>
                <w:rFonts w:ascii="Calibri" w:hAnsi="Calibri" w:cs="Calibri"/>
                <w:b/>
                <w:sz w:val="28"/>
                <w:szCs w:val="28"/>
              </w:rPr>
              <w:t>E</w:t>
            </w:r>
            <w:r w:rsidRPr="0053568C">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53568C">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2"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4B81C30E" w14:textId="77777777" w:rsidR="001405C3" w:rsidRDefault="001405C3" w:rsidP="00E8362E">
      <w:pP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40C221CE" w14:textId="1A305477" w:rsidR="00D75326" w:rsidRDefault="004D242F" w:rsidP="001228FA">
      <w:pPr>
        <w:ind w:left="2520"/>
        <w:rPr>
          <w:rFonts w:ascii="Calibri" w:hAnsi="Calibri" w:cs="Calibri"/>
          <w:sz w:val="24"/>
          <w:szCs w:val="24"/>
        </w:rPr>
      </w:pPr>
      <w:r>
        <w:rPr>
          <w:noProof/>
        </w:rPr>
        <w:drawing>
          <wp:anchor distT="0" distB="0" distL="114300" distR="114300" simplePos="0" relativeHeight="251659264"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3617DB11" w:rsidR="00EB4385" w:rsidRPr="0053568C" w:rsidRDefault="00EB4385" w:rsidP="00CD5814">
      <w:pPr>
        <w:spacing w:after="240"/>
        <w:rPr>
          <w:rFonts w:ascii="Calibri" w:hAnsi="Calibri" w:cs="Calibri"/>
          <w:sz w:val="24"/>
          <w:szCs w:val="18"/>
        </w:rPr>
      </w:pPr>
      <w:r w:rsidRPr="0053568C">
        <w:rPr>
          <w:rFonts w:ascii="Calibri" w:hAnsi="Calibri" w:cs="Calibri"/>
          <w:sz w:val="24"/>
          <w:szCs w:val="24"/>
        </w:rPr>
        <w:lastRenderedPageBreak/>
        <w:t>Thank you for your participation and interest in the County of Alameda</w:t>
      </w:r>
      <w:r w:rsidR="0053568C" w:rsidRPr="0053568C">
        <w:rPr>
          <w:rFonts w:ascii="Calibri" w:hAnsi="Calibri" w:cs="Calibri"/>
          <w:sz w:val="24"/>
          <w:szCs w:val="24"/>
        </w:rPr>
        <w:t xml:space="preserve"> RFQ </w:t>
      </w:r>
      <w:r w:rsidR="00937CFF" w:rsidRPr="0053568C">
        <w:rPr>
          <w:rFonts w:ascii="Calibri" w:hAnsi="Calibri" w:cs="Calibri"/>
          <w:sz w:val="24"/>
          <w:szCs w:val="24"/>
        </w:rPr>
        <w:t xml:space="preserve">No. </w:t>
      </w:r>
      <w:r w:rsidR="0053568C" w:rsidRPr="0053568C">
        <w:rPr>
          <w:rFonts w:ascii="Calibri" w:hAnsi="Calibri" w:cs="Calibri"/>
          <w:sz w:val="24"/>
          <w:szCs w:val="24"/>
        </w:rPr>
        <w:t>ACH-900126</w:t>
      </w:r>
      <w:r w:rsidR="00937CFF" w:rsidRPr="0053568C">
        <w:rPr>
          <w:rFonts w:ascii="Calibri" w:hAnsi="Calibri" w:cs="Calibri"/>
          <w:sz w:val="24"/>
          <w:szCs w:val="24"/>
        </w:rPr>
        <w:t xml:space="preserve"> – </w:t>
      </w:r>
      <w:r w:rsidR="0053568C" w:rsidRPr="0053568C">
        <w:rPr>
          <w:rFonts w:ascii="Calibri" w:hAnsi="Calibri" w:cs="Calibri"/>
          <w:sz w:val="24"/>
          <w:szCs w:val="24"/>
        </w:rPr>
        <w:t>Subject Matter Expert Pool</w:t>
      </w:r>
      <w:r w:rsidRPr="0053568C">
        <w:rPr>
          <w:rFonts w:ascii="Calibri" w:hAnsi="Calibri" w:cs="Calibri"/>
          <w:sz w:val="24"/>
          <w:szCs w:val="24"/>
        </w:rPr>
        <w:t>.</w:t>
      </w:r>
      <w:r w:rsidR="00BA1C40">
        <w:rPr>
          <w:rFonts w:ascii="Calibri" w:hAnsi="Calibri" w:cs="Calibri"/>
          <w:sz w:val="24"/>
          <w:szCs w:val="24"/>
        </w:rPr>
        <w:t xml:space="preserve"> </w:t>
      </w:r>
    </w:p>
    <w:p w14:paraId="37FFB695" w14:textId="3D6233F5"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7A40B6BB" w:rsidR="004D242F" w:rsidRPr="00CF5745" w:rsidRDefault="0053568C" w:rsidP="00524AF2">
      <w:pPr>
        <w:pBdr>
          <w:top w:val="single" w:sz="4" w:space="1" w:color="auto"/>
          <w:left w:val="single" w:sz="4" w:space="4" w:color="auto"/>
          <w:bottom w:val="single" w:sz="4" w:space="1" w:color="auto"/>
          <w:right w:val="single" w:sz="4" w:space="4" w:color="auto"/>
        </w:pBdr>
        <w:spacing w:after="240"/>
        <w:jc w:val="center"/>
        <w:rPr>
          <w:rFonts w:ascii="Calibri" w:hAnsi="Calibri" w:cs="Calibri"/>
          <w:b/>
          <w:sz w:val="24"/>
          <w:szCs w:val="24"/>
        </w:rPr>
      </w:pPr>
      <w:r>
        <w:rPr>
          <w:rFonts w:ascii="Calibri" w:hAnsi="Calibri" w:cs="Calibri"/>
          <w:b/>
          <w:sz w:val="24"/>
          <w:szCs w:val="24"/>
        </w:rPr>
        <w:t>Scope of Work Questions:</w:t>
      </w:r>
    </w:p>
    <w:p w14:paraId="37D9AE9A" w14:textId="77777777" w:rsidR="00423C2D" w:rsidRPr="00524AF2" w:rsidRDefault="00423C2D" w:rsidP="00423C2D">
      <w:pPr>
        <w:numPr>
          <w:ilvl w:val="0"/>
          <w:numId w:val="1"/>
        </w:numPr>
        <w:tabs>
          <w:tab w:val="clear" w:pos="1440"/>
        </w:tabs>
        <w:spacing w:after="60"/>
        <w:ind w:left="720" w:hanging="720"/>
        <w:rPr>
          <w:rFonts w:ascii="Calibri" w:hAnsi="Calibri" w:cs="Calibri"/>
          <w:b/>
          <w:sz w:val="24"/>
          <w:szCs w:val="24"/>
        </w:rPr>
      </w:pPr>
      <w:r w:rsidRPr="00524AF2">
        <w:rPr>
          <w:rFonts w:ascii="Calibri" w:hAnsi="Calibri" w:cs="Calibri"/>
          <w:b/>
          <w:sz w:val="24"/>
          <w:szCs w:val="24"/>
        </w:rPr>
        <w:t>Will translation services be required as part of the scope, or will AC Health coordinate those separately?</w:t>
      </w:r>
    </w:p>
    <w:p w14:paraId="002CFD59" w14:textId="6409F2CE" w:rsidR="001B0D49" w:rsidRDefault="001B0D49" w:rsidP="009A7807">
      <w:pPr>
        <w:spacing w:after="60"/>
        <w:ind w:left="720" w:hanging="720"/>
        <w:rPr>
          <w:rFonts w:ascii="Calibri" w:hAnsi="Calibri" w:cs="Calibri"/>
          <w:bCs/>
          <w:sz w:val="24"/>
          <w:szCs w:val="24"/>
        </w:rPr>
      </w:pPr>
      <w:r>
        <w:rPr>
          <w:rFonts w:ascii="Calibri" w:hAnsi="Calibri" w:cs="Calibri"/>
          <w:bCs/>
          <w:sz w:val="24"/>
          <w:szCs w:val="24"/>
        </w:rPr>
        <w:t>A1)</w:t>
      </w:r>
      <w:r>
        <w:rPr>
          <w:rFonts w:ascii="Calibri" w:hAnsi="Calibri" w:cs="Calibri"/>
          <w:bCs/>
          <w:sz w:val="24"/>
          <w:szCs w:val="24"/>
        </w:rPr>
        <w:tab/>
      </w:r>
      <w:r w:rsidR="00F1405F">
        <w:rPr>
          <w:rFonts w:ascii="Calibri" w:hAnsi="Calibri" w:cs="Calibri"/>
          <w:bCs/>
          <w:sz w:val="24"/>
          <w:szCs w:val="24"/>
        </w:rPr>
        <w:t>Should</w:t>
      </w:r>
      <w:r w:rsidR="009A7807">
        <w:rPr>
          <w:rFonts w:ascii="Calibri" w:hAnsi="Calibri" w:cs="Calibri"/>
          <w:bCs/>
          <w:sz w:val="24"/>
          <w:szCs w:val="24"/>
        </w:rPr>
        <w:t xml:space="preserve"> </w:t>
      </w:r>
      <w:r w:rsidR="009A7807" w:rsidRPr="009A7807">
        <w:rPr>
          <w:rFonts w:ascii="Calibri" w:hAnsi="Calibri" w:cs="Calibri"/>
          <w:bCs/>
          <w:sz w:val="24"/>
          <w:szCs w:val="24"/>
        </w:rPr>
        <w:t xml:space="preserve">translation services </w:t>
      </w:r>
      <w:r w:rsidR="00F1405F">
        <w:rPr>
          <w:rFonts w:ascii="Calibri" w:hAnsi="Calibri" w:cs="Calibri"/>
          <w:bCs/>
          <w:sz w:val="24"/>
          <w:szCs w:val="24"/>
        </w:rPr>
        <w:t>be</w:t>
      </w:r>
      <w:r w:rsidR="009A7807" w:rsidRPr="009A7807">
        <w:rPr>
          <w:rFonts w:ascii="Calibri" w:hAnsi="Calibri" w:cs="Calibri"/>
          <w:bCs/>
          <w:sz w:val="24"/>
          <w:szCs w:val="24"/>
        </w:rPr>
        <w:t xml:space="preserve"> </w:t>
      </w:r>
      <w:r w:rsidR="00F1405F">
        <w:rPr>
          <w:rFonts w:ascii="Calibri" w:hAnsi="Calibri" w:cs="Calibri"/>
          <w:bCs/>
          <w:sz w:val="24"/>
          <w:szCs w:val="24"/>
        </w:rPr>
        <w:t>needed</w:t>
      </w:r>
      <w:r w:rsidR="009A7807" w:rsidRPr="009A7807">
        <w:rPr>
          <w:rFonts w:ascii="Calibri" w:hAnsi="Calibri" w:cs="Calibri"/>
          <w:bCs/>
          <w:sz w:val="24"/>
          <w:szCs w:val="24"/>
        </w:rPr>
        <w:t xml:space="preserve"> as part of a future engagement, the method for providing that service w</w:t>
      </w:r>
      <w:r w:rsidR="00F1405F">
        <w:rPr>
          <w:rFonts w:ascii="Calibri" w:hAnsi="Calibri" w:cs="Calibri"/>
          <w:bCs/>
          <w:sz w:val="24"/>
          <w:szCs w:val="24"/>
        </w:rPr>
        <w:t>ould</w:t>
      </w:r>
      <w:r w:rsidR="009A7807" w:rsidRPr="009A7807">
        <w:rPr>
          <w:rFonts w:ascii="Calibri" w:hAnsi="Calibri" w:cs="Calibri"/>
          <w:bCs/>
          <w:sz w:val="24"/>
          <w:szCs w:val="24"/>
        </w:rPr>
        <w:t xml:space="preserve"> be negotiated with the selected </w:t>
      </w:r>
      <w:r w:rsidR="00F1405F">
        <w:rPr>
          <w:rFonts w:ascii="Calibri" w:hAnsi="Calibri" w:cs="Calibri"/>
          <w:bCs/>
          <w:sz w:val="24"/>
          <w:szCs w:val="24"/>
        </w:rPr>
        <w:t>vendor</w:t>
      </w:r>
      <w:r w:rsidR="009A7807" w:rsidRPr="009A7807">
        <w:rPr>
          <w:rFonts w:ascii="Calibri" w:hAnsi="Calibri" w:cs="Calibri"/>
          <w:bCs/>
          <w:sz w:val="24"/>
          <w:szCs w:val="24"/>
        </w:rPr>
        <w:t>.</w:t>
      </w:r>
      <w:r w:rsidR="00BA1C40">
        <w:rPr>
          <w:rFonts w:ascii="Calibri" w:hAnsi="Calibri" w:cs="Calibri"/>
          <w:bCs/>
          <w:sz w:val="24"/>
          <w:szCs w:val="24"/>
        </w:rPr>
        <w:t xml:space="preserve"> </w:t>
      </w:r>
      <w:r w:rsidR="009A7807" w:rsidRPr="009A7807">
        <w:rPr>
          <w:rFonts w:ascii="Calibri" w:hAnsi="Calibri" w:cs="Calibri"/>
          <w:bCs/>
          <w:sz w:val="24"/>
          <w:szCs w:val="24"/>
        </w:rPr>
        <w:t xml:space="preserve"> </w:t>
      </w:r>
    </w:p>
    <w:p w14:paraId="42D792B2" w14:textId="77777777" w:rsidR="001B0D49" w:rsidRPr="007C3F18" w:rsidRDefault="001B0D49" w:rsidP="001B0D49">
      <w:pPr>
        <w:spacing w:after="60"/>
        <w:rPr>
          <w:rFonts w:ascii="Calibri" w:hAnsi="Calibri" w:cs="Calibri"/>
          <w:bCs/>
          <w:sz w:val="24"/>
          <w:szCs w:val="24"/>
        </w:rPr>
      </w:pPr>
    </w:p>
    <w:p w14:paraId="0A802CE8" w14:textId="2511EC97" w:rsidR="004D242F" w:rsidRPr="00CF5745" w:rsidRDefault="00A95B1A" w:rsidP="00EB4385">
      <w:pPr>
        <w:numPr>
          <w:ilvl w:val="0"/>
          <w:numId w:val="1"/>
        </w:numPr>
        <w:tabs>
          <w:tab w:val="clear" w:pos="1440"/>
        </w:tabs>
        <w:spacing w:after="60"/>
        <w:ind w:left="720" w:hanging="720"/>
        <w:rPr>
          <w:rFonts w:ascii="Calibri" w:hAnsi="Calibri" w:cs="Calibri"/>
          <w:b/>
          <w:sz w:val="24"/>
          <w:szCs w:val="24"/>
        </w:rPr>
      </w:pPr>
      <w:bookmarkStart w:id="1" w:name="_Hlk204780728"/>
      <w:r w:rsidRPr="00A95B1A">
        <w:rPr>
          <w:rFonts w:ascii="Calibri" w:hAnsi="Calibri" w:cs="Calibri"/>
          <w:b/>
          <w:sz w:val="24"/>
          <w:szCs w:val="24"/>
        </w:rPr>
        <w:t>What, if any, software tools or products are installed in AC Health to</w:t>
      </w:r>
      <w:r w:rsidRPr="00A95B1A">
        <w:rPr>
          <w:rFonts w:ascii="Calibri" w:hAnsi="Calibri" w:cs="Calibri"/>
          <w:b/>
          <w:bCs/>
          <w:sz w:val="24"/>
          <w:szCs w:val="24"/>
        </w:rPr>
        <w:t xml:space="preserve"> address </w:t>
      </w:r>
      <w:r w:rsidRPr="00A95B1A">
        <w:rPr>
          <w:rFonts w:ascii="Calibri" w:hAnsi="Calibri" w:cs="Calibri"/>
          <w:b/>
          <w:sz w:val="24"/>
          <w:szCs w:val="24"/>
        </w:rPr>
        <w:t>Areas of focus that include problem solving, knowledge clarification, tangible workflows and/or improved processes, fiscal sustainability, strategic planning and overall system improvements? </w:t>
      </w:r>
    </w:p>
    <w:p w14:paraId="5153DFF6" w14:textId="7BBA9A1E" w:rsidR="00022C1F" w:rsidRPr="00022C1F" w:rsidRDefault="009F5290" w:rsidP="00022C1F">
      <w:pPr>
        <w:numPr>
          <w:ilvl w:val="1"/>
          <w:numId w:val="1"/>
        </w:numPr>
        <w:tabs>
          <w:tab w:val="clear" w:pos="720"/>
        </w:tabs>
        <w:autoSpaceDE w:val="0"/>
        <w:autoSpaceDN w:val="0"/>
        <w:adjustRightInd w:val="0"/>
        <w:spacing w:after="360"/>
        <w:ind w:left="720" w:hanging="720"/>
        <w:rPr>
          <w:rFonts w:ascii="Calibri" w:hAnsi="Calibri" w:cs="Calibri"/>
          <w:bCs/>
          <w:sz w:val="24"/>
          <w:szCs w:val="24"/>
        </w:rPr>
      </w:pPr>
      <w:bookmarkStart w:id="2" w:name="_Hlk204869134"/>
      <w:r>
        <w:rPr>
          <w:rFonts w:ascii="Calibri" w:hAnsi="Calibri" w:cs="Calibri"/>
          <w:bCs/>
          <w:sz w:val="24"/>
          <w:szCs w:val="24"/>
        </w:rPr>
        <w:t>Alameda County Health (AC Health)</w:t>
      </w:r>
      <w:r w:rsidRPr="009A7807">
        <w:rPr>
          <w:rFonts w:ascii="Calibri" w:hAnsi="Calibri" w:cs="Calibri"/>
          <w:bCs/>
          <w:sz w:val="24"/>
          <w:szCs w:val="24"/>
        </w:rPr>
        <w:t xml:space="preserve"> </w:t>
      </w:r>
      <w:r w:rsidR="009A7807" w:rsidRPr="009A7807">
        <w:rPr>
          <w:rFonts w:ascii="Calibri" w:hAnsi="Calibri" w:cs="Calibri"/>
          <w:bCs/>
          <w:sz w:val="24"/>
          <w:szCs w:val="24"/>
        </w:rPr>
        <w:t xml:space="preserve">uses a variety of software platforms and tools to support its operational and strategic </w:t>
      </w:r>
      <w:r w:rsidR="003511C6" w:rsidRPr="009A7807">
        <w:rPr>
          <w:rFonts w:ascii="Calibri" w:hAnsi="Calibri" w:cs="Calibri"/>
          <w:bCs/>
          <w:sz w:val="24"/>
          <w:szCs w:val="24"/>
        </w:rPr>
        <w:t>initiatives</w:t>
      </w:r>
      <w:bookmarkEnd w:id="2"/>
      <w:r w:rsidR="00A43831">
        <w:rPr>
          <w:rFonts w:ascii="Calibri" w:hAnsi="Calibri" w:cs="Calibri"/>
          <w:bCs/>
          <w:sz w:val="24"/>
          <w:szCs w:val="24"/>
        </w:rPr>
        <w:t>, and the specific tools vary by department.</w:t>
      </w:r>
      <w:bookmarkEnd w:id="1"/>
      <w:r w:rsidR="00022C1F">
        <w:rPr>
          <w:rFonts w:ascii="Calibri" w:hAnsi="Calibri" w:cs="Calibri"/>
          <w:bCs/>
          <w:sz w:val="24"/>
          <w:szCs w:val="24"/>
        </w:rPr>
        <w:t xml:space="preserve"> </w:t>
      </w:r>
    </w:p>
    <w:p w14:paraId="0C015EA9" w14:textId="19289B7B" w:rsidR="004D242F" w:rsidRPr="00CF5745" w:rsidRDefault="00A95B1A" w:rsidP="00EB4385">
      <w:pPr>
        <w:numPr>
          <w:ilvl w:val="0"/>
          <w:numId w:val="1"/>
        </w:numPr>
        <w:tabs>
          <w:tab w:val="clear" w:pos="1440"/>
        </w:tabs>
        <w:spacing w:after="60"/>
        <w:ind w:left="720" w:hanging="720"/>
        <w:rPr>
          <w:rFonts w:ascii="Calibri" w:hAnsi="Calibri" w:cs="Calibri"/>
          <w:b/>
          <w:sz w:val="24"/>
          <w:szCs w:val="24"/>
        </w:rPr>
      </w:pPr>
      <w:r w:rsidRPr="00A95B1A">
        <w:rPr>
          <w:rFonts w:ascii="Calibri" w:hAnsi="Calibri" w:cs="Calibri"/>
          <w:b/>
          <w:sz w:val="24"/>
          <w:szCs w:val="24"/>
        </w:rPr>
        <w:t>What, if any, software tools or products are installed in AC Health to advance the formally launched an agency-wide Alignment initiative that focuses on enterprise level cross-agency coordination, through various projects (e.g. policies and procedures, brand identity, and diversity, equity and inclusion strategy) as well as through organizational structures and practices to ensure the success of CalAIM implementation.</w:t>
      </w:r>
    </w:p>
    <w:p w14:paraId="45FF2C50" w14:textId="456070CA" w:rsidR="000D4C47" w:rsidRPr="009A7807" w:rsidRDefault="009A7807" w:rsidP="00CF5745">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sidRPr="009A7807">
        <w:rPr>
          <w:rFonts w:ascii="Calibri" w:hAnsi="Calibri" w:cs="Calibri"/>
          <w:bCs/>
          <w:sz w:val="24"/>
          <w:szCs w:val="24"/>
        </w:rPr>
        <w:t xml:space="preserve">The agency-wide alignment initiative is not centered on any one software platform. </w:t>
      </w:r>
    </w:p>
    <w:p w14:paraId="70231C16" w14:textId="157D2042" w:rsidR="004D242F" w:rsidRPr="00CF5745" w:rsidRDefault="00BA1C40"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
          <w:sz w:val="24"/>
          <w:szCs w:val="24"/>
        </w:rPr>
        <w:t>Is</w:t>
      </w:r>
      <w:r w:rsidR="00A95B1A" w:rsidRPr="00A95B1A">
        <w:rPr>
          <w:rFonts w:ascii="Calibri" w:hAnsi="Calibri" w:cs="Calibri"/>
          <w:b/>
          <w:sz w:val="24"/>
          <w:szCs w:val="24"/>
        </w:rPr>
        <w:t xml:space="preserve"> ServiceNow or any of the EPIC Systems Suite of products installed to address these are or related Areas of concern such as Health Information Exchange (HIE)?</w:t>
      </w:r>
    </w:p>
    <w:p w14:paraId="4FBA17F8" w14:textId="4CF886C1" w:rsidR="00600974" w:rsidRPr="00D14203" w:rsidRDefault="009A7807" w:rsidP="00D343B0">
      <w:pPr>
        <w:numPr>
          <w:ilvl w:val="1"/>
          <w:numId w:val="1"/>
        </w:numPr>
        <w:tabs>
          <w:tab w:val="clear" w:pos="720"/>
        </w:tabs>
        <w:autoSpaceDE w:val="0"/>
        <w:autoSpaceDN w:val="0"/>
        <w:adjustRightInd w:val="0"/>
        <w:spacing w:after="60"/>
        <w:ind w:left="720" w:hanging="720"/>
        <w:rPr>
          <w:rFonts w:ascii="Calibri" w:hAnsi="Calibri" w:cs="Calibri"/>
          <w:b/>
          <w:sz w:val="24"/>
          <w:szCs w:val="24"/>
        </w:rPr>
      </w:pPr>
      <w:r w:rsidRPr="00D14203">
        <w:rPr>
          <w:rFonts w:ascii="Calibri" w:hAnsi="Calibri" w:cs="Calibri"/>
          <w:bCs/>
          <w:sz w:val="24"/>
          <w:szCs w:val="24"/>
        </w:rPr>
        <w:t xml:space="preserve">While </w:t>
      </w:r>
      <w:r w:rsidR="00A808AD">
        <w:rPr>
          <w:rFonts w:ascii="Calibri" w:hAnsi="Calibri" w:cs="Calibri"/>
          <w:bCs/>
          <w:sz w:val="24"/>
          <w:szCs w:val="24"/>
        </w:rPr>
        <w:t>Epic Systems</w:t>
      </w:r>
      <w:r w:rsidR="00A808AD" w:rsidRPr="00D14203">
        <w:rPr>
          <w:rFonts w:ascii="Calibri" w:hAnsi="Calibri" w:cs="Calibri"/>
          <w:bCs/>
          <w:sz w:val="24"/>
          <w:szCs w:val="24"/>
        </w:rPr>
        <w:t xml:space="preserve"> </w:t>
      </w:r>
      <w:proofErr w:type="gramStart"/>
      <w:r w:rsidRPr="00D14203">
        <w:rPr>
          <w:rFonts w:ascii="Calibri" w:hAnsi="Calibri" w:cs="Calibri"/>
          <w:bCs/>
          <w:sz w:val="24"/>
          <w:szCs w:val="24"/>
        </w:rPr>
        <w:t>is</w:t>
      </w:r>
      <w:proofErr w:type="gramEnd"/>
      <w:r w:rsidRPr="00D14203">
        <w:rPr>
          <w:rFonts w:ascii="Calibri" w:hAnsi="Calibri" w:cs="Calibri"/>
          <w:bCs/>
          <w:sz w:val="24"/>
          <w:szCs w:val="24"/>
        </w:rPr>
        <w:t xml:space="preserve"> used by some </w:t>
      </w:r>
      <w:r w:rsidR="009F5290">
        <w:rPr>
          <w:rFonts w:ascii="Calibri" w:hAnsi="Calibri" w:cs="Calibri"/>
          <w:bCs/>
          <w:sz w:val="24"/>
          <w:szCs w:val="24"/>
        </w:rPr>
        <w:t xml:space="preserve">AC </w:t>
      </w:r>
      <w:r w:rsidR="00A36CF8">
        <w:rPr>
          <w:rFonts w:ascii="Calibri" w:hAnsi="Calibri" w:cs="Calibri"/>
          <w:bCs/>
          <w:sz w:val="24"/>
          <w:szCs w:val="24"/>
        </w:rPr>
        <w:t>Health</w:t>
      </w:r>
      <w:r w:rsidRPr="00D14203">
        <w:rPr>
          <w:rFonts w:ascii="Calibri" w:hAnsi="Calibri" w:cs="Calibri"/>
          <w:bCs/>
          <w:sz w:val="24"/>
          <w:szCs w:val="24"/>
        </w:rPr>
        <w:t xml:space="preserve"> care delivery partners, </w:t>
      </w:r>
      <w:r w:rsidR="00A43831">
        <w:rPr>
          <w:rFonts w:ascii="Calibri" w:hAnsi="Calibri" w:cs="Calibri"/>
          <w:bCs/>
          <w:sz w:val="24"/>
          <w:szCs w:val="24"/>
        </w:rPr>
        <w:t>should a Subject Matter Expert (SME) approved vendor be chosen for an engagement, the vendor</w:t>
      </w:r>
      <w:r w:rsidRPr="00D14203">
        <w:rPr>
          <w:rFonts w:ascii="Calibri" w:hAnsi="Calibri" w:cs="Calibri"/>
          <w:bCs/>
          <w:sz w:val="24"/>
          <w:szCs w:val="24"/>
        </w:rPr>
        <w:t xml:space="preserve"> may or may not work with those systems directly, depending on the nature of the engagement. </w:t>
      </w:r>
    </w:p>
    <w:p w14:paraId="7340F33D" w14:textId="77777777" w:rsidR="00D14203" w:rsidRDefault="00D14203" w:rsidP="00D14203">
      <w:pPr>
        <w:autoSpaceDE w:val="0"/>
        <w:autoSpaceDN w:val="0"/>
        <w:adjustRightInd w:val="0"/>
        <w:spacing w:after="60"/>
        <w:rPr>
          <w:rFonts w:ascii="Calibri" w:hAnsi="Calibri" w:cs="Calibri"/>
          <w:b/>
          <w:sz w:val="24"/>
          <w:szCs w:val="24"/>
        </w:rPr>
      </w:pPr>
    </w:p>
    <w:p w14:paraId="159FA575" w14:textId="77777777" w:rsidR="00C43A5E" w:rsidRPr="00D14203" w:rsidRDefault="00C43A5E" w:rsidP="00D14203">
      <w:pPr>
        <w:autoSpaceDE w:val="0"/>
        <w:autoSpaceDN w:val="0"/>
        <w:adjustRightInd w:val="0"/>
        <w:spacing w:after="60"/>
        <w:rPr>
          <w:rFonts w:ascii="Calibri" w:hAnsi="Calibri" w:cs="Calibri"/>
          <w:b/>
          <w:sz w:val="24"/>
          <w:szCs w:val="24"/>
        </w:rPr>
      </w:pPr>
    </w:p>
    <w:p w14:paraId="3E1B159A" w14:textId="039435CC" w:rsidR="0053568C" w:rsidRPr="00CF5745" w:rsidRDefault="0053568C" w:rsidP="00524AF2">
      <w:pPr>
        <w:pBdr>
          <w:top w:val="single" w:sz="4" w:space="1" w:color="auto"/>
          <w:left w:val="single" w:sz="4" w:space="4" w:color="auto"/>
          <w:bottom w:val="single" w:sz="4" w:space="1" w:color="auto"/>
          <w:right w:val="single" w:sz="4" w:space="4" w:color="auto"/>
        </w:pBdr>
        <w:spacing w:after="240"/>
        <w:jc w:val="center"/>
        <w:rPr>
          <w:rFonts w:ascii="Calibri" w:hAnsi="Calibri" w:cs="Calibri"/>
          <w:b/>
          <w:sz w:val="24"/>
          <w:szCs w:val="24"/>
        </w:rPr>
      </w:pPr>
      <w:r>
        <w:rPr>
          <w:rFonts w:ascii="Calibri" w:hAnsi="Calibri" w:cs="Calibri"/>
          <w:b/>
          <w:sz w:val="24"/>
          <w:szCs w:val="24"/>
        </w:rPr>
        <w:t>Bid Process Questions:</w:t>
      </w:r>
    </w:p>
    <w:p w14:paraId="40025E6D" w14:textId="17A2B589" w:rsidR="00600974" w:rsidRPr="003D2100" w:rsidRDefault="0053568C" w:rsidP="00CD5814">
      <w:pPr>
        <w:numPr>
          <w:ilvl w:val="0"/>
          <w:numId w:val="1"/>
        </w:numPr>
        <w:tabs>
          <w:tab w:val="clear" w:pos="1440"/>
        </w:tabs>
        <w:spacing w:after="60"/>
        <w:ind w:left="720" w:hanging="720"/>
        <w:rPr>
          <w:rFonts w:ascii="Calibri" w:hAnsi="Calibri" w:cs="Calibri"/>
          <w:b/>
          <w:sz w:val="24"/>
          <w:szCs w:val="24"/>
        </w:rPr>
      </w:pPr>
      <w:r w:rsidRPr="003D2100">
        <w:rPr>
          <w:rFonts w:ascii="Calibri" w:hAnsi="Calibri" w:cs="Calibri"/>
          <w:b/>
          <w:sz w:val="24"/>
          <w:szCs w:val="24"/>
        </w:rPr>
        <w:t>There is another RFQ 900225.</w:t>
      </w:r>
      <w:r w:rsidR="00BA1C40">
        <w:rPr>
          <w:rFonts w:ascii="Calibri" w:hAnsi="Calibri" w:cs="Calibri"/>
          <w:b/>
          <w:sz w:val="24"/>
          <w:szCs w:val="24"/>
        </w:rPr>
        <w:t xml:space="preserve"> </w:t>
      </w:r>
      <w:r w:rsidRPr="003D2100">
        <w:rPr>
          <w:rFonts w:ascii="Calibri" w:hAnsi="Calibri" w:cs="Calibri"/>
          <w:b/>
          <w:sz w:val="24"/>
          <w:szCs w:val="24"/>
        </w:rPr>
        <w:t xml:space="preserve">It appears to be identical to this RFQ, with the exception that it is for </w:t>
      </w:r>
      <w:proofErr w:type="gramStart"/>
      <w:r w:rsidRPr="003D2100">
        <w:rPr>
          <w:rFonts w:ascii="Calibri" w:hAnsi="Calibri" w:cs="Calibri"/>
          <w:b/>
          <w:sz w:val="24"/>
          <w:szCs w:val="24"/>
        </w:rPr>
        <w:t>12 month</w:t>
      </w:r>
      <w:proofErr w:type="gramEnd"/>
      <w:r w:rsidRPr="003D2100">
        <w:rPr>
          <w:rFonts w:ascii="Calibri" w:hAnsi="Calibri" w:cs="Calibri"/>
          <w:b/>
          <w:sz w:val="24"/>
          <w:szCs w:val="24"/>
        </w:rPr>
        <w:t xml:space="preserve"> period instead of 24 months and 20,000 hours instead of 192,000 hours.</w:t>
      </w:r>
      <w:r w:rsidR="00BA1C40">
        <w:rPr>
          <w:rFonts w:ascii="Calibri" w:hAnsi="Calibri" w:cs="Calibri"/>
          <w:b/>
          <w:sz w:val="24"/>
          <w:szCs w:val="24"/>
        </w:rPr>
        <w:t xml:space="preserve"> </w:t>
      </w:r>
      <w:r w:rsidRPr="003D2100">
        <w:rPr>
          <w:rFonts w:ascii="Calibri" w:hAnsi="Calibri" w:cs="Calibri"/>
          <w:b/>
          <w:sz w:val="24"/>
          <w:szCs w:val="24"/>
        </w:rPr>
        <w:t xml:space="preserve">Why are there 2 RFQs? </w:t>
      </w:r>
      <w:proofErr w:type="gramStart"/>
      <w:r w:rsidRPr="003D2100">
        <w:rPr>
          <w:rFonts w:ascii="Calibri" w:hAnsi="Calibri" w:cs="Calibri"/>
          <w:b/>
          <w:sz w:val="24"/>
          <w:szCs w:val="24"/>
        </w:rPr>
        <w:t>is</w:t>
      </w:r>
      <w:proofErr w:type="gramEnd"/>
      <w:r w:rsidRPr="003D2100">
        <w:rPr>
          <w:rFonts w:ascii="Calibri" w:hAnsi="Calibri" w:cs="Calibri"/>
          <w:b/>
          <w:sz w:val="24"/>
          <w:szCs w:val="24"/>
        </w:rPr>
        <w:t xml:space="preserve"> there any reason to apply under both RFQs?</w:t>
      </w:r>
    </w:p>
    <w:p w14:paraId="6A8C5708" w14:textId="1C6C6A1D" w:rsidR="00600974" w:rsidRPr="006C6E85" w:rsidRDefault="003D2100" w:rsidP="006C6E85">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sidRPr="00451153">
        <w:rPr>
          <w:rFonts w:ascii="Calibri" w:hAnsi="Calibri" w:cs="Calibri"/>
          <w:sz w:val="24"/>
          <w:szCs w:val="24"/>
        </w:rPr>
        <w:lastRenderedPageBreak/>
        <w:t>RFQ No. ACH-900225</w:t>
      </w:r>
      <w:r w:rsidR="000F2EA2" w:rsidRPr="00451153">
        <w:rPr>
          <w:rFonts w:ascii="Calibri" w:hAnsi="Calibri" w:cs="Calibri"/>
          <w:sz w:val="24"/>
          <w:szCs w:val="24"/>
        </w:rPr>
        <w:t>,</w:t>
      </w:r>
      <w:r w:rsidR="00451153" w:rsidRPr="00451153">
        <w:rPr>
          <w:rFonts w:ascii="Calibri" w:hAnsi="Calibri" w:cs="Calibri"/>
          <w:sz w:val="24"/>
          <w:szCs w:val="24"/>
        </w:rPr>
        <w:t xml:space="preserve"> Subject Matter Expert Pool</w:t>
      </w:r>
      <w:r>
        <w:rPr>
          <w:rFonts w:ascii="Calibri" w:hAnsi="Calibri" w:cs="Calibri"/>
          <w:sz w:val="24"/>
          <w:szCs w:val="24"/>
        </w:rPr>
        <w:t xml:space="preserve"> </w:t>
      </w:r>
      <w:r w:rsidR="000F2EA2">
        <w:rPr>
          <w:rFonts w:ascii="Calibri" w:hAnsi="Calibri" w:cs="Calibri"/>
          <w:sz w:val="24"/>
          <w:szCs w:val="24"/>
        </w:rPr>
        <w:t>is</w:t>
      </w:r>
      <w:r>
        <w:rPr>
          <w:rFonts w:ascii="Calibri" w:hAnsi="Calibri" w:cs="Calibri"/>
          <w:sz w:val="24"/>
          <w:szCs w:val="24"/>
        </w:rPr>
        <w:t xml:space="preserve"> closed</w:t>
      </w:r>
      <w:r w:rsidR="00165E48">
        <w:rPr>
          <w:rFonts w:ascii="Calibri" w:hAnsi="Calibri" w:cs="Calibri"/>
          <w:sz w:val="24"/>
          <w:szCs w:val="24"/>
        </w:rPr>
        <w:t xml:space="preserve"> and therefore, </w:t>
      </w:r>
      <w:proofErr w:type="gramStart"/>
      <w:r w:rsidR="00165E48">
        <w:rPr>
          <w:rFonts w:ascii="Calibri" w:hAnsi="Calibri" w:cs="Calibri"/>
          <w:sz w:val="24"/>
          <w:szCs w:val="24"/>
        </w:rPr>
        <w:t>is not accepting</w:t>
      </w:r>
      <w:proofErr w:type="gramEnd"/>
      <w:r w:rsidR="00165E48">
        <w:rPr>
          <w:rFonts w:ascii="Calibri" w:hAnsi="Calibri" w:cs="Calibri"/>
          <w:sz w:val="24"/>
          <w:szCs w:val="24"/>
        </w:rPr>
        <w:t xml:space="preserve"> bids</w:t>
      </w:r>
      <w:r>
        <w:rPr>
          <w:rFonts w:ascii="Calibri" w:hAnsi="Calibri" w:cs="Calibri"/>
          <w:sz w:val="24"/>
          <w:szCs w:val="24"/>
        </w:rPr>
        <w:t>. RFQ No. ACH-900126, Subject Matter Expert</w:t>
      </w:r>
      <w:r w:rsidR="006C6E85">
        <w:rPr>
          <w:rFonts w:ascii="Calibri" w:hAnsi="Calibri" w:cs="Calibri"/>
          <w:sz w:val="24"/>
          <w:szCs w:val="24"/>
        </w:rPr>
        <w:t xml:space="preserve"> (SME)</w:t>
      </w:r>
      <w:r>
        <w:rPr>
          <w:rFonts w:ascii="Calibri" w:hAnsi="Calibri" w:cs="Calibri"/>
          <w:sz w:val="24"/>
          <w:szCs w:val="24"/>
        </w:rPr>
        <w:t xml:space="preserve"> Pool</w:t>
      </w:r>
      <w:r w:rsidR="00B360ED">
        <w:rPr>
          <w:rFonts w:ascii="Calibri" w:hAnsi="Calibri" w:cs="Calibri"/>
          <w:sz w:val="24"/>
          <w:szCs w:val="24"/>
        </w:rPr>
        <w:t>,</w:t>
      </w:r>
      <w:r>
        <w:rPr>
          <w:rFonts w:ascii="Calibri" w:hAnsi="Calibri" w:cs="Calibri"/>
          <w:sz w:val="24"/>
          <w:szCs w:val="24"/>
        </w:rPr>
        <w:t xml:space="preserve"> is the current </w:t>
      </w:r>
      <w:r w:rsidR="00165E48">
        <w:rPr>
          <w:rFonts w:ascii="Calibri" w:hAnsi="Calibri" w:cs="Calibri"/>
          <w:sz w:val="24"/>
          <w:szCs w:val="24"/>
        </w:rPr>
        <w:t>re-</w:t>
      </w:r>
      <w:r>
        <w:rPr>
          <w:rFonts w:ascii="Calibri" w:hAnsi="Calibri" w:cs="Calibri"/>
          <w:sz w:val="24"/>
          <w:szCs w:val="24"/>
        </w:rPr>
        <w:t>release of this procurement</w:t>
      </w:r>
      <w:r w:rsidR="00165E48">
        <w:rPr>
          <w:rFonts w:ascii="Calibri" w:hAnsi="Calibri" w:cs="Calibri"/>
          <w:sz w:val="24"/>
          <w:szCs w:val="24"/>
        </w:rPr>
        <w:t>; vendors interested in applying are to apply to RFQ No. ACH-900126</w:t>
      </w:r>
      <w:r>
        <w:rPr>
          <w:rFonts w:ascii="Calibri" w:hAnsi="Calibri" w:cs="Calibri"/>
          <w:sz w:val="24"/>
          <w:szCs w:val="24"/>
        </w:rPr>
        <w:t>.</w:t>
      </w:r>
      <w:r w:rsidR="006C6E85">
        <w:rPr>
          <w:rFonts w:ascii="Calibri" w:hAnsi="Calibri" w:cs="Calibri"/>
          <w:sz w:val="24"/>
          <w:szCs w:val="24"/>
        </w:rPr>
        <w:t xml:space="preserve"> AC Health re-opened the SME Pool </w:t>
      </w:r>
      <w:r w:rsidR="00165E48">
        <w:rPr>
          <w:rFonts w:ascii="Calibri" w:hAnsi="Calibri" w:cs="Calibri"/>
          <w:sz w:val="24"/>
          <w:szCs w:val="24"/>
        </w:rPr>
        <w:t xml:space="preserve">RFQ </w:t>
      </w:r>
      <w:r w:rsidR="006C6E85">
        <w:rPr>
          <w:rFonts w:ascii="Calibri" w:hAnsi="Calibri" w:cs="Calibri"/>
          <w:sz w:val="24"/>
          <w:szCs w:val="24"/>
        </w:rPr>
        <w:t xml:space="preserve">as an opportunity to add more vendors to the </w:t>
      </w:r>
      <w:r w:rsidR="000F2EA2">
        <w:rPr>
          <w:rFonts w:ascii="Calibri" w:hAnsi="Calibri" w:cs="Calibri"/>
          <w:sz w:val="24"/>
          <w:szCs w:val="24"/>
        </w:rPr>
        <w:t xml:space="preserve">existing </w:t>
      </w:r>
      <w:r w:rsidR="00165E48">
        <w:rPr>
          <w:rFonts w:ascii="Calibri" w:hAnsi="Calibri" w:cs="Calibri"/>
          <w:sz w:val="24"/>
          <w:szCs w:val="24"/>
        </w:rPr>
        <w:t>SME P</w:t>
      </w:r>
      <w:r w:rsidR="006C6E85">
        <w:rPr>
          <w:rFonts w:ascii="Calibri" w:hAnsi="Calibri" w:cs="Calibri"/>
          <w:sz w:val="24"/>
          <w:szCs w:val="24"/>
        </w:rPr>
        <w:t xml:space="preserve">ool. </w:t>
      </w:r>
      <w:r w:rsidR="000F2EA2">
        <w:rPr>
          <w:rFonts w:ascii="Calibri" w:hAnsi="Calibri" w:cs="Calibri"/>
          <w:sz w:val="24"/>
          <w:szCs w:val="24"/>
        </w:rPr>
        <w:t>As per the RFQ</w:t>
      </w:r>
      <w:r w:rsidR="00087C91">
        <w:rPr>
          <w:rFonts w:ascii="Calibri" w:hAnsi="Calibri" w:cs="Calibri"/>
          <w:sz w:val="24"/>
          <w:szCs w:val="24"/>
        </w:rPr>
        <w:t xml:space="preserve"> Addendum No. 2</w:t>
      </w:r>
      <w:r w:rsidR="000F2EA2">
        <w:rPr>
          <w:rFonts w:ascii="Calibri" w:hAnsi="Calibri" w:cs="Calibri"/>
          <w:sz w:val="24"/>
          <w:szCs w:val="24"/>
        </w:rPr>
        <w:t>, “As a result of this RFQ, AC Health intends to add to a pool of SMEs previously created</w:t>
      </w:r>
      <w:r w:rsidR="00165E48" w:rsidRPr="00063272">
        <w:rPr>
          <w:rFonts w:asciiTheme="minorHAnsi" w:hAnsiTheme="minorHAnsi" w:cstheme="minorHAnsi"/>
          <w:sz w:val="24"/>
          <w:szCs w:val="24"/>
          <w:vertAlign w:val="superscript"/>
        </w:rPr>
        <w:footnoteReference w:id="1"/>
      </w:r>
      <w:r w:rsidR="00165E48" w:rsidRPr="00063272">
        <w:rPr>
          <w:rFonts w:asciiTheme="minorHAnsi" w:hAnsiTheme="minorHAnsi" w:cstheme="minorHAnsi"/>
          <w:sz w:val="24"/>
          <w:szCs w:val="24"/>
        </w:rPr>
        <w:t xml:space="preserve"> </w:t>
      </w:r>
      <w:r w:rsidR="000F2EA2">
        <w:rPr>
          <w:rFonts w:ascii="Calibri" w:hAnsi="Calibri" w:cs="Calibri"/>
          <w:sz w:val="24"/>
          <w:szCs w:val="24"/>
        </w:rPr>
        <w:t xml:space="preserve">to assemble </w:t>
      </w:r>
      <w:r w:rsidR="000F2EA2" w:rsidRPr="000F2EA2">
        <w:rPr>
          <w:rFonts w:ascii="Calibri" w:hAnsi="Calibri" w:cs="Calibri"/>
          <w:sz w:val="24"/>
          <w:szCs w:val="24"/>
        </w:rPr>
        <w:t>an array of available consultants for care coordination support, including coaching, problem solving, technical assistance, strategic planning, etc. in any clinical, quality, operational, or other related area, as needed. Vendors in the pool will be selected to perform scopes of work by AC Health based on best fit including the specific services required, availability, type of expertise and cost.</w:t>
      </w:r>
      <w:r w:rsidR="000F2EA2">
        <w:rPr>
          <w:rFonts w:ascii="Calibri" w:hAnsi="Calibri" w:cs="Calibri"/>
          <w:sz w:val="24"/>
          <w:szCs w:val="24"/>
        </w:rPr>
        <w:t>”</w:t>
      </w:r>
      <w:r w:rsidR="000F2EA2" w:rsidRPr="000F2EA2">
        <w:rPr>
          <w:rFonts w:ascii="Calibri" w:hAnsi="Calibri" w:cs="Calibri"/>
          <w:sz w:val="24"/>
          <w:szCs w:val="24"/>
        </w:rPr>
        <w:t xml:space="preserve"> </w:t>
      </w:r>
      <w:r w:rsidR="006C6E85">
        <w:rPr>
          <w:rFonts w:ascii="Calibri" w:hAnsi="Calibri" w:cs="Calibri"/>
          <w:sz w:val="24"/>
          <w:szCs w:val="24"/>
        </w:rPr>
        <w:t xml:space="preserve"> </w:t>
      </w:r>
      <w:r w:rsidR="00165E48">
        <w:rPr>
          <w:rFonts w:ascii="Calibri" w:hAnsi="Calibri" w:cs="Calibri"/>
          <w:sz w:val="24"/>
          <w:szCs w:val="24"/>
        </w:rPr>
        <w:t xml:space="preserve">Vendors that were previously approved into the SME Pool do not need to </w:t>
      </w:r>
      <w:proofErr w:type="gramStart"/>
      <w:r w:rsidR="00165E48">
        <w:rPr>
          <w:rFonts w:ascii="Calibri" w:hAnsi="Calibri" w:cs="Calibri"/>
          <w:sz w:val="24"/>
          <w:szCs w:val="24"/>
        </w:rPr>
        <w:t>reapply, but</w:t>
      </w:r>
      <w:proofErr w:type="gramEnd"/>
      <w:r w:rsidR="00165E48">
        <w:rPr>
          <w:rFonts w:ascii="Calibri" w:hAnsi="Calibri" w:cs="Calibri"/>
          <w:sz w:val="24"/>
          <w:szCs w:val="24"/>
        </w:rPr>
        <w:t xml:space="preserve"> may do so if they are interested in applying for a new area(s) of expertise. </w:t>
      </w:r>
    </w:p>
    <w:p w14:paraId="24F3CD36" w14:textId="7B943228" w:rsidR="00600974" w:rsidRPr="003D2100" w:rsidRDefault="0053568C" w:rsidP="00CD5814">
      <w:pPr>
        <w:numPr>
          <w:ilvl w:val="0"/>
          <w:numId w:val="1"/>
        </w:numPr>
        <w:tabs>
          <w:tab w:val="clear" w:pos="1440"/>
        </w:tabs>
        <w:spacing w:after="60"/>
        <w:ind w:left="720" w:hanging="720"/>
        <w:rPr>
          <w:rFonts w:ascii="Calibri" w:hAnsi="Calibri" w:cs="Calibri"/>
          <w:b/>
          <w:sz w:val="24"/>
          <w:szCs w:val="24"/>
        </w:rPr>
      </w:pPr>
      <w:r w:rsidRPr="003D2100">
        <w:rPr>
          <w:rFonts w:ascii="Calibri" w:hAnsi="Calibri" w:cs="Calibri"/>
          <w:b/>
          <w:sz w:val="24"/>
          <w:szCs w:val="24"/>
        </w:rPr>
        <w:t xml:space="preserve">The RFQ states that there are already 33 vendors in the SME Pool. Why is AC Health </w:t>
      </w:r>
      <w:proofErr w:type="gramStart"/>
      <w:r w:rsidRPr="003D2100">
        <w:rPr>
          <w:rFonts w:ascii="Calibri" w:hAnsi="Calibri" w:cs="Calibri"/>
          <w:b/>
          <w:sz w:val="24"/>
          <w:szCs w:val="24"/>
        </w:rPr>
        <w:t>issuing</w:t>
      </w:r>
      <w:proofErr w:type="gramEnd"/>
      <w:r w:rsidRPr="003D2100">
        <w:rPr>
          <w:rFonts w:ascii="Calibri" w:hAnsi="Calibri" w:cs="Calibri"/>
          <w:b/>
          <w:sz w:val="24"/>
          <w:szCs w:val="24"/>
        </w:rPr>
        <w:t xml:space="preserve"> another RFQ if there are already 33 vendors?</w:t>
      </w:r>
    </w:p>
    <w:p w14:paraId="7CCE1ADB" w14:textId="5D68C0C0" w:rsidR="00B94E07" w:rsidRPr="00423C2D" w:rsidRDefault="00524AF2" w:rsidP="00CF5745">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sidRPr="00524AF2">
        <w:rPr>
          <w:rFonts w:ascii="Calibri" w:hAnsi="Calibri" w:cs="Calibri"/>
          <w:bCs/>
          <w:sz w:val="24"/>
          <w:szCs w:val="24"/>
        </w:rPr>
        <w:t>As per the RFQ, page 5, Section I.A. INTENT,</w:t>
      </w:r>
      <w:r w:rsidR="003D2100" w:rsidRPr="00423C2D">
        <w:rPr>
          <w:rFonts w:ascii="Calibri" w:hAnsi="Calibri" w:cs="Calibri"/>
          <w:bCs/>
          <w:sz w:val="24"/>
          <w:szCs w:val="24"/>
        </w:rPr>
        <w:t xml:space="preserve"> </w:t>
      </w:r>
      <w:r w:rsidR="00C43A5E">
        <w:rPr>
          <w:rFonts w:ascii="Calibri" w:hAnsi="Calibri" w:cs="Calibri"/>
          <w:bCs/>
          <w:sz w:val="24"/>
          <w:szCs w:val="24"/>
        </w:rPr>
        <w:t>“</w:t>
      </w:r>
      <w:r w:rsidR="003D2100" w:rsidRPr="00423C2D">
        <w:rPr>
          <w:rFonts w:ascii="Calibri" w:hAnsi="Calibri" w:cs="Calibri"/>
          <w:bCs/>
          <w:sz w:val="24"/>
          <w:szCs w:val="24"/>
        </w:rPr>
        <w:t xml:space="preserve">AC Health has an immediate need for SMEs to consult for its California Advancing and Innovating Medi-CAL (CalAIM) - Community Supports and Enhanced Care Management </w:t>
      </w:r>
      <w:proofErr w:type="gramStart"/>
      <w:r w:rsidR="003D2100" w:rsidRPr="00423C2D">
        <w:rPr>
          <w:rFonts w:ascii="Calibri" w:hAnsi="Calibri" w:cs="Calibri"/>
          <w:bCs/>
          <w:sz w:val="24"/>
          <w:szCs w:val="24"/>
        </w:rPr>
        <w:t>Project, but</w:t>
      </w:r>
      <w:proofErr w:type="gramEnd"/>
      <w:r w:rsidR="003D2100" w:rsidRPr="00423C2D">
        <w:rPr>
          <w:rFonts w:ascii="Calibri" w:hAnsi="Calibri" w:cs="Calibri"/>
          <w:bCs/>
          <w:sz w:val="24"/>
          <w:szCs w:val="24"/>
        </w:rPr>
        <w:t xml:space="preserve"> may require services for other programs and departments throughout AC Health.</w:t>
      </w:r>
      <w:r w:rsidR="00C43A5E">
        <w:rPr>
          <w:rFonts w:ascii="Calibri" w:hAnsi="Calibri" w:cs="Calibri"/>
          <w:bCs/>
          <w:sz w:val="24"/>
          <w:szCs w:val="24"/>
        </w:rPr>
        <w:t>”</w:t>
      </w:r>
    </w:p>
    <w:p w14:paraId="688B6ED4" w14:textId="12F4A3A6" w:rsidR="00600974" w:rsidRPr="00423C2D" w:rsidRDefault="0053568C" w:rsidP="00CD5814">
      <w:pPr>
        <w:numPr>
          <w:ilvl w:val="0"/>
          <w:numId w:val="1"/>
        </w:numPr>
        <w:tabs>
          <w:tab w:val="clear" w:pos="1440"/>
        </w:tabs>
        <w:spacing w:after="60"/>
        <w:ind w:left="720" w:hanging="720"/>
        <w:rPr>
          <w:rFonts w:ascii="Calibri" w:hAnsi="Calibri" w:cs="Calibri"/>
          <w:b/>
          <w:sz w:val="24"/>
          <w:szCs w:val="24"/>
        </w:rPr>
      </w:pPr>
      <w:r w:rsidRPr="00423C2D">
        <w:rPr>
          <w:rFonts w:ascii="Calibri" w:hAnsi="Calibri" w:cs="Calibri"/>
          <w:b/>
          <w:sz w:val="24"/>
          <w:szCs w:val="24"/>
        </w:rPr>
        <w:t>Please confirm the source of the funds for this work. If the funds are federal (as opposed to state, federal or private) we have one group of consultants we can call upon, but if the funds are federal, we have a smaller list.</w:t>
      </w:r>
    </w:p>
    <w:p w14:paraId="33BF8DA0" w14:textId="7B9E6BB5" w:rsidR="00600974" w:rsidRPr="001B0D49" w:rsidRDefault="00C43A5E" w:rsidP="00CF5745">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Pr>
          <w:rFonts w:ascii="Calibri" w:hAnsi="Calibri" w:cs="Calibri"/>
          <w:bCs/>
          <w:sz w:val="24"/>
          <w:szCs w:val="24"/>
        </w:rPr>
        <w:t>E</w:t>
      </w:r>
      <w:r w:rsidRPr="00C43A5E">
        <w:rPr>
          <w:rFonts w:ascii="Calibri" w:hAnsi="Calibri" w:cs="Calibri"/>
          <w:bCs/>
          <w:sz w:val="24"/>
          <w:szCs w:val="24"/>
        </w:rPr>
        <w:t>ach individual engagement will have its own</w:t>
      </w:r>
      <w:r w:rsidR="001B0D49" w:rsidRPr="001B0D49">
        <w:rPr>
          <w:rFonts w:ascii="Calibri" w:hAnsi="Calibri" w:cs="Calibri"/>
          <w:bCs/>
          <w:sz w:val="24"/>
          <w:szCs w:val="24"/>
        </w:rPr>
        <w:t xml:space="preserve"> funding source</w:t>
      </w:r>
      <w:r w:rsidR="001B0D49">
        <w:rPr>
          <w:rFonts w:ascii="Calibri" w:hAnsi="Calibri" w:cs="Calibri"/>
          <w:bCs/>
          <w:sz w:val="24"/>
          <w:szCs w:val="24"/>
        </w:rPr>
        <w:t xml:space="preserve"> and </w:t>
      </w:r>
      <w:r>
        <w:rPr>
          <w:rFonts w:ascii="Calibri" w:hAnsi="Calibri" w:cs="Calibri"/>
          <w:bCs/>
          <w:sz w:val="24"/>
          <w:szCs w:val="24"/>
        </w:rPr>
        <w:t>will vary</w:t>
      </w:r>
      <w:r w:rsidR="001B0D49">
        <w:rPr>
          <w:rFonts w:ascii="Calibri" w:hAnsi="Calibri" w:cs="Calibri"/>
          <w:bCs/>
          <w:sz w:val="24"/>
          <w:szCs w:val="24"/>
        </w:rPr>
        <w:t>.</w:t>
      </w:r>
    </w:p>
    <w:p w14:paraId="56A9022C" w14:textId="29CACE2A" w:rsidR="00600974" w:rsidRPr="00CF5745" w:rsidRDefault="0053568C"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
          <w:sz w:val="24"/>
          <w:szCs w:val="24"/>
        </w:rPr>
        <w:t xml:space="preserve">The budget format is a bit confusing. Are you really asking for hourly rates? If so, why not </w:t>
      </w:r>
      <w:r w:rsidR="00BA1C40">
        <w:rPr>
          <w:rFonts w:ascii="Calibri" w:hAnsi="Calibri" w:cs="Calibri"/>
          <w:b/>
          <w:sz w:val="24"/>
          <w:szCs w:val="24"/>
        </w:rPr>
        <w:t>j</w:t>
      </w:r>
      <w:r>
        <w:rPr>
          <w:rFonts w:ascii="Calibri" w:hAnsi="Calibri" w:cs="Calibri"/>
          <w:b/>
          <w:sz w:val="24"/>
          <w:szCs w:val="24"/>
        </w:rPr>
        <w:t xml:space="preserve">ust ask for them, rather than </w:t>
      </w:r>
      <w:proofErr w:type="gramStart"/>
      <w:r>
        <w:rPr>
          <w:rFonts w:ascii="Calibri" w:hAnsi="Calibri" w:cs="Calibri"/>
          <w:b/>
          <w:sz w:val="24"/>
          <w:szCs w:val="24"/>
        </w:rPr>
        <w:t>asking</w:t>
      </w:r>
      <w:proofErr w:type="gramEnd"/>
      <w:r>
        <w:rPr>
          <w:rFonts w:ascii="Calibri" w:hAnsi="Calibri" w:cs="Calibri"/>
          <w:b/>
          <w:sz w:val="24"/>
          <w:szCs w:val="24"/>
        </w:rPr>
        <w:t xml:space="preserve"> for monthly hours?</w:t>
      </w:r>
    </w:p>
    <w:p w14:paraId="2CA3726C" w14:textId="77777777" w:rsidR="00BA1C40" w:rsidRPr="001B0D49" w:rsidRDefault="00BA1C40" w:rsidP="00BA1C40">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bCs/>
          <w:sz w:val="24"/>
          <w:szCs w:val="24"/>
        </w:rPr>
        <w:t>As per the RFQ, page 13 of EXHIBIT A – BID RESPONSE PACKET, BUDGET FORM</w:t>
      </w:r>
      <w:r w:rsidRPr="001B0D49">
        <w:rPr>
          <w:rFonts w:ascii="Calibri" w:hAnsi="Calibri" w:cs="Calibri"/>
          <w:sz w:val="24"/>
          <w:szCs w:val="24"/>
        </w:rPr>
        <w:t>,</w:t>
      </w:r>
      <w:r>
        <w:rPr>
          <w:rFonts w:ascii="Calibri" w:hAnsi="Calibri" w:cs="Calibri"/>
          <w:sz w:val="24"/>
          <w:szCs w:val="24"/>
        </w:rPr>
        <w:t xml:space="preserve"> “</w:t>
      </w:r>
      <w:r w:rsidRPr="001B0D49">
        <w:rPr>
          <w:rFonts w:ascii="Calibri" w:hAnsi="Calibri" w:cs="Calibri"/>
          <w:sz w:val="24"/>
          <w:szCs w:val="24"/>
        </w:rPr>
        <w:t>Bidders shall submit a bid quote for one (1) month worth of services distributed over various Key Personnel performing services in the bid response.</w:t>
      </w:r>
      <w:r>
        <w:rPr>
          <w:rFonts w:ascii="Calibri" w:hAnsi="Calibri" w:cs="Calibri"/>
          <w:sz w:val="24"/>
          <w:szCs w:val="24"/>
        </w:rPr>
        <w:t xml:space="preserve"> </w:t>
      </w:r>
      <w:r w:rsidRPr="001B0D49">
        <w:rPr>
          <w:rFonts w:ascii="Calibri" w:hAnsi="Calibri" w:cs="Calibri"/>
          <w:sz w:val="24"/>
          <w:szCs w:val="24"/>
        </w:rPr>
        <w:t>The “cost per hour” shown represents the per hourly rate the contractor will charge for any SME engagement or related service assigned to them regardless of type of consultation or number of hours involved in the assignment.</w:t>
      </w:r>
      <w:r>
        <w:rPr>
          <w:rFonts w:ascii="Calibri" w:hAnsi="Calibri" w:cs="Calibri"/>
          <w:sz w:val="24"/>
          <w:szCs w:val="24"/>
        </w:rPr>
        <w:t xml:space="preserve"> </w:t>
      </w:r>
      <w:r w:rsidRPr="00524AF2">
        <w:rPr>
          <w:rFonts w:ascii="Calibri" w:hAnsi="Calibri" w:cs="Calibri"/>
          <w:bCs/>
          <w:sz w:val="24"/>
          <w:szCs w:val="24"/>
        </w:rPr>
        <w:t>The level of complexity and the time it takes to complete the SME engagement or related service, as well as the number of people needed for the project is different for every SME engagement or related service.</w:t>
      </w:r>
      <w:r>
        <w:rPr>
          <w:rFonts w:ascii="Calibri" w:hAnsi="Calibri" w:cs="Calibri"/>
          <w:bCs/>
          <w:sz w:val="24"/>
          <w:szCs w:val="24"/>
        </w:rPr>
        <w:t>”</w:t>
      </w:r>
    </w:p>
    <w:p w14:paraId="7BF13DBD" w14:textId="76DFC88D" w:rsidR="00600974" w:rsidRPr="00E13F4E" w:rsidRDefault="0053568C" w:rsidP="00CD5814">
      <w:pPr>
        <w:numPr>
          <w:ilvl w:val="0"/>
          <w:numId w:val="1"/>
        </w:numPr>
        <w:tabs>
          <w:tab w:val="clear" w:pos="1440"/>
        </w:tabs>
        <w:spacing w:after="60"/>
        <w:ind w:left="720" w:hanging="720"/>
        <w:rPr>
          <w:rFonts w:ascii="Calibri" w:hAnsi="Calibri" w:cs="Calibri"/>
          <w:b/>
          <w:sz w:val="24"/>
          <w:szCs w:val="24"/>
        </w:rPr>
      </w:pPr>
      <w:r w:rsidRPr="00E13F4E">
        <w:rPr>
          <w:rFonts w:ascii="Calibri" w:hAnsi="Calibri" w:cs="Calibri"/>
          <w:b/>
          <w:sz w:val="24"/>
          <w:szCs w:val="24"/>
        </w:rPr>
        <w:t>Is the list of current SMEs public available and if yes, can you please provide the list?</w:t>
      </w:r>
    </w:p>
    <w:p w14:paraId="12D7F414" w14:textId="6FB60FB7" w:rsidR="005B0879" w:rsidRPr="005B0879" w:rsidRDefault="005B0879" w:rsidP="005B0879">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Pr>
          <w:rFonts w:ascii="Calibri" w:hAnsi="Calibri" w:cs="Calibri"/>
          <w:bCs/>
          <w:sz w:val="24"/>
          <w:szCs w:val="24"/>
        </w:rPr>
        <w:lastRenderedPageBreak/>
        <w:t>Below is the list of approved vendors in the SME Pool</w:t>
      </w:r>
      <w:r w:rsidR="008B775A">
        <w:rPr>
          <w:rFonts w:ascii="Calibri" w:hAnsi="Calibri" w:cs="Calibri"/>
          <w:bCs/>
          <w:sz w:val="24"/>
          <w:szCs w:val="24"/>
        </w:rPr>
        <w:t>:</w:t>
      </w:r>
    </w:p>
    <w:tbl>
      <w:tblPr>
        <w:tblW w:w="8120" w:type="dxa"/>
        <w:tblInd w:w="612" w:type="dxa"/>
        <w:tblCellMar>
          <w:left w:w="0" w:type="dxa"/>
          <w:right w:w="0" w:type="dxa"/>
        </w:tblCellMar>
        <w:tblLook w:val="04A0" w:firstRow="1" w:lastRow="0" w:firstColumn="1" w:lastColumn="0" w:noHBand="0" w:noVBand="1"/>
      </w:tblPr>
      <w:tblGrid>
        <w:gridCol w:w="8120"/>
      </w:tblGrid>
      <w:tr w:rsidR="005B0879" w:rsidRPr="005B0879" w14:paraId="09AB37D4" w14:textId="77777777">
        <w:trPr>
          <w:trHeight w:val="300"/>
        </w:trPr>
        <w:tc>
          <w:tcPr>
            <w:tcW w:w="8120" w:type="dxa"/>
            <w:tcBorders>
              <w:top w:val="single" w:sz="8" w:space="0" w:color="auto"/>
              <w:left w:val="single" w:sz="8" w:space="0" w:color="auto"/>
              <w:bottom w:val="single" w:sz="8" w:space="0" w:color="auto"/>
              <w:right w:val="single" w:sz="8" w:space="0" w:color="auto"/>
            </w:tcBorders>
            <w:shd w:val="clear" w:color="auto" w:fill="A5C9EB"/>
            <w:noWrap/>
            <w:tcMar>
              <w:top w:w="15" w:type="dxa"/>
              <w:left w:w="108" w:type="dxa"/>
              <w:bottom w:w="15" w:type="dxa"/>
              <w:right w:w="108" w:type="dxa"/>
            </w:tcMar>
            <w:vAlign w:val="bottom"/>
            <w:hideMark/>
          </w:tcPr>
          <w:p w14:paraId="01BB4DFB" w14:textId="77777777" w:rsidR="005B0879" w:rsidRPr="005B0879" w:rsidRDefault="005B0879" w:rsidP="005B0879">
            <w:pPr>
              <w:autoSpaceDE w:val="0"/>
              <w:autoSpaceDN w:val="0"/>
              <w:adjustRightInd w:val="0"/>
              <w:jc w:val="center"/>
              <w:rPr>
                <w:rFonts w:ascii="Calibri" w:hAnsi="Calibri" w:cs="Calibri"/>
                <w:b/>
                <w:bCs/>
                <w:sz w:val="24"/>
                <w:szCs w:val="24"/>
              </w:rPr>
            </w:pPr>
            <w:r w:rsidRPr="005B0879">
              <w:rPr>
                <w:rFonts w:ascii="Calibri" w:hAnsi="Calibri" w:cs="Calibri"/>
                <w:b/>
                <w:bCs/>
                <w:sz w:val="24"/>
                <w:szCs w:val="24"/>
              </w:rPr>
              <w:t>Subject Matter Expert Pool – Approved Vendors</w:t>
            </w:r>
          </w:p>
        </w:tc>
      </w:tr>
      <w:tr w:rsidR="005B0879" w:rsidRPr="005B0879" w14:paraId="1F53CC95"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88988DA"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All Home, a project of Tides Center</w:t>
            </w:r>
          </w:p>
        </w:tc>
      </w:tr>
      <w:tr w:rsidR="005B0879" w:rsidRPr="005B0879" w14:paraId="588E660E"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6CDC3FF4"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 xml:space="preserve">Browne Inc. BBA </w:t>
            </w:r>
            <w:proofErr w:type="spellStart"/>
            <w:r w:rsidRPr="005B0879">
              <w:rPr>
                <w:rFonts w:ascii="Calibri" w:hAnsi="Calibri" w:cs="Calibri"/>
                <w:bCs/>
                <w:sz w:val="24"/>
                <w:szCs w:val="24"/>
              </w:rPr>
              <w:t>BrowneMusser</w:t>
            </w:r>
            <w:proofErr w:type="spellEnd"/>
          </w:p>
        </w:tc>
      </w:tr>
      <w:tr w:rsidR="005B0879" w:rsidRPr="005B0879" w14:paraId="6CC2BD74"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69EE0F02"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Cardea Health</w:t>
            </w:r>
          </w:p>
        </w:tc>
      </w:tr>
      <w:tr w:rsidR="005B0879" w:rsidRPr="005B0879" w14:paraId="23EE4E6D"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5EB0368"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DDG Training and Consulting</w:t>
            </w:r>
          </w:p>
        </w:tc>
      </w:tr>
      <w:tr w:rsidR="005B0879" w:rsidRPr="005B0879" w14:paraId="1ED668B8"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843746F"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East Bay Innovations</w:t>
            </w:r>
          </w:p>
        </w:tc>
      </w:tr>
      <w:tr w:rsidR="005B0879" w:rsidRPr="005B0879" w14:paraId="0E6338C3"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227C1CA2"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Emily Kaplan</w:t>
            </w:r>
          </w:p>
        </w:tc>
      </w:tr>
      <w:tr w:rsidR="005B0879" w:rsidRPr="005B0879" w14:paraId="094F69EF"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F855660"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Felton Institute</w:t>
            </w:r>
          </w:p>
        </w:tc>
      </w:tr>
      <w:tr w:rsidR="005B0879" w:rsidRPr="005B0879" w14:paraId="76C15A0C"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469FAD1F"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Focus Strategies</w:t>
            </w:r>
          </w:p>
        </w:tc>
      </w:tr>
      <w:tr w:rsidR="005B0879" w:rsidRPr="005B0879" w14:paraId="423AAC72"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72A86BC0"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Hanserd Ventures LLC Hanserd Health Solutions</w:t>
            </w:r>
          </w:p>
        </w:tc>
      </w:tr>
      <w:tr w:rsidR="005B0879" w:rsidRPr="005B0879" w14:paraId="0B387164"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5FF66974"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Health Roads, LLC</w:t>
            </w:r>
          </w:p>
        </w:tc>
      </w:tr>
      <w:tr w:rsidR="005B0879" w:rsidRPr="005B0879" w14:paraId="5D339700"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F62D289"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Hill &amp; Company Communications</w:t>
            </w:r>
          </w:p>
        </w:tc>
      </w:tr>
      <w:tr w:rsidR="005B0879" w:rsidRPr="005B0879" w14:paraId="48D8B66D"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F34D4E9"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Intrepid Ascent, LLC</w:t>
            </w:r>
          </w:p>
        </w:tc>
      </w:tr>
      <w:tr w:rsidR="005B0879" w:rsidRPr="005B0879" w14:paraId="4447D295"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3CDB4DE3"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 xml:space="preserve">John Eric Henry </w:t>
            </w:r>
            <w:proofErr w:type="gramStart"/>
            <w:r w:rsidRPr="005B0879">
              <w:rPr>
                <w:rFonts w:ascii="Calibri" w:hAnsi="Calibri" w:cs="Calibri"/>
                <w:bCs/>
                <w:sz w:val="24"/>
                <w:szCs w:val="24"/>
              </w:rPr>
              <w:t>dba</w:t>
            </w:r>
            <w:proofErr w:type="gramEnd"/>
            <w:r w:rsidRPr="005B0879">
              <w:rPr>
                <w:rFonts w:ascii="Calibri" w:hAnsi="Calibri" w:cs="Calibri"/>
                <w:bCs/>
                <w:sz w:val="24"/>
                <w:szCs w:val="24"/>
              </w:rPr>
              <w:t xml:space="preserve"> Strategic EMS Consulting</w:t>
            </w:r>
          </w:p>
        </w:tc>
      </w:tr>
      <w:tr w:rsidR="005B0879" w:rsidRPr="005B0879" w14:paraId="020F2002"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2668529"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JSI Research and Training Institute</w:t>
            </w:r>
          </w:p>
        </w:tc>
      </w:tr>
      <w:tr w:rsidR="005B0879" w:rsidRPr="005B0879" w14:paraId="05C67723"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94BA35A"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Kate Bristol Consulting</w:t>
            </w:r>
          </w:p>
        </w:tc>
      </w:tr>
      <w:tr w:rsidR="005B0879" w:rsidRPr="005B0879" w14:paraId="72A39D6D"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29D5301D"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Katharine Gale</w:t>
            </w:r>
          </w:p>
        </w:tc>
      </w:tr>
      <w:tr w:rsidR="005B0879" w:rsidRPr="005B0879" w14:paraId="3EA89D77"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9DB5716"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Kerry Landry Health Care Consulting, LLC</w:t>
            </w:r>
          </w:p>
        </w:tc>
      </w:tr>
      <w:tr w:rsidR="005B0879" w:rsidRPr="005B0879" w14:paraId="54C8F8B8"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65ADBA17"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Meals on Wheels of Alameda County</w:t>
            </w:r>
          </w:p>
        </w:tc>
      </w:tr>
      <w:tr w:rsidR="005B0879" w:rsidRPr="005B0879" w14:paraId="7242596C"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3CFA880E"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Mostly Medicaid, LLC</w:t>
            </w:r>
          </w:p>
        </w:tc>
      </w:tr>
      <w:tr w:rsidR="005B0879" w:rsidRPr="005B0879" w14:paraId="6361A44A"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766D8A5A"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Ms. Bev Addiction Counseling and Consulting Services</w:t>
            </w:r>
          </w:p>
        </w:tc>
      </w:tr>
      <w:tr w:rsidR="005B0879" w:rsidRPr="005B0879" w14:paraId="7F34C574"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33E8A5FE"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Public Consulting Group, LLC</w:t>
            </w:r>
          </w:p>
        </w:tc>
      </w:tr>
      <w:tr w:rsidR="005B0879" w:rsidRPr="005B0879" w14:paraId="4A3E7551"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2687FE96"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Rachel Metz Consulting</w:t>
            </w:r>
          </w:p>
        </w:tc>
      </w:tr>
      <w:tr w:rsidR="005B0879" w:rsidRPr="005B0879" w14:paraId="5B7724A0"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59278070"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RDA Consulting, SPC</w:t>
            </w:r>
          </w:p>
        </w:tc>
      </w:tr>
      <w:tr w:rsidR="005B0879" w:rsidRPr="005B0879" w14:paraId="1048E8D0"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4C4E319"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Regents of the University of California, Benioff Homelessness and Housing Initiative</w:t>
            </w:r>
          </w:p>
        </w:tc>
      </w:tr>
      <w:tr w:rsidR="005B0879" w:rsidRPr="005B0879" w14:paraId="31735E3F" w14:textId="77777777">
        <w:trPr>
          <w:trHeight w:val="285"/>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581825EA"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Safe Passages</w:t>
            </w:r>
          </w:p>
        </w:tc>
      </w:tr>
      <w:tr w:rsidR="005B0879" w:rsidRPr="005B0879" w14:paraId="60EB1BC1" w14:textId="77777777">
        <w:trPr>
          <w:trHeight w:val="285"/>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31F3615E"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Sellers, Dorsey &amp; Associates, LLC</w:t>
            </w:r>
          </w:p>
        </w:tc>
      </w:tr>
      <w:tr w:rsidR="005B0879" w:rsidRPr="005B0879" w14:paraId="7D3185AA" w14:textId="77777777">
        <w:trPr>
          <w:trHeight w:val="285"/>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36949554"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Sheilani Alix</w:t>
            </w:r>
          </w:p>
        </w:tc>
      </w:tr>
      <w:tr w:rsidR="005B0879" w:rsidRPr="005B0879" w14:paraId="410C5588"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6FE1B5E7"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Suzanne Shupe</w:t>
            </w:r>
          </w:p>
        </w:tc>
      </w:tr>
      <w:tr w:rsidR="005B0879" w:rsidRPr="005B0879" w14:paraId="7AB40D14"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13A0A91"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The Justice Collective, LLC</w:t>
            </w:r>
          </w:p>
        </w:tc>
      </w:tr>
      <w:tr w:rsidR="005B0879" w:rsidRPr="005B0879" w14:paraId="43F4110E"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68669F24"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Valerie Roxanne Edwards</w:t>
            </w:r>
          </w:p>
        </w:tc>
      </w:tr>
      <w:tr w:rsidR="005B0879" w:rsidRPr="005B0879" w14:paraId="5EB91B4C"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53F0BEC" w14:textId="77777777" w:rsidR="005B0879" w:rsidRPr="005B0879" w:rsidRDefault="005B0879" w:rsidP="005B0879">
            <w:pPr>
              <w:autoSpaceDE w:val="0"/>
              <w:autoSpaceDN w:val="0"/>
              <w:adjustRightInd w:val="0"/>
              <w:rPr>
                <w:rFonts w:ascii="Calibri" w:hAnsi="Calibri" w:cs="Calibri"/>
                <w:bCs/>
                <w:sz w:val="24"/>
                <w:szCs w:val="24"/>
              </w:rPr>
            </w:pPr>
            <w:proofErr w:type="spellStart"/>
            <w:r w:rsidRPr="005B0879">
              <w:rPr>
                <w:rFonts w:ascii="Calibri" w:hAnsi="Calibri" w:cs="Calibri"/>
                <w:bCs/>
                <w:sz w:val="24"/>
                <w:szCs w:val="24"/>
              </w:rPr>
              <w:t>Wellbrook</w:t>
            </w:r>
            <w:proofErr w:type="spellEnd"/>
            <w:r w:rsidRPr="005B0879">
              <w:rPr>
                <w:rFonts w:ascii="Calibri" w:hAnsi="Calibri" w:cs="Calibri"/>
                <w:bCs/>
                <w:sz w:val="24"/>
                <w:szCs w:val="24"/>
              </w:rPr>
              <w:t xml:space="preserve"> Partners LLC</w:t>
            </w:r>
          </w:p>
        </w:tc>
      </w:tr>
      <w:tr w:rsidR="005B0879" w:rsidRPr="005B0879" w14:paraId="3D195D17" w14:textId="77777777">
        <w:trPr>
          <w:trHeight w:val="300"/>
        </w:trPr>
        <w:tc>
          <w:tcPr>
            <w:tcW w:w="812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7E592625" w14:textId="77777777" w:rsidR="005B0879" w:rsidRPr="005B0879" w:rsidRDefault="005B0879" w:rsidP="005B0879">
            <w:pPr>
              <w:autoSpaceDE w:val="0"/>
              <w:autoSpaceDN w:val="0"/>
              <w:adjustRightInd w:val="0"/>
              <w:rPr>
                <w:rFonts w:ascii="Calibri" w:hAnsi="Calibri" w:cs="Calibri"/>
                <w:bCs/>
                <w:sz w:val="24"/>
                <w:szCs w:val="24"/>
              </w:rPr>
            </w:pPr>
            <w:r w:rsidRPr="005B0879">
              <w:rPr>
                <w:rFonts w:ascii="Calibri" w:hAnsi="Calibri" w:cs="Calibri"/>
                <w:bCs/>
                <w:sz w:val="24"/>
                <w:szCs w:val="24"/>
              </w:rPr>
              <w:t>WestEd</w:t>
            </w:r>
          </w:p>
        </w:tc>
      </w:tr>
    </w:tbl>
    <w:p w14:paraId="5B2B291B" w14:textId="11151ABE" w:rsidR="005B0879" w:rsidRPr="005B0879" w:rsidRDefault="005B0879" w:rsidP="005B0879">
      <w:pPr>
        <w:autoSpaceDE w:val="0"/>
        <w:autoSpaceDN w:val="0"/>
        <w:adjustRightInd w:val="0"/>
        <w:spacing w:after="360"/>
        <w:rPr>
          <w:rFonts w:ascii="Calibri" w:hAnsi="Calibri" w:cs="Calibri"/>
          <w:bCs/>
          <w:sz w:val="24"/>
          <w:szCs w:val="24"/>
        </w:rPr>
      </w:pPr>
    </w:p>
    <w:p w14:paraId="60A3CA0F" w14:textId="29810153" w:rsidR="00600974" w:rsidRPr="00CF5745" w:rsidRDefault="0053568C"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
          <w:sz w:val="24"/>
          <w:szCs w:val="24"/>
        </w:rPr>
        <w:lastRenderedPageBreak/>
        <w:t>Can we give an estimate of hours even if we don’t know how much time you’ll need for a service?</w:t>
      </w:r>
      <w:r w:rsidR="00423C2D">
        <w:rPr>
          <w:rFonts w:ascii="Calibri" w:hAnsi="Calibri" w:cs="Calibri"/>
          <w:b/>
          <w:sz w:val="24"/>
          <w:szCs w:val="24"/>
        </w:rPr>
        <w:t xml:space="preserve"> What is the expectation for rates?</w:t>
      </w:r>
    </w:p>
    <w:p w14:paraId="1D2ABF23" w14:textId="730B8FC0" w:rsidR="00600974" w:rsidRPr="001B0D49" w:rsidRDefault="00BA1C40" w:rsidP="00A95B1A">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bCs/>
          <w:sz w:val="24"/>
          <w:szCs w:val="24"/>
        </w:rPr>
        <w:t>Please refer to A8</w:t>
      </w:r>
      <w:r w:rsidR="00165E48">
        <w:rPr>
          <w:rFonts w:ascii="Calibri" w:hAnsi="Calibri" w:cs="Calibri"/>
          <w:bCs/>
          <w:sz w:val="24"/>
          <w:szCs w:val="24"/>
        </w:rPr>
        <w:t>.</w:t>
      </w:r>
    </w:p>
    <w:p w14:paraId="05F498B0" w14:textId="18C2AA7F" w:rsidR="00600974" w:rsidRPr="00524AF2" w:rsidRDefault="007C3F18" w:rsidP="00CD5814">
      <w:pPr>
        <w:numPr>
          <w:ilvl w:val="0"/>
          <w:numId w:val="1"/>
        </w:numPr>
        <w:tabs>
          <w:tab w:val="clear" w:pos="1440"/>
        </w:tabs>
        <w:spacing w:after="60"/>
        <w:ind w:left="720" w:hanging="720"/>
        <w:rPr>
          <w:rFonts w:ascii="Calibri" w:hAnsi="Calibri" w:cs="Calibri"/>
          <w:b/>
          <w:sz w:val="24"/>
          <w:szCs w:val="24"/>
        </w:rPr>
      </w:pPr>
      <w:r w:rsidRPr="00524AF2">
        <w:rPr>
          <w:rFonts w:ascii="Calibri" w:hAnsi="Calibri" w:cs="Calibri"/>
          <w:b/>
          <w:sz w:val="24"/>
          <w:szCs w:val="24"/>
        </w:rPr>
        <w:t>To help us develop a timeline or budget, can you provide guidance on whether there are anticipated campaigns, key milestones, or timelines associated with each SME area?</w:t>
      </w:r>
    </w:p>
    <w:p w14:paraId="56D59AAD" w14:textId="1E9B02BF" w:rsidR="00600974" w:rsidRPr="00524AF2" w:rsidRDefault="00D14203" w:rsidP="00423C2D">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Pr>
          <w:rFonts w:ascii="Calibri" w:hAnsi="Calibri" w:cs="Calibri"/>
          <w:bCs/>
          <w:sz w:val="24"/>
          <w:szCs w:val="24"/>
        </w:rPr>
        <w:t>Please refer to A</w:t>
      </w:r>
      <w:r w:rsidR="00BA1C40">
        <w:rPr>
          <w:rFonts w:ascii="Calibri" w:hAnsi="Calibri" w:cs="Calibri"/>
          <w:bCs/>
          <w:sz w:val="24"/>
          <w:szCs w:val="24"/>
        </w:rPr>
        <w:t>8</w:t>
      </w:r>
      <w:r>
        <w:rPr>
          <w:rFonts w:ascii="Calibri" w:hAnsi="Calibri" w:cs="Calibri"/>
          <w:bCs/>
          <w:sz w:val="24"/>
          <w:szCs w:val="24"/>
        </w:rPr>
        <w:t>.</w:t>
      </w:r>
    </w:p>
    <w:p w14:paraId="5B9BB83C" w14:textId="3A8314B2" w:rsidR="00600974" w:rsidRPr="00344C6C" w:rsidRDefault="007C3F18" w:rsidP="00CD5814">
      <w:pPr>
        <w:numPr>
          <w:ilvl w:val="0"/>
          <w:numId w:val="1"/>
        </w:numPr>
        <w:tabs>
          <w:tab w:val="clear" w:pos="1440"/>
        </w:tabs>
        <w:spacing w:after="60"/>
        <w:ind w:left="720" w:hanging="720"/>
        <w:rPr>
          <w:rFonts w:asciiTheme="minorHAnsi" w:hAnsiTheme="minorHAnsi" w:cstheme="minorHAnsi"/>
          <w:b/>
          <w:bCs/>
          <w:sz w:val="22"/>
          <w:szCs w:val="22"/>
        </w:rPr>
      </w:pPr>
      <w:r w:rsidRPr="00344C6C">
        <w:rPr>
          <w:rFonts w:asciiTheme="minorHAnsi" w:hAnsiTheme="minorHAnsi" w:cstheme="minorHAnsi"/>
          <w:b/>
          <w:bCs/>
          <w:color w:val="000000"/>
          <w:sz w:val="24"/>
          <w:szCs w:val="18"/>
        </w:rPr>
        <w:t>In support of sustainability and reducing environmental impact, would AC Health consider accepting electronic submissions in place of printed copies?</w:t>
      </w:r>
    </w:p>
    <w:p w14:paraId="6AB5B7BB" w14:textId="73E1D835" w:rsidR="005A5F8E" w:rsidRPr="005A5F8E" w:rsidRDefault="00165E48" w:rsidP="005A5F8E">
      <w:pPr>
        <w:numPr>
          <w:ilvl w:val="1"/>
          <w:numId w:val="1"/>
        </w:numPr>
        <w:tabs>
          <w:tab w:val="clear" w:pos="720"/>
        </w:tabs>
        <w:autoSpaceDE w:val="0"/>
        <w:autoSpaceDN w:val="0"/>
        <w:adjustRightInd w:val="0"/>
        <w:spacing w:after="360"/>
        <w:ind w:left="720" w:hanging="720"/>
        <w:rPr>
          <w:rFonts w:ascii="Calibri" w:hAnsi="Calibri" w:cs="Calibri"/>
          <w:bCs/>
          <w:sz w:val="24"/>
          <w:szCs w:val="24"/>
        </w:rPr>
      </w:pPr>
      <w:r>
        <w:rPr>
          <w:rFonts w:ascii="Calibri" w:hAnsi="Calibri" w:cs="Calibri"/>
          <w:bCs/>
          <w:sz w:val="24"/>
          <w:szCs w:val="24"/>
        </w:rPr>
        <w:t xml:space="preserve">At this time, AC Health is only able to offer the process that includes the delivery of the bid to the address listed on </w:t>
      </w:r>
      <w:r w:rsidR="00971276">
        <w:rPr>
          <w:rFonts w:ascii="Calibri" w:hAnsi="Calibri" w:cs="Calibri"/>
          <w:bCs/>
          <w:sz w:val="24"/>
          <w:szCs w:val="24"/>
        </w:rPr>
        <w:t>the RFQ, page 21, Section III.S.1.c.</w:t>
      </w:r>
      <w:r>
        <w:rPr>
          <w:rFonts w:ascii="Calibri" w:hAnsi="Calibri" w:cs="Calibri"/>
          <w:bCs/>
          <w:sz w:val="24"/>
          <w:szCs w:val="24"/>
        </w:rPr>
        <w:t xml:space="preserve"> </w:t>
      </w:r>
      <w:proofErr w:type="gramStart"/>
      <w:r w:rsidR="005A5F8E">
        <w:rPr>
          <w:rFonts w:ascii="Calibri" w:hAnsi="Calibri" w:cs="Calibri"/>
          <w:bCs/>
          <w:sz w:val="24"/>
          <w:szCs w:val="24"/>
        </w:rPr>
        <w:t>A</w:t>
      </w:r>
      <w:r w:rsidR="00971276">
        <w:rPr>
          <w:rFonts w:ascii="Calibri" w:hAnsi="Calibri" w:cs="Calibri"/>
          <w:bCs/>
          <w:sz w:val="24"/>
          <w:szCs w:val="24"/>
        </w:rPr>
        <w:t>lso</w:t>
      </w:r>
      <w:proofErr w:type="gramEnd"/>
      <w:r w:rsidR="00971276">
        <w:rPr>
          <w:rFonts w:ascii="Calibri" w:hAnsi="Calibri" w:cs="Calibri"/>
          <w:bCs/>
          <w:sz w:val="24"/>
          <w:szCs w:val="24"/>
        </w:rPr>
        <w:t xml:space="preserve"> a</w:t>
      </w:r>
      <w:r w:rsidR="005A5F8E">
        <w:rPr>
          <w:rFonts w:ascii="Calibri" w:hAnsi="Calibri" w:cs="Calibri"/>
          <w:bCs/>
          <w:sz w:val="24"/>
          <w:szCs w:val="24"/>
        </w:rPr>
        <w:t>s per the RFQ, page 21, Section III.S.</w:t>
      </w:r>
      <w:r w:rsidR="00971276">
        <w:rPr>
          <w:rFonts w:ascii="Calibri" w:hAnsi="Calibri" w:cs="Calibri"/>
          <w:bCs/>
          <w:sz w:val="24"/>
          <w:szCs w:val="24"/>
        </w:rPr>
        <w:t>1.d.</w:t>
      </w:r>
      <w:r w:rsidR="005A5F8E">
        <w:rPr>
          <w:rFonts w:ascii="Calibri" w:hAnsi="Calibri" w:cs="Calibri"/>
          <w:bCs/>
          <w:sz w:val="24"/>
          <w:szCs w:val="24"/>
        </w:rPr>
        <w:t xml:space="preserve">. </w:t>
      </w:r>
      <w:r w:rsidR="00971276">
        <w:rPr>
          <w:rFonts w:ascii="Calibri" w:hAnsi="Calibri" w:cs="Calibri"/>
          <w:bCs/>
          <w:sz w:val="24"/>
          <w:szCs w:val="24"/>
        </w:rPr>
        <w:t>No email (electronic) or facsimile bids will be considered</w:t>
      </w:r>
      <w:r w:rsidR="005A5F8E" w:rsidRPr="005A5F8E">
        <w:rPr>
          <w:rFonts w:ascii="Calibri" w:hAnsi="Calibri" w:cs="Calibri"/>
          <w:bCs/>
          <w:sz w:val="24"/>
          <w:szCs w:val="24"/>
        </w:rPr>
        <w:t>.</w:t>
      </w:r>
      <w:r w:rsidR="00524AF2">
        <w:rPr>
          <w:rFonts w:ascii="Calibri" w:hAnsi="Calibri" w:cs="Calibri"/>
          <w:bCs/>
          <w:sz w:val="24"/>
          <w:szCs w:val="24"/>
        </w:rPr>
        <w:t>”</w:t>
      </w:r>
    </w:p>
    <w:p w14:paraId="1B1251C1" w14:textId="53F807D0" w:rsidR="00600974" w:rsidRPr="00CF5745" w:rsidRDefault="007C3F18"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
          <w:sz w:val="24"/>
          <w:szCs w:val="24"/>
        </w:rPr>
        <w:t>As a communications agency, we’re interested in supporting strategic messaging efforts. Would it be appropriate to include research and best practice summaries under Section H (Strategic Messaging and Communications), or should we also submit separately under Section C (Research and Data Analysis) to be considered for that work</w:t>
      </w:r>
    </w:p>
    <w:p w14:paraId="5E5B1F65" w14:textId="7018B849" w:rsidR="00600974" w:rsidRPr="00BC4A49" w:rsidRDefault="00AA0ACC" w:rsidP="00AA0ACC">
      <w:pPr>
        <w:numPr>
          <w:ilvl w:val="1"/>
          <w:numId w:val="1"/>
        </w:numPr>
        <w:tabs>
          <w:tab w:val="clear" w:pos="720"/>
        </w:tabs>
        <w:autoSpaceDE w:val="0"/>
        <w:autoSpaceDN w:val="0"/>
        <w:adjustRightInd w:val="0"/>
        <w:ind w:left="720" w:hanging="720"/>
        <w:rPr>
          <w:rFonts w:ascii="Calibri" w:hAnsi="Calibri" w:cs="Calibri"/>
          <w:b/>
          <w:sz w:val="24"/>
          <w:szCs w:val="24"/>
        </w:rPr>
      </w:pPr>
      <w:r>
        <w:rPr>
          <w:rFonts w:ascii="Calibri" w:hAnsi="Calibri" w:cs="Calibri"/>
          <w:bCs/>
          <w:sz w:val="24"/>
          <w:szCs w:val="24"/>
        </w:rPr>
        <w:t>Please review</w:t>
      </w:r>
      <w:r w:rsidR="00FA1419">
        <w:rPr>
          <w:rFonts w:ascii="Calibri" w:hAnsi="Calibri" w:cs="Calibri"/>
          <w:bCs/>
          <w:sz w:val="24"/>
          <w:szCs w:val="24"/>
        </w:rPr>
        <w:t xml:space="preserve"> the RFQ, page</w:t>
      </w:r>
      <w:r>
        <w:rPr>
          <w:rFonts w:ascii="Calibri" w:hAnsi="Calibri" w:cs="Calibri"/>
          <w:bCs/>
          <w:sz w:val="24"/>
          <w:szCs w:val="24"/>
        </w:rPr>
        <w:t>s</w:t>
      </w:r>
      <w:r w:rsidR="00FA1419">
        <w:rPr>
          <w:rFonts w:ascii="Calibri" w:hAnsi="Calibri" w:cs="Calibri"/>
          <w:bCs/>
          <w:sz w:val="24"/>
          <w:szCs w:val="24"/>
        </w:rPr>
        <w:t xml:space="preserve"> 4</w:t>
      </w:r>
      <w:r>
        <w:rPr>
          <w:rFonts w:ascii="Calibri" w:hAnsi="Calibri" w:cs="Calibri"/>
          <w:bCs/>
          <w:sz w:val="24"/>
          <w:szCs w:val="24"/>
        </w:rPr>
        <w:t xml:space="preserve"> and 6</w:t>
      </w:r>
      <w:r w:rsidR="00FA1419">
        <w:rPr>
          <w:rFonts w:ascii="Calibri" w:hAnsi="Calibri" w:cs="Calibri"/>
          <w:bCs/>
          <w:sz w:val="24"/>
          <w:szCs w:val="24"/>
        </w:rPr>
        <w:t xml:space="preserve"> of EXHIBIT A – BID RESPONSE PACKET, </w:t>
      </w:r>
      <w:r w:rsidR="00344C6C">
        <w:rPr>
          <w:rFonts w:ascii="Calibri" w:hAnsi="Calibri" w:cs="Calibri"/>
          <w:bCs/>
          <w:sz w:val="24"/>
          <w:szCs w:val="24"/>
        </w:rPr>
        <w:t>REQUIRED DOCUMENTATION AND SUBMITTALS</w:t>
      </w:r>
      <w:r>
        <w:rPr>
          <w:rFonts w:ascii="Calibri" w:hAnsi="Calibri" w:cs="Calibri"/>
          <w:bCs/>
          <w:sz w:val="24"/>
          <w:szCs w:val="24"/>
        </w:rPr>
        <w:t>. Item 2</w:t>
      </w:r>
      <w:r w:rsidR="00FA1419">
        <w:rPr>
          <w:rFonts w:ascii="Calibri" w:hAnsi="Calibri" w:cs="Calibri"/>
          <w:bCs/>
          <w:sz w:val="24"/>
          <w:szCs w:val="24"/>
        </w:rPr>
        <w:t xml:space="preserve">. </w:t>
      </w:r>
      <w:r w:rsidR="00FA1419" w:rsidRPr="00FA1419">
        <w:rPr>
          <w:rFonts w:ascii="Calibri" w:hAnsi="Calibri" w:cs="Calibri"/>
          <w:bCs/>
          <w:sz w:val="24"/>
          <w:szCs w:val="24"/>
        </w:rPr>
        <w:t>Letter of Transmittal</w:t>
      </w:r>
      <w:r>
        <w:rPr>
          <w:rFonts w:ascii="Calibri" w:hAnsi="Calibri" w:cs="Calibri"/>
          <w:bCs/>
          <w:sz w:val="24"/>
          <w:szCs w:val="24"/>
        </w:rPr>
        <w:t xml:space="preserve"> states, “Bid responses shall include a Letter of Transmittal describing Bidder’s history, capabilities and approach in providing its services to the County, as well as </w:t>
      </w:r>
      <w:r w:rsidRPr="00AA0ACC">
        <w:rPr>
          <w:rFonts w:ascii="Calibri" w:hAnsi="Calibri" w:cs="Calibri"/>
          <w:bCs/>
          <w:sz w:val="24"/>
          <w:szCs w:val="24"/>
        </w:rPr>
        <w:t>highlights of the Bid Response, including how it would benefit the County</w:t>
      </w:r>
      <w:r>
        <w:rPr>
          <w:rFonts w:ascii="Calibri" w:hAnsi="Calibri" w:cs="Calibri"/>
          <w:bCs/>
          <w:sz w:val="24"/>
          <w:szCs w:val="24"/>
        </w:rPr>
        <w:t>…”. Furthermore, Item 6. Description of Proposed Services states, “…</w:t>
      </w:r>
      <w:r w:rsidRPr="00AA0ACC">
        <w:rPr>
          <w:rFonts w:ascii="Calibri" w:hAnsi="Calibri" w:cs="Calibri"/>
          <w:bCs/>
          <w:sz w:val="24"/>
          <w:szCs w:val="24"/>
        </w:rPr>
        <w:t>the description must: (1) specify how the services in the bid response will meet or exceed the requirements of the County; (2) explain any special resources, procedures or approaches that make the services of Bidder particularly advantageous to the County</w:t>
      </w:r>
      <w:r>
        <w:rPr>
          <w:rFonts w:ascii="Calibri" w:hAnsi="Calibri" w:cs="Calibri"/>
          <w:bCs/>
          <w:sz w:val="24"/>
          <w:szCs w:val="24"/>
        </w:rPr>
        <w:t xml:space="preserve">…”and Item 6. </w:t>
      </w:r>
    </w:p>
    <w:p w14:paraId="79478DEC" w14:textId="77777777" w:rsidR="00AA0ACC" w:rsidRPr="00344C6C" w:rsidRDefault="00AA0ACC" w:rsidP="00BC4A49">
      <w:pPr>
        <w:autoSpaceDE w:val="0"/>
        <w:autoSpaceDN w:val="0"/>
        <w:adjustRightInd w:val="0"/>
        <w:ind w:left="720"/>
        <w:rPr>
          <w:rFonts w:ascii="Calibri" w:hAnsi="Calibri" w:cs="Calibri"/>
          <w:b/>
          <w:sz w:val="24"/>
          <w:szCs w:val="24"/>
        </w:rPr>
      </w:pPr>
    </w:p>
    <w:p w14:paraId="6F1CA319" w14:textId="38B64F93" w:rsidR="00E7422D" w:rsidRPr="00E7422D" w:rsidRDefault="007C3F18" w:rsidP="00E7422D">
      <w:pPr>
        <w:numPr>
          <w:ilvl w:val="0"/>
          <w:numId w:val="1"/>
        </w:numPr>
        <w:tabs>
          <w:tab w:val="clear" w:pos="1440"/>
        </w:tabs>
        <w:spacing w:after="60"/>
        <w:ind w:left="720" w:hanging="720"/>
        <w:rPr>
          <w:rFonts w:ascii="Calibri" w:hAnsi="Calibri" w:cs="Calibri"/>
          <w:b/>
          <w:sz w:val="24"/>
          <w:szCs w:val="24"/>
        </w:rPr>
      </w:pPr>
      <w:r>
        <w:rPr>
          <w:rFonts w:ascii="Calibri" w:hAnsi="Calibri" w:cs="Calibri"/>
          <w:b/>
          <w:sz w:val="24"/>
          <w:szCs w:val="24"/>
        </w:rPr>
        <w:t>Will a recording of the pre-bid conference be made available for vendors to review?</w:t>
      </w:r>
    </w:p>
    <w:p w14:paraId="579C5463" w14:textId="4CD175B1" w:rsidR="00E7422D" w:rsidRDefault="004156F1" w:rsidP="00E7422D">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sz w:val="24"/>
          <w:szCs w:val="24"/>
        </w:rPr>
        <w:t xml:space="preserve">The Bidders Conferences were not recorded. Bidders are to refer to the RFQ as it is the official procurement document for this opportunity, and all content presented during the </w:t>
      </w:r>
      <w:r w:rsidR="00344C6C">
        <w:rPr>
          <w:rFonts w:ascii="Calibri" w:hAnsi="Calibri" w:cs="Calibri"/>
          <w:sz w:val="24"/>
          <w:szCs w:val="24"/>
        </w:rPr>
        <w:t>Bidders Conference</w:t>
      </w:r>
      <w:r>
        <w:rPr>
          <w:rFonts w:ascii="Calibri" w:hAnsi="Calibri" w:cs="Calibri"/>
          <w:sz w:val="24"/>
          <w:szCs w:val="24"/>
        </w:rPr>
        <w:t>s came directly from the RFQ.</w:t>
      </w:r>
      <w:r w:rsidR="00344C6C">
        <w:rPr>
          <w:rFonts w:ascii="Calibri" w:hAnsi="Calibri" w:cs="Calibri"/>
          <w:sz w:val="24"/>
          <w:szCs w:val="24"/>
        </w:rPr>
        <w:t xml:space="preserve"> </w:t>
      </w:r>
    </w:p>
    <w:p w14:paraId="2634BE63" w14:textId="6C3B76D5" w:rsidR="00E7422D" w:rsidRPr="00E7422D" w:rsidRDefault="00E7422D" w:rsidP="007F6083">
      <w:pPr>
        <w:numPr>
          <w:ilvl w:val="0"/>
          <w:numId w:val="1"/>
        </w:numPr>
        <w:tabs>
          <w:tab w:val="clear" w:pos="1440"/>
        </w:tabs>
        <w:spacing w:after="60"/>
        <w:ind w:left="720" w:hanging="720"/>
        <w:rPr>
          <w:rFonts w:asciiTheme="minorHAnsi" w:hAnsiTheme="minorHAnsi" w:cstheme="minorHAnsi"/>
          <w:b/>
          <w:bCs/>
          <w:sz w:val="24"/>
          <w:szCs w:val="24"/>
        </w:rPr>
      </w:pPr>
      <w:r w:rsidRPr="00E7422D">
        <w:rPr>
          <w:rFonts w:asciiTheme="minorHAnsi" w:hAnsiTheme="minorHAnsi" w:cstheme="minorHAnsi"/>
          <w:b/>
          <w:bCs/>
          <w:sz w:val="24"/>
          <w:szCs w:val="24"/>
        </w:rPr>
        <w:t>Item 2.c. (page 22) states: BIDDERS SHALL NOT MODIFY BID FORM(S) OR QUALIFY THEIR BIDS.</w:t>
      </w:r>
      <w:r w:rsidR="00BA1C40">
        <w:rPr>
          <w:rFonts w:asciiTheme="minorHAnsi" w:hAnsiTheme="minorHAnsi" w:cstheme="minorHAnsi"/>
          <w:b/>
          <w:bCs/>
          <w:sz w:val="24"/>
          <w:szCs w:val="24"/>
        </w:rPr>
        <w:t xml:space="preserve"> </w:t>
      </w:r>
      <w:r w:rsidRPr="00E7422D">
        <w:rPr>
          <w:rFonts w:asciiTheme="minorHAnsi" w:hAnsiTheme="minorHAnsi" w:cstheme="minorHAnsi"/>
          <w:b/>
          <w:bCs/>
          <w:sz w:val="24"/>
          <w:szCs w:val="24"/>
        </w:rPr>
        <w:t xml:space="preserve">BIDDERS SHALL NOT SUBMIT TO THE COUNTY A SCANNED, RE-TYPED, WORD-PROCESSED, OR OTHERWISE RECREATED VERSION OF THE BID FORM(S) OR ANY OTHER COUNTY-PROVIDED DOCUMENT. </w:t>
      </w:r>
    </w:p>
    <w:p w14:paraId="5078A685" w14:textId="64ABDB0E" w:rsidR="00E7422D" w:rsidRPr="00E7422D" w:rsidRDefault="00E7422D" w:rsidP="00E7422D">
      <w:pPr>
        <w:spacing w:after="60"/>
        <w:ind w:left="720"/>
        <w:rPr>
          <w:rFonts w:asciiTheme="minorHAnsi" w:hAnsiTheme="minorHAnsi" w:cstheme="minorHAnsi"/>
          <w:b/>
          <w:bCs/>
          <w:sz w:val="24"/>
          <w:szCs w:val="24"/>
        </w:rPr>
      </w:pPr>
      <w:r w:rsidRPr="00E7422D">
        <w:rPr>
          <w:rFonts w:asciiTheme="minorHAnsi" w:hAnsiTheme="minorHAnsi" w:cstheme="minorHAnsi"/>
          <w:b/>
          <w:bCs/>
          <w:sz w:val="24"/>
          <w:szCs w:val="24"/>
        </w:rPr>
        <w:t>Question: For the REFERENCES table on Page 11 of Exhibit A – Bid Response Packet, is it allowable to move table borders to make space for information that needs to be entered (e.g., the cell for “Services Provided/Date(s) of Service”)</w:t>
      </w:r>
    </w:p>
    <w:p w14:paraId="01260395" w14:textId="4BD35A62" w:rsidR="00E7422D" w:rsidRDefault="00E7422D" w:rsidP="00E7422D">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sz w:val="24"/>
          <w:szCs w:val="24"/>
        </w:rPr>
        <w:t>Yes</w:t>
      </w:r>
      <w:r w:rsidR="003C5611">
        <w:rPr>
          <w:rFonts w:ascii="Calibri" w:hAnsi="Calibri" w:cs="Calibri"/>
          <w:sz w:val="24"/>
          <w:szCs w:val="24"/>
        </w:rPr>
        <w:t>.</w:t>
      </w:r>
    </w:p>
    <w:p w14:paraId="6D69FFEB" w14:textId="77777777" w:rsidR="00E7422D" w:rsidRPr="00E7422D" w:rsidRDefault="00E7422D" w:rsidP="00C43A5E">
      <w:pPr>
        <w:pStyle w:val="ListParagraph"/>
        <w:widowControl w:val="0"/>
        <w:numPr>
          <w:ilvl w:val="0"/>
          <w:numId w:val="1"/>
        </w:numPr>
        <w:spacing w:after="0"/>
        <w:ind w:left="720" w:hanging="720"/>
        <w:rPr>
          <w:b/>
          <w:bCs/>
          <w:sz w:val="24"/>
          <w:szCs w:val="24"/>
        </w:rPr>
      </w:pPr>
      <w:r w:rsidRPr="00E7422D">
        <w:rPr>
          <w:b/>
          <w:bCs/>
          <w:sz w:val="24"/>
          <w:szCs w:val="24"/>
        </w:rPr>
        <w:lastRenderedPageBreak/>
        <w:t xml:space="preserve">Can the Bidder change the page numbers on the Exhibit A – Bid Response Packet to coincide with the Bidder’s consecutively numbered Table of Contents? </w:t>
      </w:r>
    </w:p>
    <w:p w14:paraId="705C6723" w14:textId="0848E8B0" w:rsidR="00E7422D" w:rsidRDefault="00E7422D" w:rsidP="00C43A5E">
      <w:pPr>
        <w:numPr>
          <w:ilvl w:val="1"/>
          <w:numId w:val="1"/>
        </w:numPr>
        <w:tabs>
          <w:tab w:val="clear" w:pos="720"/>
        </w:tabs>
        <w:autoSpaceDE w:val="0"/>
        <w:autoSpaceDN w:val="0"/>
        <w:adjustRightInd w:val="0"/>
        <w:ind w:left="720" w:hanging="720"/>
        <w:rPr>
          <w:rFonts w:ascii="Calibri" w:hAnsi="Calibri" w:cs="Calibri"/>
          <w:sz w:val="24"/>
          <w:szCs w:val="24"/>
        </w:rPr>
      </w:pPr>
      <w:r w:rsidRPr="00E7422D">
        <w:rPr>
          <w:rFonts w:ascii="Calibri" w:hAnsi="Calibri" w:cs="Calibri"/>
          <w:sz w:val="24"/>
          <w:szCs w:val="24"/>
        </w:rPr>
        <w:t>Yes.</w:t>
      </w:r>
    </w:p>
    <w:p w14:paraId="4D718EEA" w14:textId="77777777" w:rsidR="00C43A5E" w:rsidRPr="00B360ED" w:rsidRDefault="00C43A5E" w:rsidP="00C43A5E">
      <w:pPr>
        <w:autoSpaceDE w:val="0"/>
        <w:autoSpaceDN w:val="0"/>
        <w:adjustRightInd w:val="0"/>
        <w:ind w:left="720"/>
        <w:rPr>
          <w:rFonts w:ascii="Calibri" w:hAnsi="Calibri" w:cs="Calibri"/>
          <w:sz w:val="24"/>
          <w:szCs w:val="24"/>
        </w:rPr>
      </w:pPr>
    </w:p>
    <w:p w14:paraId="168BCF43" w14:textId="77777777" w:rsidR="00E7422D" w:rsidRDefault="00E7422D" w:rsidP="00E7422D">
      <w:pPr>
        <w:numPr>
          <w:ilvl w:val="0"/>
          <w:numId w:val="1"/>
        </w:numPr>
        <w:tabs>
          <w:tab w:val="clear" w:pos="1440"/>
        </w:tabs>
        <w:spacing w:after="60"/>
        <w:ind w:left="720" w:hanging="720"/>
        <w:rPr>
          <w:rFonts w:ascii="Calibri" w:hAnsi="Calibri" w:cs="Calibri"/>
          <w:b/>
          <w:sz w:val="24"/>
          <w:szCs w:val="24"/>
        </w:rPr>
      </w:pPr>
      <w:r w:rsidRPr="00E7422D">
        <w:rPr>
          <w:rFonts w:ascii="Calibri" w:hAnsi="Calibri" w:cs="Calibri"/>
          <w:b/>
          <w:sz w:val="24"/>
          <w:szCs w:val="24"/>
        </w:rPr>
        <w:t>Is there an accessible list of SLEBs for the Bidder’s reference in choosing a partner?</w:t>
      </w:r>
    </w:p>
    <w:p w14:paraId="1CEE6038" w14:textId="12615221" w:rsidR="00E7422D" w:rsidRPr="00E7422D" w:rsidRDefault="00D7588F" w:rsidP="00C44BF9">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sz w:val="24"/>
          <w:szCs w:val="24"/>
        </w:rPr>
        <w:t xml:space="preserve">Bidders may review the </w:t>
      </w:r>
      <w:r w:rsidR="00E13F4E" w:rsidRPr="00E13F4E">
        <w:rPr>
          <w:rFonts w:ascii="Calibri" w:hAnsi="Calibri" w:cs="Calibri"/>
          <w:sz w:val="24"/>
          <w:szCs w:val="24"/>
        </w:rPr>
        <w:t xml:space="preserve">Attendee List for Networking/Bidders Conferences, which is available on the RFQ posting website: </w:t>
      </w:r>
      <w:hyperlink r:id="rId14" w:history="1">
        <w:r w:rsidR="00E13F4E" w:rsidRPr="004C6FD8">
          <w:rPr>
            <w:rStyle w:val="Hyperlink"/>
            <w:rFonts w:ascii="Calibri" w:hAnsi="Calibri" w:cs="Calibri"/>
            <w:sz w:val="24"/>
            <w:szCs w:val="24"/>
          </w:rPr>
          <w:t>https://gsa.acgov.org/do-business-with-us/contracting-opportunities/current-bid/?bidid=3097</w:t>
        </w:r>
      </w:hyperlink>
      <w:r w:rsidR="00E13F4E" w:rsidRPr="00E13F4E">
        <w:rPr>
          <w:rFonts w:ascii="Calibri" w:hAnsi="Calibri" w:cs="Calibri"/>
          <w:sz w:val="24"/>
          <w:szCs w:val="24"/>
        </w:rPr>
        <w:t>.</w:t>
      </w:r>
      <w:r w:rsidR="00E13F4E">
        <w:rPr>
          <w:rFonts w:ascii="Calibri" w:hAnsi="Calibri" w:cs="Calibri"/>
          <w:sz w:val="24"/>
          <w:szCs w:val="24"/>
        </w:rPr>
        <w:t xml:space="preserve"> </w:t>
      </w:r>
      <w:r>
        <w:rPr>
          <w:rFonts w:ascii="Calibri" w:hAnsi="Calibri" w:cs="Calibri"/>
          <w:sz w:val="24"/>
          <w:szCs w:val="24"/>
        </w:rPr>
        <w:t xml:space="preserve">Furthermore, Bidders may search for </w:t>
      </w:r>
      <w:r w:rsidRPr="00D7588F">
        <w:rPr>
          <w:rFonts w:ascii="Calibri" w:hAnsi="Calibri" w:cs="Calibri"/>
          <w:sz w:val="24"/>
          <w:szCs w:val="24"/>
        </w:rPr>
        <w:t xml:space="preserve">Small, Local &amp; Emerging Business Program </w:t>
      </w:r>
      <w:r>
        <w:rPr>
          <w:rFonts w:ascii="Calibri" w:hAnsi="Calibri" w:cs="Calibri"/>
          <w:sz w:val="24"/>
          <w:szCs w:val="24"/>
        </w:rPr>
        <w:t xml:space="preserve">(SLEB) vendors via the </w:t>
      </w:r>
      <w:r w:rsidRPr="00D7588F">
        <w:rPr>
          <w:rFonts w:ascii="Calibri" w:hAnsi="Calibri" w:cs="Calibri"/>
          <w:sz w:val="24"/>
          <w:szCs w:val="24"/>
        </w:rPr>
        <w:t xml:space="preserve">‘Find a Supplier’ tab of the County’s </w:t>
      </w:r>
      <w:r>
        <w:rPr>
          <w:rFonts w:ascii="Calibri" w:hAnsi="Calibri" w:cs="Calibri"/>
          <w:sz w:val="24"/>
          <w:szCs w:val="24"/>
        </w:rPr>
        <w:t>SLEB</w:t>
      </w:r>
      <w:r w:rsidRPr="00D7588F">
        <w:rPr>
          <w:rFonts w:ascii="Calibri" w:hAnsi="Calibri" w:cs="Calibri"/>
          <w:sz w:val="24"/>
          <w:szCs w:val="24"/>
        </w:rPr>
        <w:t xml:space="preserve"> website (</w:t>
      </w:r>
      <w:hyperlink r:id="rId15" w:anchor="/find-a-supplier/" w:history="1">
        <w:r w:rsidRPr="00D7588F">
          <w:rPr>
            <w:rStyle w:val="Hyperlink"/>
            <w:rFonts w:ascii="Calibri" w:hAnsi="Calibri" w:cs="Calibri"/>
            <w:sz w:val="24"/>
            <w:szCs w:val="24"/>
          </w:rPr>
          <w:t>https://sleb.acgov.org/#/find-a-supplier/</w:t>
        </w:r>
      </w:hyperlink>
      <w:r w:rsidRPr="00D7588F">
        <w:rPr>
          <w:rFonts w:ascii="Calibri" w:hAnsi="Calibri" w:cs="Calibri"/>
          <w:sz w:val="24"/>
          <w:szCs w:val="24"/>
        </w:rPr>
        <w:t>).</w:t>
      </w:r>
    </w:p>
    <w:p w14:paraId="6B43BFFF" w14:textId="6842C701" w:rsidR="00600974" w:rsidRPr="00022EC5" w:rsidRDefault="00600974" w:rsidP="00BC4A49">
      <w:pPr>
        <w:autoSpaceDE w:val="0"/>
        <w:autoSpaceDN w:val="0"/>
        <w:adjustRightInd w:val="0"/>
        <w:spacing w:after="360"/>
        <w:ind w:left="720"/>
        <w:rPr>
          <w:rFonts w:ascii="Calibri" w:hAnsi="Calibri" w:cs="Calibri"/>
          <w:bCs/>
          <w:sz w:val="24"/>
          <w:szCs w:val="24"/>
        </w:rPr>
      </w:pPr>
    </w:p>
    <w:sectPr w:rsidR="00600974" w:rsidRPr="00022EC5" w:rsidSect="00524AF2">
      <w:headerReference w:type="default" r:id="rId16"/>
      <w:footerReference w:type="default" r:id="rId17"/>
      <w:headerReference w:type="first" r:id="rId18"/>
      <w:pgSz w:w="12240" w:h="15840"/>
      <w:pgMar w:top="180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D3B4" w14:textId="77777777" w:rsidR="009F4FD4" w:rsidRDefault="009F4FD4" w:rsidP="004D242F">
      <w:r>
        <w:separator/>
      </w:r>
    </w:p>
  </w:endnote>
  <w:endnote w:type="continuationSeparator" w:id="0">
    <w:p w14:paraId="5EE05A84" w14:textId="77777777" w:rsidR="009F4FD4" w:rsidRDefault="009F4FD4"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78EB2733" w:rsidR="005D53C7" w:rsidRPr="00524AF2" w:rsidRDefault="004740BB" w:rsidP="004740BB">
    <w:pPr>
      <w:tabs>
        <w:tab w:val="right" w:pos="10800"/>
      </w:tabs>
      <w:rPr>
        <w:rFonts w:ascii="Calibri" w:hAnsi="Calibri" w:cs="Calibri"/>
        <w:sz w:val="20"/>
      </w:rPr>
    </w:pPr>
    <w:r w:rsidRPr="00524AF2">
      <w:rPr>
        <w:rFonts w:ascii="Calibri" w:hAnsi="Calibri" w:cs="Calibri"/>
        <w:sz w:val="20"/>
      </w:rPr>
      <w:tab/>
    </w:r>
    <w:r w:rsidR="00524AF2" w:rsidRPr="00524AF2">
      <w:rPr>
        <w:rFonts w:ascii="Calibri" w:hAnsi="Calibri" w:cs="Calibri"/>
        <w:sz w:val="20"/>
      </w:rPr>
      <w:t>RFQ No. ACH-900126</w:t>
    </w:r>
    <w:r w:rsidR="005D53C7" w:rsidRPr="00524AF2">
      <w:rPr>
        <w:rFonts w:ascii="Calibri" w:hAnsi="Calibri" w:cs="Calibri"/>
        <w:sz w:val="20"/>
      </w:rPr>
      <w:t xml:space="preserve">, </w:t>
    </w:r>
    <w:r w:rsidR="00BA1C40">
      <w:rPr>
        <w:rFonts w:ascii="Calibri" w:hAnsi="Calibri" w:cs="Calibri"/>
        <w:sz w:val="20"/>
      </w:rPr>
      <w:t>Questions and Answers</w:t>
    </w:r>
  </w:p>
  <w:p w14:paraId="15833877" w14:textId="72D25D2E"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58130A">
      <w:rPr>
        <w:rFonts w:ascii="Calibri" w:hAnsi="Calibri" w:cs="Calibri"/>
        <w:noProof/>
        <w:sz w:val="20"/>
      </w:rPr>
      <w:t>6</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AB7C" w14:textId="77777777" w:rsidR="009F4FD4" w:rsidRDefault="009F4FD4" w:rsidP="004D242F">
      <w:r>
        <w:separator/>
      </w:r>
    </w:p>
  </w:footnote>
  <w:footnote w:type="continuationSeparator" w:id="0">
    <w:p w14:paraId="2D7AE298" w14:textId="77777777" w:rsidR="009F4FD4" w:rsidRDefault="009F4FD4" w:rsidP="004D242F">
      <w:r>
        <w:continuationSeparator/>
      </w:r>
    </w:p>
  </w:footnote>
  <w:footnote w:id="1">
    <w:p w14:paraId="3EA54C9E" w14:textId="7130FAD9" w:rsidR="00165E48" w:rsidRDefault="00165E48" w:rsidP="00165E48">
      <w:pPr>
        <w:pStyle w:val="FootnoteText"/>
      </w:pPr>
      <w:r>
        <w:rPr>
          <w:rStyle w:val="FootnoteReference"/>
          <w:rFonts w:eastAsia="Aptos"/>
        </w:rPr>
        <w:footnoteRef/>
      </w:r>
      <w:r>
        <w:t xml:space="preserve"> In October 2022, November 2023, and October 2024 concluded its first, second and third procurement of the SME Pool which </w:t>
      </w:r>
      <w:r w:rsidR="008B775A">
        <w:t xml:space="preserve">includes </w:t>
      </w:r>
      <w:r>
        <w:t xml:space="preserve">a total </w:t>
      </w:r>
      <w:r w:rsidR="008B775A">
        <w:t xml:space="preserve">32 </w:t>
      </w:r>
      <w:r>
        <w:t xml:space="preserve">vendors into the pool. These vendors are not required to submit a response to the current RFQ for continued inclusion in the pool.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0236" w14:textId="1900121C" w:rsidR="001228FA" w:rsidRDefault="001228FA">
    <w:pPr>
      <w:pStyle w:val="Header"/>
    </w:pPr>
    <w:r w:rsidRPr="004D242F">
      <w:rPr>
        <w:rFonts w:ascii="Calibri" w:hAnsi="Calibri" w:cs="Calibri"/>
        <w:b/>
        <w:noProof/>
        <w:szCs w:val="26"/>
      </w:rPr>
      <w:drawing>
        <wp:anchor distT="0" distB="0" distL="114300" distR="114300" simplePos="0" relativeHeight="251663360" behindDoc="1" locked="0" layoutInCell="0" allowOverlap="1" wp14:anchorId="32C38D66" wp14:editId="5E374510">
          <wp:simplePos x="0" y="0"/>
          <wp:positionH relativeFrom="margin">
            <wp:posOffset>1104900</wp:posOffset>
          </wp:positionH>
          <wp:positionV relativeFrom="margin">
            <wp:posOffset>2216217</wp:posOffset>
          </wp:positionV>
          <wp:extent cx="4057650" cy="4057650"/>
          <wp:effectExtent l="0" t="0" r="0" b="0"/>
          <wp:wrapNone/>
          <wp:docPr id="63063409" name="Picture 63063409"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6F1" w14:textId="0F06017D" w:rsidR="00BC4A49" w:rsidRDefault="001228FA">
    <w:pPr>
      <w:pStyle w:val="Header"/>
    </w:pPr>
    <w:r w:rsidRPr="004D242F">
      <w:rPr>
        <w:rFonts w:ascii="Calibri" w:hAnsi="Calibri" w:cs="Calibri"/>
        <w:b/>
        <w:noProof/>
        <w:szCs w:val="26"/>
      </w:rPr>
      <w:drawing>
        <wp:anchor distT="0" distB="0" distL="114300" distR="114300" simplePos="0" relativeHeight="251661312" behindDoc="1" locked="0" layoutInCell="0" allowOverlap="1" wp14:anchorId="7473C54A" wp14:editId="383EAA51">
          <wp:simplePos x="0" y="0"/>
          <wp:positionH relativeFrom="margin">
            <wp:posOffset>1123950</wp:posOffset>
          </wp:positionH>
          <wp:positionV relativeFrom="margin">
            <wp:posOffset>2114550</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BC4A49">
      <w:rPr>
        <w:noProof/>
      </w:rPr>
      <w:drawing>
        <wp:anchor distT="0" distB="0" distL="114300" distR="114300" simplePos="0" relativeHeight="251659264" behindDoc="1" locked="0" layoutInCell="1" allowOverlap="1" wp14:anchorId="47932721" wp14:editId="7350E79D">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484034E4"/>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7110C"/>
    <w:multiLevelType w:val="multilevel"/>
    <w:tmpl w:val="F95C0114"/>
    <w:lvl w:ilvl="0">
      <w:start w:val="1"/>
      <w:numFmt w:val="decimal"/>
      <w:lvlText w:val="Q%1)"/>
      <w:lvlJc w:val="left"/>
      <w:pPr>
        <w:tabs>
          <w:tab w:val="num" w:pos="1440"/>
        </w:tabs>
        <w:ind w:left="1152" w:hanging="432"/>
      </w:pPr>
      <w:rPr>
        <w:rFonts w:hint="default"/>
        <w:b w:val="0"/>
      </w:rPr>
    </w:lvl>
    <w:lvl w:ilvl="1">
      <w:start w:val="1"/>
      <w:numFmt w:val="lowerLetter"/>
      <w:lvlText w:val="%2)"/>
      <w:lvlJc w:val="left"/>
      <w:pPr>
        <w:ind w:left="360" w:hanging="360"/>
      </w:pPr>
      <w:rPr>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419C5"/>
    <w:multiLevelType w:val="multilevel"/>
    <w:tmpl w:val="97A2C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985165">
    <w:abstractNumId w:val="0"/>
  </w:num>
  <w:num w:numId="2" w16cid:durableId="1444492690">
    <w:abstractNumId w:val="3"/>
  </w:num>
  <w:num w:numId="3" w16cid:durableId="1347517903">
    <w:abstractNumId w:val="1"/>
  </w:num>
  <w:num w:numId="4" w16cid:durableId="580867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30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22C1F"/>
    <w:rsid w:val="00022EC5"/>
    <w:rsid w:val="0003109C"/>
    <w:rsid w:val="00035A55"/>
    <w:rsid w:val="00074541"/>
    <w:rsid w:val="000835A0"/>
    <w:rsid w:val="00087C91"/>
    <w:rsid w:val="00095AFF"/>
    <w:rsid w:val="000C0C0D"/>
    <w:rsid w:val="000D4C47"/>
    <w:rsid w:val="000E2173"/>
    <w:rsid w:val="000F2169"/>
    <w:rsid w:val="000F2EA2"/>
    <w:rsid w:val="001069BC"/>
    <w:rsid w:val="00120F5A"/>
    <w:rsid w:val="00121772"/>
    <w:rsid w:val="001228FA"/>
    <w:rsid w:val="00136539"/>
    <w:rsid w:val="001405C3"/>
    <w:rsid w:val="0015259B"/>
    <w:rsid w:val="00160400"/>
    <w:rsid w:val="00160CDE"/>
    <w:rsid w:val="001630AE"/>
    <w:rsid w:val="00165E48"/>
    <w:rsid w:val="00170C26"/>
    <w:rsid w:val="001845C7"/>
    <w:rsid w:val="0019537B"/>
    <w:rsid w:val="001B0D49"/>
    <w:rsid w:val="001B34C1"/>
    <w:rsid w:val="001B7331"/>
    <w:rsid w:val="001C7372"/>
    <w:rsid w:val="001D21DE"/>
    <w:rsid w:val="002023B4"/>
    <w:rsid w:val="002141E7"/>
    <w:rsid w:val="00235113"/>
    <w:rsid w:val="00245437"/>
    <w:rsid w:val="0024739F"/>
    <w:rsid w:val="0024787A"/>
    <w:rsid w:val="002716D2"/>
    <w:rsid w:val="002949DF"/>
    <w:rsid w:val="002B1B1D"/>
    <w:rsid w:val="002B3056"/>
    <w:rsid w:val="002C016F"/>
    <w:rsid w:val="002D61C1"/>
    <w:rsid w:val="00321499"/>
    <w:rsid w:val="00336238"/>
    <w:rsid w:val="00344C6C"/>
    <w:rsid w:val="003511C6"/>
    <w:rsid w:val="00386FF3"/>
    <w:rsid w:val="0038729B"/>
    <w:rsid w:val="003911A1"/>
    <w:rsid w:val="00392870"/>
    <w:rsid w:val="0039295B"/>
    <w:rsid w:val="003A1D5C"/>
    <w:rsid w:val="003B032B"/>
    <w:rsid w:val="003B62F3"/>
    <w:rsid w:val="003C1E12"/>
    <w:rsid w:val="003C5611"/>
    <w:rsid w:val="003D2100"/>
    <w:rsid w:val="003E003E"/>
    <w:rsid w:val="0040532F"/>
    <w:rsid w:val="00410CE7"/>
    <w:rsid w:val="00410EC3"/>
    <w:rsid w:val="004156F1"/>
    <w:rsid w:val="00423C2D"/>
    <w:rsid w:val="00434AA3"/>
    <w:rsid w:val="00437D32"/>
    <w:rsid w:val="0044756D"/>
    <w:rsid w:val="00451153"/>
    <w:rsid w:val="004601DD"/>
    <w:rsid w:val="00461212"/>
    <w:rsid w:val="004740BB"/>
    <w:rsid w:val="00474A27"/>
    <w:rsid w:val="004873A6"/>
    <w:rsid w:val="004A64EA"/>
    <w:rsid w:val="004B2EAB"/>
    <w:rsid w:val="004D242F"/>
    <w:rsid w:val="00524AF2"/>
    <w:rsid w:val="00526AD9"/>
    <w:rsid w:val="0053568C"/>
    <w:rsid w:val="00542B98"/>
    <w:rsid w:val="005457EA"/>
    <w:rsid w:val="0055734C"/>
    <w:rsid w:val="0058130A"/>
    <w:rsid w:val="00582F98"/>
    <w:rsid w:val="005839BB"/>
    <w:rsid w:val="0058499E"/>
    <w:rsid w:val="00596B77"/>
    <w:rsid w:val="005A1C47"/>
    <w:rsid w:val="005A5F8E"/>
    <w:rsid w:val="005B0879"/>
    <w:rsid w:val="005C4468"/>
    <w:rsid w:val="005C5740"/>
    <w:rsid w:val="005D1234"/>
    <w:rsid w:val="005D53C7"/>
    <w:rsid w:val="005E1829"/>
    <w:rsid w:val="005E2B45"/>
    <w:rsid w:val="005F00B4"/>
    <w:rsid w:val="005F357D"/>
    <w:rsid w:val="005F5669"/>
    <w:rsid w:val="00600974"/>
    <w:rsid w:val="006243F0"/>
    <w:rsid w:val="0062790C"/>
    <w:rsid w:val="006364B6"/>
    <w:rsid w:val="006476D8"/>
    <w:rsid w:val="00650CC7"/>
    <w:rsid w:val="00670AF5"/>
    <w:rsid w:val="00672C4B"/>
    <w:rsid w:val="00685CF3"/>
    <w:rsid w:val="00694C15"/>
    <w:rsid w:val="006A3F78"/>
    <w:rsid w:val="006C112F"/>
    <w:rsid w:val="006C6E85"/>
    <w:rsid w:val="006E29C7"/>
    <w:rsid w:val="00705EAE"/>
    <w:rsid w:val="00715C57"/>
    <w:rsid w:val="007350CE"/>
    <w:rsid w:val="007563DD"/>
    <w:rsid w:val="007701E3"/>
    <w:rsid w:val="007859C8"/>
    <w:rsid w:val="0079017F"/>
    <w:rsid w:val="0079240A"/>
    <w:rsid w:val="00794260"/>
    <w:rsid w:val="007A05D7"/>
    <w:rsid w:val="007C0E83"/>
    <w:rsid w:val="007C3F18"/>
    <w:rsid w:val="007D20AC"/>
    <w:rsid w:val="007D2529"/>
    <w:rsid w:val="007D5A47"/>
    <w:rsid w:val="007E74E6"/>
    <w:rsid w:val="007F4755"/>
    <w:rsid w:val="007F53DB"/>
    <w:rsid w:val="00801940"/>
    <w:rsid w:val="008036F3"/>
    <w:rsid w:val="00804566"/>
    <w:rsid w:val="00813F8B"/>
    <w:rsid w:val="00814F9E"/>
    <w:rsid w:val="0081722F"/>
    <w:rsid w:val="008414DC"/>
    <w:rsid w:val="00841D40"/>
    <w:rsid w:val="00862620"/>
    <w:rsid w:val="00865DCB"/>
    <w:rsid w:val="008723BA"/>
    <w:rsid w:val="008868FE"/>
    <w:rsid w:val="0089782A"/>
    <w:rsid w:val="008A0462"/>
    <w:rsid w:val="008A1FE5"/>
    <w:rsid w:val="008B0D41"/>
    <w:rsid w:val="008B49D4"/>
    <w:rsid w:val="008B775A"/>
    <w:rsid w:val="008F08DA"/>
    <w:rsid w:val="008F4CC4"/>
    <w:rsid w:val="0091537F"/>
    <w:rsid w:val="00936366"/>
    <w:rsid w:val="00937CFF"/>
    <w:rsid w:val="00967105"/>
    <w:rsid w:val="00971276"/>
    <w:rsid w:val="00977004"/>
    <w:rsid w:val="009A7807"/>
    <w:rsid w:val="009B69C4"/>
    <w:rsid w:val="009E7930"/>
    <w:rsid w:val="009F4FD4"/>
    <w:rsid w:val="009F5290"/>
    <w:rsid w:val="00A07482"/>
    <w:rsid w:val="00A22295"/>
    <w:rsid w:val="00A3047F"/>
    <w:rsid w:val="00A36CF8"/>
    <w:rsid w:val="00A376F0"/>
    <w:rsid w:val="00A43831"/>
    <w:rsid w:val="00A457DC"/>
    <w:rsid w:val="00A52CF9"/>
    <w:rsid w:val="00A572AB"/>
    <w:rsid w:val="00A72A23"/>
    <w:rsid w:val="00A808AD"/>
    <w:rsid w:val="00A95B1A"/>
    <w:rsid w:val="00AA0ACC"/>
    <w:rsid w:val="00AA2ACB"/>
    <w:rsid w:val="00AA6F62"/>
    <w:rsid w:val="00AB5348"/>
    <w:rsid w:val="00AC67E2"/>
    <w:rsid w:val="00AD644E"/>
    <w:rsid w:val="00AD6865"/>
    <w:rsid w:val="00AF2895"/>
    <w:rsid w:val="00B151E0"/>
    <w:rsid w:val="00B31BE8"/>
    <w:rsid w:val="00B360ED"/>
    <w:rsid w:val="00B435AD"/>
    <w:rsid w:val="00B506A9"/>
    <w:rsid w:val="00B60008"/>
    <w:rsid w:val="00B627FE"/>
    <w:rsid w:val="00B66C5A"/>
    <w:rsid w:val="00B92B1A"/>
    <w:rsid w:val="00B94E07"/>
    <w:rsid w:val="00BA1C40"/>
    <w:rsid w:val="00BC178E"/>
    <w:rsid w:val="00BC1BC1"/>
    <w:rsid w:val="00BC4A49"/>
    <w:rsid w:val="00BD3600"/>
    <w:rsid w:val="00BE57D1"/>
    <w:rsid w:val="00C01CC1"/>
    <w:rsid w:val="00C06EB2"/>
    <w:rsid w:val="00C402EA"/>
    <w:rsid w:val="00C43A5E"/>
    <w:rsid w:val="00C56222"/>
    <w:rsid w:val="00C618B0"/>
    <w:rsid w:val="00C667F5"/>
    <w:rsid w:val="00C66981"/>
    <w:rsid w:val="00C770EB"/>
    <w:rsid w:val="00C92C13"/>
    <w:rsid w:val="00CB36D0"/>
    <w:rsid w:val="00CB52F8"/>
    <w:rsid w:val="00CD5814"/>
    <w:rsid w:val="00CD5C95"/>
    <w:rsid w:val="00CE78E3"/>
    <w:rsid w:val="00CF1804"/>
    <w:rsid w:val="00CF1CF0"/>
    <w:rsid w:val="00CF26D9"/>
    <w:rsid w:val="00CF5745"/>
    <w:rsid w:val="00D02448"/>
    <w:rsid w:val="00D06F87"/>
    <w:rsid w:val="00D14203"/>
    <w:rsid w:val="00D14E26"/>
    <w:rsid w:val="00D20DFE"/>
    <w:rsid w:val="00D30D72"/>
    <w:rsid w:val="00D3409F"/>
    <w:rsid w:val="00D5171D"/>
    <w:rsid w:val="00D62212"/>
    <w:rsid w:val="00D75326"/>
    <w:rsid w:val="00D7588F"/>
    <w:rsid w:val="00DA14C7"/>
    <w:rsid w:val="00DD13D2"/>
    <w:rsid w:val="00DD37F7"/>
    <w:rsid w:val="00DD4376"/>
    <w:rsid w:val="00DD4DAA"/>
    <w:rsid w:val="00DD4FAD"/>
    <w:rsid w:val="00DE3C1C"/>
    <w:rsid w:val="00DF0966"/>
    <w:rsid w:val="00DF3F40"/>
    <w:rsid w:val="00E13F4E"/>
    <w:rsid w:val="00E25F62"/>
    <w:rsid w:val="00E4146F"/>
    <w:rsid w:val="00E45F99"/>
    <w:rsid w:val="00E4764E"/>
    <w:rsid w:val="00E7422D"/>
    <w:rsid w:val="00E8194F"/>
    <w:rsid w:val="00E8362E"/>
    <w:rsid w:val="00E83ABA"/>
    <w:rsid w:val="00E85114"/>
    <w:rsid w:val="00E87D17"/>
    <w:rsid w:val="00E967DE"/>
    <w:rsid w:val="00EA15BA"/>
    <w:rsid w:val="00EB4385"/>
    <w:rsid w:val="00EC49FD"/>
    <w:rsid w:val="00ED1B71"/>
    <w:rsid w:val="00ED3117"/>
    <w:rsid w:val="00EE7E2B"/>
    <w:rsid w:val="00F1355B"/>
    <w:rsid w:val="00F1405F"/>
    <w:rsid w:val="00F30BDC"/>
    <w:rsid w:val="00F4176C"/>
    <w:rsid w:val="00F474BF"/>
    <w:rsid w:val="00F5155E"/>
    <w:rsid w:val="00F76E9E"/>
    <w:rsid w:val="00F855D9"/>
    <w:rsid w:val="00FA1419"/>
    <w:rsid w:val="00FC4182"/>
    <w:rsid w:val="00FD291A"/>
    <w:rsid w:val="00FD370B"/>
    <w:rsid w:val="00FD5CD9"/>
    <w:rsid w:val="00FE19E9"/>
    <w:rsid w:val="00FE24CB"/>
    <w:rsid w:val="00FE39CB"/>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LHPage1">
    <w:name w:val="LH Page 1"/>
    <w:basedOn w:val="Normal"/>
    <w:link w:val="LHPage1Char"/>
    <w:autoRedefine/>
    <w:qFormat/>
    <w:rsid w:val="001B0D49"/>
    <w:pPr>
      <w:autoSpaceDE w:val="0"/>
      <w:autoSpaceDN w:val="0"/>
      <w:adjustRightInd w:val="0"/>
      <w:ind w:left="1980" w:right="-288"/>
      <w:textAlignment w:val="center"/>
    </w:pPr>
    <w:rPr>
      <w:rFonts w:ascii="Aptos" w:eastAsia="Aptos" w:hAnsi="Aptos" w:cs="Calibri"/>
      <w:noProof/>
      <w:color w:val="000000"/>
      <w:sz w:val="22"/>
      <w:szCs w:val="22"/>
    </w:rPr>
  </w:style>
  <w:style w:type="character" w:customStyle="1" w:styleId="LHPage1Char">
    <w:name w:val="LH Page 1 Char"/>
    <w:basedOn w:val="DefaultParagraphFont"/>
    <w:link w:val="LHPage1"/>
    <w:rsid w:val="001B0D49"/>
    <w:rPr>
      <w:rFonts w:ascii="Aptos" w:eastAsia="Aptos" w:hAnsi="Aptos" w:cs="Calibri"/>
      <w:noProof/>
      <w:color w:val="000000"/>
    </w:rPr>
  </w:style>
  <w:style w:type="character" w:customStyle="1" w:styleId="ui-provider">
    <w:name w:val="ui-provider"/>
    <w:basedOn w:val="DefaultParagraphFont"/>
    <w:rsid w:val="001B0D49"/>
  </w:style>
  <w:style w:type="character" w:styleId="UnresolvedMention">
    <w:name w:val="Unresolved Mention"/>
    <w:basedOn w:val="DefaultParagraphFont"/>
    <w:uiPriority w:val="99"/>
    <w:semiHidden/>
    <w:unhideWhenUsed/>
    <w:rsid w:val="00524AF2"/>
    <w:rPr>
      <w:color w:val="605E5C"/>
      <w:shd w:val="clear" w:color="auto" w:fill="E1DFDD"/>
    </w:rPr>
  </w:style>
  <w:style w:type="paragraph" w:styleId="FootnoteText">
    <w:name w:val="footnote text"/>
    <w:basedOn w:val="Normal"/>
    <w:link w:val="FootnoteTextChar"/>
    <w:semiHidden/>
    <w:rsid w:val="00165E48"/>
    <w:rPr>
      <w:sz w:val="20"/>
    </w:rPr>
  </w:style>
  <w:style w:type="character" w:customStyle="1" w:styleId="FootnoteTextChar">
    <w:name w:val="Footnote Text Char"/>
    <w:basedOn w:val="DefaultParagraphFont"/>
    <w:link w:val="FootnoteText"/>
    <w:semiHidden/>
    <w:rsid w:val="00165E48"/>
    <w:rPr>
      <w:rFonts w:ascii="Times New Roman" w:eastAsia="Times New Roman" w:hAnsi="Times New Roman" w:cs="Times New Roman"/>
      <w:sz w:val="20"/>
      <w:szCs w:val="20"/>
    </w:rPr>
  </w:style>
  <w:style w:type="character" w:styleId="FootnoteReference">
    <w:name w:val="footnote reference"/>
    <w:semiHidden/>
    <w:rsid w:val="00165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862788417">
      <w:bodyDiv w:val="1"/>
      <w:marLeft w:val="0"/>
      <w:marRight w:val="0"/>
      <w:marTop w:val="0"/>
      <w:marBottom w:val="0"/>
      <w:divBdr>
        <w:top w:val="none" w:sz="0" w:space="0" w:color="auto"/>
        <w:left w:val="none" w:sz="0" w:space="0" w:color="auto"/>
        <w:bottom w:val="none" w:sz="0" w:space="0" w:color="auto"/>
        <w:right w:val="none" w:sz="0" w:space="0" w:color="auto"/>
      </w:divBdr>
    </w:div>
    <w:div w:id="147135780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8187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leb.acgov.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sa.acgov.org/do-business-with-us/contracting-opportunities/current-bid/?bidid=30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FP5PKM64KWNT-3317579-324</_dlc_DocId>
    <_dlc_DocIdUrl xmlns="dada2d04-0b79-4859-9945-2f68777d8c22">
      <Url>https://acgovt.sharepoint.com/sites/AlamedaCountyDocumentCenter/_layouts/15/DocIdRedir.aspx?ID=FP5PKM64KWNT-3317579-324</Url>
      <Description>FP5PKM64KWNT-3317579-324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0C4171-26EA-4E11-955D-29E8AD5B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dada2d04-0b79-4859-9945-2f68777d8c22"/>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5.xml><?xml version="1.0" encoding="utf-8"?>
<ds:datastoreItem xmlns:ds="http://schemas.openxmlformats.org/officeDocument/2006/customXml" ds:itemID="{5B8D9579-191D-4331-9A32-CA3943A819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Mojica, Maylene, OAD</cp:lastModifiedBy>
  <cp:revision>3</cp:revision>
  <dcterms:created xsi:type="dcterms:W3CDTF">2025-08-06T18:26:00Z</dcterms:created>
  <dcterms:modified xsi:type="dcterms:W3CDTF">2025-08-06T19:31:00Z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