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FF" w:rsidRDefault="00E875FF"/>
    <w:p w:rsidR="00580470" w:rsidRPr="00AA4A5E" w:rsidRDefault="008951B9">
      <w:r w:rsidRPr="00AA4A5E">
        <w:t>Sept</w:t>
      </w:r>
      <w:r w:rsidR="00FD47F8" w:rsidRPr="00AA4A5E">
        <w:t>em</w:t>
      </w:r>
      <w:r w:rsidRPr="00AA4A5E">
        <w:t>ber 4, 2019</w:t>
      </w:r>
    </w:p>
    <w:p w:rsidR="002D6F90" w:rsidRPr="00AA4A5E" w:rsidRDefault="002D6F90" w:rsidP="002D6F90"/>
    <w:p w:rsidR="00580470" w:rsidRPr="00AA4A5E" w:rsidRDefault="002C5FA9" w:rsidP="002C5FA9">
      <w:pPr>
        <w:jc w:val="center"/>
        <w:rPr>
          <w:b/>
        </w:rPr>
      </w:pPr>
      <w:r w:rsidRPr="00AA4A5E">
        <w:rPr>
          <w:b/>
        </w:rPr>
        <w:t>REQUES</w:t>
      </w:r>
      <w:r w:rsidR="00292A53" w:rsidRPr="00AA4A5E">
        <w:rPr>
          <w:b/>
        </w:rPr>
        <w:t xml:space="preserve">T FOR </w:t>
      </w:r>
      <w:r w:rsidR="00FD47F8" w:rsidRPr="00AA4A5E">
        <w:rPr>
          <w:b/>
        </w:rPr>
        <w:t>PROPOSAL</w:t>
      </w:r>
    </w:p>
    <w:p w:rsidR="002C5FA9" w:rsidRPr="00AA4A5E" w:rsidRDefault="008951B9" w:rsidP="002C5FA9">
      <w:pPr>
        <w:jc w:val="center"/>
        <w:rPr>
          <w:b/>
        </w:rPr>
      </w:pPr>
      <w:r w:rsidRPr="00AA4A5E">
        <w:rPr>
          <w:b/>
        </w:rPr>
        <w:t xml:space="preserve"> COUNTY OF ALAMEDA</w:t>
      </w:r>
    </w:p>
    <w:p w:rsidR="008951B9" w:rsidRPr="00AA4A5E" w:rsidRDefault="008951B9" w:rsidP="002C5FA9">
      <w:pPr>
        <w:jc w:val="center"/>
        <w:rPr>
          <w:b/>
        </w:rPr>
      </w:pPr>
      <w:r w:rsidRPr="00AA4A5E">
        <w:rPr>
          <w:b/>
        </w:rPr>
        <w:t>COMMUNICATION CELL SITES</w:t>
      </w:r>
    </w:p>
    <w:p w:rsidR="00580470" w:rsidRPr="00AA4A5E" w:rsidRDefault="00580470"/>
    <w:p w:rsidR="008951B9" w:rsidRPr="00AA4A5E" w:rsidRDefault="008951B9" w:rsidP="008951B9">
      <w:pPr>
        <w:tabs>
          <w:tab w:val="left" w:pos="1800"/>
        </w:tabs>
      </w:pPr>
      <w:r w:rsidRPr="00AA4A5E">
        <w:t>The County of Alameda owns three first-class cellular communication broadcast sites at its</w:t>
      </w:r>
      <w:r w:rsidR="00AA4A5E">
        <w:t xml:space="preserve"> Coyote Hills Site, Fremont,</w:t>
      </w:r>
      <w:r w:rsidRPr="00AA4A5E">
        <w:t xml:space="preserve"> </w:t>
      </w:r>
      <w:r w:rsidR="00AA4A5E">
        <w:t xml:space="preserve">the </w:t>
      </w:r>
      <w:r w:rsidRPr="00AA4A5E">
        <w:t>San Leandro cellular site in San Leandro, and at the Highland County Hospital, Oakland.  The County seeks proposals from qualified broadcasters, cellular providers, and other users of cell sites for use of any or all of its locations in Alameda County.</w:t>
      </w:r>
    </w:p>
    <w:p w:rsidR="00FD47F8" w:rsidRPr="00AA4A5E" w:rsidRDefault="00FD47F8"/>
    <w:p w:rsidR="008951B9" w:rsidRPr="00AA4A5E" w:rsidRDefault="008951B9" w:rsidP="008951B9">
      <w:pPr>
        <w:spacing w:after="240"/>
        <w:rPr>
          <w:color w:val="FF0000"/>
        </w:rPr>
      </w:pPr>
      <w:r w:rsidRPr="00AA4A5E">
        <w:t>It is the intent of this Request for Proposal (RFP) to</w:t>
      </w:r>
      <w:r w:rsidRPr="00AA4A5E">
        <w:rPr>
          <w:color w:val="FF0000"/>
        </w:rPr>
        <w:t xml:space="preserve"> </w:t>
      </w:r>
      <w:r w:rsidRPr="00AA4A5E">
        <w:t>describe</w:t>
      </w:r>
      <w:r w:rsidRPr="00AA4A5E">
        <w:rPr>
          <w:color w:val="FF0000"/>
        </w:rPr>
        <w:t xml:space="preserve"> </w:t>
      </w:r>
      <w:r w:rsidRPr="00AA4A5E">
        <w:t>the terms under which the County of Alameda will enter into a communications agreement with a cellular broadcaster for any or all of its available sites.</w:t>
      </w:r>
    </w:p>
    <w:p w:rsidR="008951B9" w:rsidRPr="00AA4A5E" w:rsidRDefault="008951B9" w:rsidP="008951B9">
      <w:pPr>
        <w:spacing w:after="240"/>
      </w:pPr>
      <w:bookmarkStart w:id="0" w:name="OLE_LINK3"/>
      <w:r w:rsidRPr="00AA4A5E">
        <w:t>The County intends to award a one-year contract (with option to renew) to the bidder(s) selected as the most responsible bidder(s) whose response conforms to the RFP and meets the County’s requirements.</w:t>
      </w:r>
      <w:r w:rsidR="00E4348C" w:rsidRPr="00AA4A5E">
        <w:t xml:space="preserve">  County of Alameda General Services Agency – Real Property Management (GSA) is managing this RFP, and all questions or comments should be directed to GSA at the contact information provided below.</w:t>
      </w:r>
    </w:p>
    <w:bookmarkEnd w:id="0"/>
    <w:p w:rsidR="008951B9" w:rsidRPr="00AA4A5E" w:rsidRDefault="008951B9" w:rsidP="008951B9">
      <w:pPr>
        <w:pStyle w:val="Heading2"/>
        <w:numPr>
          <w:ilvl w:val="0"/>
          <w:numId w:val="0"/>
        </w:numPr>
        <w:rPr>
          <w:rFonts w:ascii="Times New Roman" w:hAnsi="Times New Roman"/>
          <w:sz w:val="24"/>
          <w:szCs w:val="24"/>
        </w:rPr>
      </w:pPr>
      <w:r w:rsidRPr="00AA4A5E">
        <w:rPr>
          <w:rFonts w:ascii="Times New Roman" w:hAnsi="Times New Roman"/>
          <w:sz w:val="24"/>
          <w:szCs w:val="24"/>
        </w:rPr>
        <w:t>SCOPE</w:t>
      </w:r>
    </w:p>
    <w:p w:rsidR="008951B9" w:rsidRPr="00AA4A5E" w:rsidRDefault="008951B9" w:rsidP="008951B9">
      <w:pPr>
        <w:spacing w:after="240"/>
      </w:pPr>
      <w:r w:rsidRPr="00AA4A5E">
        <w:t>The County of Alameda owns properties that are optimal locations for cellular broadcast communications equipment.  It is the County’s intention to license these locations to cellular communications broadcasters who benefit from the locations and will provide the County with market-rate or better income for the lease of its property, while adhering to the County’s commitment to its citize</w:t>
      </w:r>
      <w:r w:rsidR="00E4348C" w:rsidRPr="00AA4A5E">
        <w:t xml:space="preserve">ns and its environmentally </w:t>
      </w:r>
      <w:r w:rsidRPr="00AA4A5E">
        <w:t>responsible policies.</w:t>
      </w:r>
    </w:p>
    <w:p w:rsidR="008951B9" w:rsidRPr="00AA4A5E" w:rsidRDefault="008951B9" w:rsidP="008951B9">
      <w:pPr>
        <w:rPr>
          <w:lang w:eastAsia="x-none"/>
        </w:rPr>
      </w:pPr>
      <w:r w:rsidRPr="00AA4A5E">
        <w:rPr>
          <w:lang w:eastAsia="x-none"/>
        </w:rPr>
        <w:t>The County properties under consideration are located at 2892 Fairmont Drive, San Leandro, off Thornton Road, Fremont, APN 537-851-5-2, and Highland Hospital, 1411 31</w:t>
      </w:r>
      <w:r w:rsidRPr="00AA4A5E">
        <w:rPr>
          <w:vertAlign w:val="superscript"/>
          <w:lang w:eastAsia="x-none"/>
        </w:rPr>
        <w:t>st</w:t>
      </w:r>
      <w:r w:rsidRPr="00AA4A5E">
        <w:rPr>
          <w:lang w:eastAsia="x-none"/>
        </w:rPr>
        <w:t xml:space="preserve"> Street, Oakland, each of which include a number of structures currently used for communications equipment, and have been used as cellular communications sites since approximately 1992.</w:t>
      </w:r>
    </w:p>
    <w:p w:rsidR="008951B9" w:rsidRPr="00AA4A5E" w:rsidRDefault="008951B9" w:rsidP="008951B9">
      <w:pPr>
        <w:spacing w:after="240"/>
      </w:pPr>
    </w:p>
    <w:p w:rsidR="008951B9" w:rsidRPr="00AA4A5E" w:rsidRDefault="008951B9" w:rsidP="008951B9">
      <w:pPr>
        <w:spacing w:after="240"/>
        <w:rPr>
          <w:u w:val="single"/>
          <w:lang w:val="x-none"/>
        </w:rPr>
      </w:pPr>
      <w:bookmarkStart w:id="1" w:name="_Toc339364440"/>
      <w:bookmarkStart w:id="2" w:name="_Toc339364701"/>
      <w:bookmarkStart w:id="3" w:name="_Toc465753902"/>
      <w:r w:rsidRPr="00AA4A5E">
        <w:rPr>
          <w:u w:val="single"/>
          <w:lang w:val="x-none"/>
        </w:rPr>
        <w:t>BIDDER QUALIFICATIONS</w:t>
      </w:r>
      <w:bookmarkEnd w:id="1"/>
      <w:bookmarkEnd w:id="2"/>
      <w:bookmarkEnd w:id="3"/>
    </w:p>
    <w:p w:rsidR="008951B9" w:rsidRPr="00AA4A5E" w:rsidRDefault="008951B9" w:rsidP="008951B9">
      <w:pPr>
        <w:tabs>
          <w:tab w:val="num" w:pos="1440"/>
        </w:tabs>
        <w:spacing w:after="240"/>
        <w:rPr>
          <w:lang w:val="x-none"/>
        </w:rPr>
      </w:pPr>
      <w:r w:rsidRPr="00AA4A5E">
        <w:rPr>
          <w:lang w:val="x-none"/>
        </w:rPr>
        <w:t xml:space="preserve">Bidder shall </w:t>
      </w:r>
      <w:r w:rsidRPr="00AA4A5E">
        <w:t xml:space="preserve">have </w:t>
      </w:r>
      <w:r w:rsidRPr="00AA4A5E">
        <w:rPr>
          <w:lang w:val="x-none"/>
        </w:rPr>
        <w:t>be</w:t>
      </w:r>
      <w:r w:rsidRPr="00AA4A5E">
        <w:t>en</w:t>
      </w:r>
      <w:r w:rsidRPr="00AA4A5E">
        <w:rPr>
          <w:lang w:val="x-none"/>
        </w:rPr>
        <w:t xml:space="preserve"> regularly and continuously engaged in the business of providing </w:t>
      </w:r>
      <w:r w:rsidRPr="00AA4A5E">
        <w:t>cellular communications services to the general public</w:t>
      </w:r>
      <w:r w:rsidRPr="00AA4A5E">
        <w:rPr>
          <w:lang w:val="x-none"/>
        </w:rPr>
        <w:t xml:space="preserve"> for at least </w:t>
      </w:r>
      <w:r w:rsidRPr="00AA4A5E">
        <w:t>five (5)</w:t>
      </w:r>
      <w:r w:rsidRPr="00AA4A5E">
        <w:rPr>
          <w:lang w:val="x-none"/>
        </w:rPr>
        <w:t xml:space="preserve"> years.</w:t>
      </w:r>
    </w:p>
    <w:p w:rsidR="008951B9" w:rsidRPr="00AA4A5E" w:rsidRDefault="008951B9" w:rsidP="008951B9">
      <w:pPr>
        <w:tabs>
          <w:tab w:val="num" w:pos="1440"/>
        </w:tabs>
        <w:spacing w:after="240"/>
        <w:rPr>
          <w:lang w:val="x-none"/>
        </w:rPr>
      </w:pPr>
      <w:r w:rsidRPr="00AA4A5E">
        <w:rPr>
          <w:lang w:val="x-none"/>
        </w:rPr>
        <w:t xml:space="preserve">Bidder shall be a certified </w:t>
      </w:r>
      <w:r w:rsidRPr="00AA4A5E">
        <w:t>cellular communications</w:t>
      </w:r>
      <w:r w:rsidRPr="00AA4A5E">
        <w:rPr>
          <w:lang w:val="x-none"/>
        </w:rPr>
        <w:t xml:space="preserve"> manufacturer or </w:t>
      </w:r>
      <w:r w:rsidRPr="00AA4A5E">
        <w:t>provider</w:t>
      </w:r>
      <w:r w:rsidRPr="00AA4A5E">
        <w:rPr>
          <w:lang w:val="x-none"/>
        </w:rPr>
        <w:t>.</w:t>
      </w:r>
    </w:p>
    <w:p w:rsidR="008951B9" w:rsidRDefault="008951B9" w:rsidP="008951B9">
      <w:pPr>
        <w:tabs>
          <w:tab w:val="num" w:pos="1440"/>
        </w:tabs>
        <w:spacing w:after="240"/>
      </w:pPr>
      <w:r w:rsidRPr="00AA4A5E">
        <w:rPr>
          <w:lang w:val="x-none"/>
        </w:rPr>
        <w:t>Bidder shall possess</w:t>
      </w:r>
      <w:r w:rsidRPr="00AA4A5E">
        <w:t>, or obtain,</w:t>
      </w:r>
      <w:r w:rsidRPr="00AA4A5E">
        <w:rPr>
          <w:lang w:val="x-none"/>
        </w:rPr>
        <w:t xml:space="preserve"> all permits, licenses and professional credentials necessary </w:t>
      </w:r>
      <w:r w:rsidR="00E4348C" w:rsidRPr="00AA4A5E">
        <w:t>for installation of its equipment.</w:t>
      </w:r>
    </w:p>
    <w:p w:rsidR="00036AA0" w:rsidRPr="00AA4A5E" w:rsidRDefault="00036AA0" w:rsidP="008951B9">
      <w:pPr>
        <w:tabs>
          <w:tab w:val="num" w:pos="1440"/>
        </w:tabs>
        <w:spacing w:after="240"/>
      </w:pPr>
      <w:r w:rsidRPr="00036AA0">
        <w:lastRenderedPageBreak/>
        <w:t xml:space="preserve">Bidder shall ensure that any equipment or services installed at a site does not interfere with existing systems. To comply, the County may require documentation, including but not limited to, an intermodulation study. </w:t>
      </w:r>
      <w:r>
        <w:t>Power, if not adequate, shall be amend</w:t>
      </w:r>
      <w:r w:rsidRPr="00036AA0">
        <w:t>ed</w:t>
      </w:r>
      <w:r>
        <w:t xml:space="preserve"> or expanded</w:t>
      </w:r>
      <w:r w:rsidRPr="00036AA0">
        <w:t xml:space="preserve"> at the</w:t>
      </w:r>
      <w:r>
        <w:t xml:space="preserve"> sole</w:t>
      </w:r>
      <w:r w:rsidRPr="00036AA0">
        <w:t xml:space="preserve"> cost of the Licensee</w:t>
      </w:r>
      <w:r>
        <w:t>.</w:t>
      </w:r>
      <w:r w:rsidRPr="00036AA0">
        <w:t xml:space="preserve"> In addition, existing structures and equipment shall not be altered without writ</w:t>
      </w:r>
      <w:r>
        <w:t>ten approval by Alameda County.</w:t>
      </w:r>
    </w:p>
    <w:p w:rsidR="00E875FF" w:rsidRPr="00AA4A5E" w:rsidRDefault="00E4348C" w:rsidP="00E4348C">
      <w:pPr>
        <w:tabs>
          <w:tab w:val="num" w:pos="1440"/>
        </w:tabs>
        <w:spacing w:after="240"/>
        <w:rPr>
          <w:lang w:val="x-none"/>
        </w:rPr>
      </w:pPr>
      <w:r w:rsidRPr="00AA4A5E">
        <w:t>Bidder is willing and able to establish a plan for, and properly deal with, neighborhood concerns regarding equipment visibility and site aesthetics.</w:t>
      </w:r>
    </w:p>
    <w:p w:rsidR="00E875FF" w:rsidRPr="00AA4A5E" w:rsidRDefault="00E875FF" w:rsidP="00E875FF">
      <w:r w:rsidRPr="00AA4A5E">
        <w:t xml:space="preserve">GSA will </w:t>
      </w:r>
      <w:r w:rsidR="00AF1D6E" w:rsidRPr="00AA4A5E">
        <w:t>screen</w:t>
      </w:r>
      <w:r w:rsidR="00E4348C" w:rsidRPr="00AA4A5E">
        <w:t xml:space="preserve"> all </w:t>
      </w:r>
      <w:r w:rsidR="00FD47F8" w:rsidRPr="00AA4A5E">
        <w:t>proposal</w:t>
      </w:r>
      <w:r w:rsidR="00E4348C" w:rsidRPr="00AA4A5E">
        <w:t>s and</w:t>
      </w:r>
      <w:r w:rsidRPr="00AA4A5E">
        <w:t xml:space="preserve"> will make the final decision. Unless otherwise directed, please maintain all communications with GSA only.</w:t>
      </w:r>
    </w:p>
    <w:p w:rsidR="00AA4A5E" w:rsidRPr="00AA4A5E" w:rsidRDefault="00AA4A5E" w:rsidP="00E875FF"/>
    <w:p w:rsidR="00AA4A5E" w:rsidRPr="00AA4A5E" w:rsidRDefault="00E875FF" w:rsidP="00E875FF">
      <w:r w:rsidRPr="00AA4A5E">
        <w:t>All responses to t</w:t>
      </w:r>
      <w:r w:rsidR="00AF1D6E" w:rsidRPr="00AA4A5E">
        <w:t>his RFP</w:t>
      </w:r>
      <w:r w:rsidRPr="00AA4A5E">
        <w:t xml:space="preserve"> must be in writing and received via U.S. Mail or other courier service no later than 3PM </w:t>
      </w:r>
      <w:r w:rsidR="00AF1D6E" w:rsidRPr="00AA4A5E">
        <w:t>Octo</w:t>
      </w:r>
      <w:r w:rsidR="000B4EAC" w:rsidRPr="00AA4A5E">
        <w:t>ber</w:t>
      </w:r>
      <w:r w:rsidRPr="00AA4A5E">
        <w:t xml:space="preserve"> </w:t>
      </w:r>
      <w:r w:rsidR="00BE0331">
        <w:t>22</w:t>
      </w:r>
      <w:r w:rsidR="00AF1D6E" w:rsidRPr="00AA4A5E">
        <w:t>, 2019</w:t>
      </w:r>
      <w:r w:rsidRPr="00AA4A5E">
        <w:t>, at GSA-Real P</w:t>
      </w:r>
      <w:r w:rsidR="00AA4A5E" w:rsidRPr="00AA4A5E">
        <w:t>roperty Department</w:t>
      </w:r>
      <w:r w:rsidR="00FD47F8" w:rsidRPr="00AA4A5E">
        <w:t xml:space="preserve">: </w:t>
      </w:r>
    </w:p>
    <w:p w:rsidR="00AA4A5E" w:rsidRPr="00AA4A5E" w:rsidRDefault="00AA4A5E" w:rsidP="00E875FF"/>
    <w:p w:rsidR="00AA4A5E" w:rsidRPr="00AA4A5E" w:rsidRDefault="00AA4A5E" w:rsidP="00AA4A5E">
      <w:pPr>
        <w:ind w:firstLine="720"/>
      </w:pPr>
      <w:r w:rsidRPr="00AA4A5E">
        <w:t>Joseph Tambornino MBA CPM</w:t>
      </w:r>
    </w:p>
    <w:p w:rsidR="00AA4A5E" w:rsidRPr="00AA4A5E" w:rsidRDefault="00AA4A5E" w:rsidP="00AA4A5E">
      <w:pPr>
        <w:ind w:firstLine="720"/>
      </w:pPr>
      <w:r w:rsidRPr="00AA4A5E">
        <w:t>Real Estate Projects Manager</w:t>
      </w:r>
      <w:r w:rsidR="00FD47F8" w:rsidRPr="00AA4A5E">
        <w:t xml:space="preserve"> </w:t>
      </w:r>
    </w:p>
    <w:p w:rsidR="00AA4A5E" w:rsidRPr="00AA4A5E" w:rsidRDefault="00E875FF" w:rsidP="00AA4A5E">
      <w:pPr>
        <w:ind w:firstLine="720"/>
      </w:pPr>
      <w:r w:rsidRPr="00AA4A5E">
        <w:t>1401 Lakeside Drive, 6</w:t>
      </w:r>
      <w:r w:rsidRPr="00AA4A5E">
        <w:rPr>
          <w:vertAlign w:val="superscript"/>
        </w:rPr>
        <w:t>th</w:t>
      </w:r>
      <w:r w:rsidR="00AA4A5E" w:rsidRPr="00AA4A5E">
        <w:t xml:space="preserve"> Floor</w:t>
      </w:r>
      <w:r w:rsidR="000B4EAC" w:rsidRPr="00AA4A5E">
        <w:t xml:space="preserve"> </w:t>
      </w:r>
    </w:p>
    <w:p w:rsidR="00AA4A5E" w:rsidRDefault="000B4EAC" w:rsidP="00AA4A5E">
      <w:pPr>
        <w:ind w:firstLine="720"/>
      </w:pPr>
      <w:r w:rsidRPr="00AA4A5E">
        <w:t>Oakland, California</w:t>
      </w:r>
      <w:r w:rsidR="00AA4A5E" w:rsidRPr="00AA4A5E">
        <w:t xml:space="preserve"> 94612-4305</w:t>
      </w:r>
    </w:p>
    <w:p w:rsidR="00AA4A5E" w:rsidRDefault="00A62BC2" w:rsidP="00AA4A5E">
      <w:pPr>
        <w:ind w:firstLine="720"/>
      </w:pPr>
      <w:hyperlink r:id="rId7" w:history="1">
        <w:r w:rsidR="00AA4A5E" w:rsidRPr="0096633C">
          <w:rPr>
            <w:rStyle w:val="Hyperlink"/>
          </w:rPr>
          <w:t>joe.tambornino@acgov.org</w:t>
        </w:r>
      </w:hyperlink>
    </w:p>
    <w:p w:rsidR="00AA4A5E" w:rsidRPr="00AA4A5E" w:rsidRDefault="00E875FF" w:rsidP="00AA4A5E">
      <w:pPr>
        <w:ind w:firstLine="720"/>
      </w:pPr>
      <w:r w:rsidRPr="00AA4A5E">
        <w:t xml:space="preserve"> </w:t>
      </w:r>
    </w:p>
    <w:p w:rsidR="00E875FF" w:rsidRPr="00AA4A5E" w:rsidRDefault="00E875FF" w:rsidP="00AA4A5E">
      <w:r w:rsidRPr="00AA4A5E">
        <w:rPr>
          <w:u w:val="single"/>
        </w:rPr>
        <w:t>Facsimile proposals will not be accepted.</w:t>
      </w:r>
      <w:r w:rsidRPr="00AA4A5E">
        <w:t xml:space="preserve">  If you have any questions prior to the deadline, please contact </w:t>
      </w:r>
      <w:r w:rsidR="0040750D" w:rsidRPr="00AA4A5E">
        <w:t xml:space="preserve">Joseph Tambornino at </w:t>
      </w:r>
      <w:r w:rsidR="002C5FA9" w:rsidRPr="00AA4A5E">
        <w:t>(</w:t>
      </w:r>
      <w:r w:rsidR="0040750D" w:rsidRPr="00AA4A5E">
        <w:t>510</w:t>
      </w:r>
      <w:r w:rsidR="002C5FA9" w:rsidRPr="00AA4A5E">
        <w:t xml:space="preserve">) </w:t>
      </w:r>
      <w:r w:rsidR="0040750D" w:rsidRPr="00AA4A5E">
        <w:t>208</w:t>
      </w:r>
      <w:r w:rsidRPr="00AA4A5E">
        <w:t>-</w:t>
      </w:r>
      <w:r w:rsidR="0040750D" w:rsidRPr="00AA4A5E">
        <w:t>9</w:t>
      </w:r>
      <w:r w:rsidR="00A62BC2">
        <w:t>5</w:t>
      </w:r>
      <w:bookmarkStart w:id="4" w:name="_GoBack"/>
      <w:bookmarkEnd w:id="4"/>
      <w:r w:rsidR="0040750D" w:rsidRPr="00AA4A5E">
        <w:t>47</w:t>
      </w:r>
      <w:r w:rsidRPr="00AA4A5E">
        <w:t>.</w:t>
      </w:r>
    </w:p>
    <w:p w:rsidR="00E875FF" w:rsidRPr="00AA4A5E" w:rsidRDefault="00E875FF" w:rsidP="00E875FF"/>
    <w:p w:rsidR="002C5FA9" w:rsidRPr="00AA4A5E" w:rsidRDefault="00E875FF" w:rsidP="00E875FF">
      <w:r w:rsidRPr="00AA4A5E">
        <w:t>The issuance of this RF</w:t>
      </w:r>
      <w:r w:rsidR="00AF1D6E" w:rsidRPr="00AA4A5E">
        <w:t>P does not constitute a license</w:t>
      </w:r>
      <w:r w:rsidRPr="00AA4A5E">
        <w:t xml:space="preserve"> award</w:t>
      </w:r>
      <w:r w:rsidR="00292A53" w:rsidRPr="00AA4A5E">
        <w:t>,</w:t>
      </w:r>
      <w:r w:rsidRPr="00AA4A5E">
        <w:t xml:space="preserve"> or any type of commitment or obligation on the part of the County.  The County shall not pay or be responsible for any costs incurred in the preparation and submission of responses. The County reserves the right to reject all responses, and no part of this RF</w:t>
      </w:r>
      <w:r w:rsidR="00AF1D6E" w:rsidRPr="00AA4A5E">
        <w:t>P</w:t>
      </w:r>
      <w:r w:rsidRPr="00AA4A5E">
        <w:t xml:space="preserve"> shall be interpreted as an obligation on the part of the County</w:t>
      </w:r>
      <w:r w:rsidR="00292A53" w:rsidRPr="00AA4A5E">
        <w:t xml:space="preserve"> to proceed with the project. You must also understand that no action</w:t>
      </w:r>
      <w:r w:rsidRPr="00AA4A5E">
        <w:t xml:space="preserve"> </w:t>
      </w:r>
      <w:r w:rsidR="00292A53" w:rsidRPr="00AA4A5E">
        <w:t>that binds the County</w:t>
      </w:r>
      <w:r w:rsidRPr="00AA4A5E">
        <w:t xml:space="preserve"> is in effect until the required County approval process is completed, including approval by the County Board of Supervisors at a public h</w:t>
      </w:r>
      <w:r w:rsidR="002C5FA9" w:rsidRPr="00AA4A5E">
        <w:t>earing.</w:t>
      </w:r>
    </w:p>
    <w:p w:rsidR="00E875FF" w:rsidRPr="00AA4A5E" w:rsidRDefault="00E875FF" w:rsidP="00E875FF"/>
    <w:p w:rsidR="00E875FF" w:rsidRPr="00AA4A5E" w:rsidRDefault="00E875FF" w:rsidP="00E875FF">
      <w:r w:rsidRPr="00AA4A5E">
        <w:t>Sincerely,</w:t>
      </w:r>
    </w:p>
    <w:p w:rsidR="005547E9" w:rsidRPr="00AA4A5E" w:rsidRDefault="005547E9" w:rsidP="00E875FF"/>
    <w:p w:rsidR="002C5FA9" w:rsidRPr="00AA4A5E" w:rsidRDefault="002C5FA9" w:rsidP="00E875FF"/>
    <w:p w:rsidR="002C5FA9" w:rsidRPr="00AA4A5E" w:rsidRDefault="002C5FA9" w:rsidP="00E875FF"/>
    <w:p w:rsidR="00CC7DE9" w:rsidRPr="00AA4A5E" w:rsidRDefault="00CC7DE9" w:rsidP="00E875FF"/>
    <w:p w:rsidR="002C5FA9" w:rsidRPr="00AA4A5E" w:rsidRDefault="002C5FA9" w:rsidP="00E875FF"/>
    <w:p w:rsidR="00E875FF" w:rsidRPr="00AA4A5E" w:rsidRDefault="0040750D" w:rsidP="00E875FF">
      <w:r w:rsidRPr="00AA4A5E">
        <w:t>Joseph Tambornino, MBA CPM</w:t>
      </w:r>
    </w:p>
    <w:p w:rsidR="00E875FF" w:rsidRPr="00AA4A5E" w:rsidRDefault="00E875FF" w:rsidP="00E875FF">
      <w:r w:rsidRPr="00AA4A5E">
        <w:t>Real Estate Projects Manager</w:t>
      </w:r>
    </w:p>
    <w:p w:rsidR="00E875FF" w:rsidRPr="00AA4A5E" w:rsidRDefault="00E875FF" w:rsidP="00E875FF"/>
    <w:p w:rsidR="00E875FF" w:rsidRPr="00AA4A5E" w:rsidRDefault="00E875FF" w:rsidP="00E875FF">
      <w:r w:rsidRPr="00AA4A5E">
        <w:t>cc</w:t>
      </w:r>
      <w:r w:rsidR="0040750D" w:rsidRPr="00AA4A5E">
        <w:t xml:space="preserve">: </w:t>
      </w:r>
      <w:r w:rsidR="00D438A2" w:rsidRPr="00AA4A5E">
        <w:tab/>
      </w:r>
      <w:r w:rsidR="0040750D" w:rsidRPr="00AA4A5E">
        <w:t>T</w:t>
      </w:r>
      <w:r w:rsidR="002C5FA9" w:rsidRPr="00AA4A5E">
        <w:t>homas McKimm</w:t>
      </w:r>
      <w:r w:rsidR="0040750D" w:rsidRPr="00AA4A5E">
        <w:t>y</w:t>
      </w:r>
      <w:r w:rsidR="002C5FA9" w:rsidRPr="00AA4A5E">
        <w:t>, Strategic Facilities Capital Planning Manager</w:t>
      </w:r>
    </w:p>
    <w:p w:rsidR="00D438A2" w:rsidRPr="00AA4A5E" w:rsidRDefault="00D438A2" w:rsidP="00E875FF">
      <w:r w:rsidRPr="00AA4A5E">
        <w:tab/>
        <w:t>Rachel Johnson, Acting Real Property Manager</w:t>
      </w:r>
    </w:p>
    <w:p w:rsidR="00E875FF" w:rsidRPr="00AA4A5E" w:rsidRDefault="00E875FF" w:rsidP="00E875FF"/>
    <w:p w:rsidR="0040750D" w:rsidRPr="00AA4A5E" w:rsidRDefault="00E875FF" w:rsidP="0040750D">
      <w:r w:rsidRPr="00AA4A5E">
        <w:t>I: /PROPERTY/FILES</w:t>
      </w:r>
      <w:r w:rsidR="00D438A2" w:rsidRPr="00AA4A5E">
        <w:t>/RFP</w:t>
      </w:r>
      <w:r w:rsidRPr="00AA4A5E">
        <w:t>/</w:t>
      </w:r>
      <w:r w:rsidR="00D438A2" w:rsidRPr="00AA4A5E">
        <w:t>CELL SITES</w:t>
      </w:r>
    </w:p>
    <w:p w:rsidR="0040750D" w:rsidRDefault="0040750D" w:rsidP="00D438A2"/>
    <w:sectPr w:rsidR="0040750D" w:rsidSect="005547E9">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86" w:rsidRDefault="00875586" w:rsidP="004056D7">
      <w:r>
        <w:separator/>
      </w:r>
    </w:p>
  </w:endnote>
  <w:endnote w:type="continuationSeparator" w:id="0">
    <w:p w:rsidR="00875586" w:rsidRDefault="00875586" w:rsidP="004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B9" w:rsidRDefault="008951B9">
    <w:pPr>
      <w:pStyle w:val="Footer"/>
      <w:jc w:val="center"/>
    </w:pPr>
    <w:r>
      <w:fldChar w:fldCharType="begin"/>
    </w:r>
    <w:r>
      <w:instrText xml:space="preserve"> PAGE   \* MERGEFORMAT </w:instrText>
    </w:r>
    <w:r>
      <w:fldChar w:fldCharType="separate"/>
    </w:r>
    <w:r w:rsidR="00A62BC2">
      <w:rPr>
        <w:noProof/>
      </w:rPr>
      <w:t>2</w:t>
    </w:r>
    <w:r>
      <w:rPr>
        <w:noProof/>
      </w:rPr>
      <w:fldChar w:fldCharType="end"/>
    </w:r>
  </w:p>
  <w:p w:rsidR="008951B9" w:rsidRDefault="00895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B9" w:rsidRDefault="008951B9">
    <w:pPr>
      <w:pStyle w:val="Footer"/>
      <w:jc w:val="center"/>
    </w:pPr>
    <w:r>
      <w:fldChar w:fldCharType="begin"/>
    </w:r>
    <w:r>
      <w:instrText xml:space="preserve"> PAGE   \* MERGEFORMAT </w:instrText>
    </w:r>
    <w:r>
      <w:fldChar w:fldCharType="separate"/>
    </w:r>
    <w:r w:rsidR="00A62BC2">
      <w:rPr>
        <w:noProof/>
      </w:rPr>
      <w:t>1</w:t>
    </w:r>
    <w:r>
      <w:rPr>
        <w:noProof/>
      </w:rPr>
      <w:fldChar w:fldCharType="end"/>
    </w:r>
  </w:p>
  <w:p w:rsidR="008951B9" w:rsidRDefault="00895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86" w:rsidRDefault="00875586" w:rsidP="004056D7">
      <w:r>
        <w:separator/>
      </w:r>
    </w:p>
  </w:footnote>
  <w:footnote w:type="continuationSeparator" w:id="0">
    <w:p w:rsidR="00875586" w:rsidRDefault="00875586" w:rsidP="0040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B9" w:rsidRPr="00344563" w:rsidRDefault="008951B9" w:rsidP="004F2548">
    <w:pPr>
      <w:pStyle w:val="Header"/>
      <w:tabs>
        <w:tab w:val="center" w:pos="1440"/>
      </w:tabs>
      <w:ind w:left="720" w:right="796" w:firstLine="1440"/>
      <w:jc w:val="right"/>
      <w:rPr>
        <w:rFonts w:ascii="Californian FB" w:hAnsi="Californian FB"/>
        <w:b/>
        <w:color w:val="0F5683"/>
        <w:sz w:val="18"/>
        <w:szCs w:val="1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2A0C7"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rsidR="008951B9" w:rsidRDefault="008951B9" w:rsidP="004F2548">
    <w:pPr>
      <w:pStyle w:val="Header"/>
      <w:ind w:left="1512"/>
      <w:rPr>
        <w:rFonts w:ascii="Californian FB" w:eastAsia="Microsoft JhengHei" w:hAnsi="Californian FB"/>
        <w:b/>
        <w:smallCaps/>
        <w:color w:val="0F5683"/>
        <w:position w:val="-12"/>
        <w:sz w:val="18"/>
        <w:szCs w:val="18"/>
      </w:rPr>
    </w:pPr>
  </w:p>
  <w:p w:rsidR="008951B9" w:rsidRPr="00344563" w:rsidRDefault="008951B9" w:rsidP="004F2548">
    <w:pPr>
      <w:pStyle w:val="Header"/>
      <w:ind w:left="1512"/>
      <w:rPr>
        <w:rFonts w:ascii="Californian FB" w:eastAsia="Microsoft JhengHei" w:hAnsi="Californian FB"/>
        <w:b/>
        <w:color w:val="0F5683"/>
        <w:sz w:val="18"/>
        <w:szCs w:val="18"/>
      </w:rPr>
    </w:pPr>
    <w:r>
      <w:rPr>
        <w:noProof/>
      </w:rPr>
      <mc:AlternateContent>
        <mc:Choice Requires="wps">
          <w:drawing>
            <wp:anchor distT="4294967295" distB="4294967295" distL="114299" distR="114299" simplePos="0" relativeHeight="251657728" behindDoc="0" locked="0" layoutInCell="1" allowOverlap="1">
              <wp:simplePos x="0" y="0"/>
              <wp:positionH relativeFrom="column">
                <wp:posOffset>995679</wp:posOffset>
              </wp:positionH>
              <wp:positionV relativeFrom="paragraph">
                <wp:posOffset>154304</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AA5BD7" id="Straight Connector 3"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78.4pt,12.15pt" to="7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" strokecolor="#5b9bd5" strokeweight=".5pt">
              <v:stroke joinstyle="miter"/>
              <o:lock v:ext="edit" shapetype="f"/>
            </v:line>
          </w:pict>
        </mc:Fallback>
      </mc:AlternateContent>
    </w:r>
    <w:r w:rsidRPr="00344563">
      <w:rPr>
        <w:rFonts w:ascii="Californian FB" w:eastAsia="Microsoft JhengHei" w:hAnsi="Californian FB"/>
        <w:b/>
        <w:smallCaps/>
        <w:color w:val="0F5683"/>
        <w:position w:val="-12"/>
        <w:sz w:val="18"/>
        <w:szCs w:val="18"/>
      </w:rPr>
      <w:t xml:space="preserve">1401 Lakeside Drive, Oakland, California 94612          </w:t>
    </w:r>
    <w:r>
      <w:rPr>
        <w:rFonts w:ascii="Californian FB" w:eastAsia="Microsoft JhengHei" w:hAnsi="Californian FB"/>
        <w:b/>
        <w:smallCaps/>
        <w:color w:val="0F5683"/>
        <w:position w:val="-12"/>
        <w:sz w:val="18"/>
        <w:szCs w:val="18"/>
      </w:rPr>
      <w:t>5</w:t>
    </w:r>
    <w:r w:rsidRPr="00344563">
      <w:rPr>
        <w:rFonts w:ascii="Californian FB" w:eastAsia="Microsoft JhengHei" w:hAnsi="Californian FB"/>
        <w:b/>
        <w:smallCaps/>
        <w:color w:val="0F5683"/>
        <w:position w:val="-12"/>
        <w:sz w:val="18"/>
        <w:szCs w:val="18"/>
      </w:rPr>
      <w:t xml:space="preserve">10 208 9700        </w:t>
    </w:r>
    <w:r w:rsidRPr="00344563">
      <w:rPr>
        <w:rFonts w:ascii="Californian FB" w:eastAsia="Microsoft JhengHei" w:hAnsi="Californian FB" w:cs="Traditional Arabic"/>
        <w:b/>
        <w:smallCaps/>
        <w:color w:val="0F5683"/>
        <w:position w:val="-12"/>
        <w:sz w:val="18"/>
        <w:szCs w:val="18"/>
      </w:rPr>
      <w:t>www.acgov.org/gsa/</w:t>
    </w:r>
  </w:p>
  <w:p w:rsidR="008951B9" w:rsidRPr="00992196" w:rsidRDefault="008951B9" w:rsidP="004F2548">
    <w:pPr>
      <w:pStyle w:val="Header"/>
    </w:pPr>
  </w:p>
  <w:p w:rsidR="008951B9" w:rsidRDefault="008951B9" w:rsidP="004F2548">
    <w:pPr>
      <w:pStyle w:val="Header"/>
      <w:tabs>
        <w:tab w:val="left" w:pos="9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C04"/>
    <w:multiLevelType w:val="hybridMultilevel"/>
    <w:tmpl w:val="2A92877A"/>
    <w:lvl w:ilvl="0" w:tplc="0EC27DA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6A29E5"/>
    <w:multiLevelType w:val="hybridMultilevel"/>
    <w:tmpl w:val="BF02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86143"/>
    <w:multiLevelType w:val="hybridMultilevel"/>
    <w:tmpl w:val="AD1CBF56"/>
    <w:lvl w:ilvl="0" w:tplc="0409000F">
      <w:start w:val="1"/>
      <w:numFmt w:val="decimal"/>
      <w:lvlText w:val="%1."/>
      <w:lvlJc w:val="left"/>
      <w:pPr>
        <w:tabs>
          <w:tab w:val="num" w:pos="720"/>
        </w:tabs>
        <w:ind w:left="720" w:hanging="360"/>
      </w:pPr>
    </w:lvl>
    <w:lvl w:ilvl="1" w:tplc="9EC42CC2">
      <w:start w:val="1"/>
      <w:numFmt w:val="lowerLetter"/>
      <w:lvlText w:val="%2."/>
      <w:lvlJc w:val="left"/>
      <w:pPr>
        <w:tabs>
          <w:tab w:val="num" w:pos="1605"/>
        </w:tabs>
        <w:ind w:left="1605" w:hanging="52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2DC3B56"/>
    <w:multiLevelType w:val="hybridMultilevel"/>
    <w:tmpl w:val="AC9C511C"/>
    <w:lvl w:ilvl="0" w:tplc="B17EC0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8207B5"/>
    <w:multiLevelType w:val="hybridMultilevel"/>
    <w:tmpl w:val="D69A52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4E596F"/>
    <w:multiLevelType w:val="hybridMultilevel"/>
    <w:tmpl w:val="A13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5770FD"/>
    <w:multiLevelType w:val="hybridMultilevel"/>
    <w:tmpl w:val="E5081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362DB"/>
    <w:multiLevelType w:val="hybridMultilevel"/>
    <w:tmpl w:val="990E22E8"/>
    <w:lvl w:ilvl="0" w:tplc="A01CE03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15:restartNumberingAfterBreak="0">
    <w:nsid w:val="6B45176F"/>
    <w:multiLevelType w:val="hybridMultilevel"/>
    <w:tmpl w:val="65607EF4"/>
    <w:lvl w:ilvl="0" w:tplc="1708F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num>
  <w:num w:numId="10">
    <w:abstractNumId w:val="1"/>
  </w:num>
  <w:num w:numId="11">
    <w:abstractNumId w:val="5"/>
  </w:num>
  <w:num w:numId="12">
    <w:abstractNumId w:val="7"/>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C4"/>
    <w:rsid w:val="00001358"/>
    <w:rsid w:val="00012A08"/>
    <w:rsid w:val="00020615"/>
    <w:rsid w:val="0002332B"/>
    <w:rsid w:val="00036AA0"/>
    <w:rsid w:val="0004762D"/>
    <w:rsid w:val="00067A4F"/>
    <w:rsid w:val="00073E30"/>
    <w:rsid w:val="0008458E"/>
    <w:rsid w:val="000925B8"/>
    <w:rsid w:val="000A5488"/>
    <w:rsid w:val="000B477B"/>
    <w:rsid w:val="000B4EAC"/>
    <w:rsid w:val="000C07FC"/>
    <w:rsid w:val="000C3756"/>
    <w:rsid w:val="000E14E4"/>
    <w:rsid w:val="001228CC"/>
    <w:rsid w:val="00133992"/>
    <w:rsid w:val="00141B57"/>
    <w:rsid w:val="0014243C"/>
    <w:rsid w:val="00157502"/>
    <w:rsid w:val="001745DD"/>
    <w:rsid w:val="00177A20"/>
    <w:rsid w:val="00180E59"/>
    <w:rsid w:val="001B68FC"/>
    <w:rsid w:val="001F70C4"/>
    <w:rsid w:val="002139C0"/>
    <w:rsid w:val="00235ED4"/>
    <w:rsid w:val="002433E7"/>
    <w:rsid w:val="00246B13"/>
    <w:rsid w:val="00292A53"/>
    <w:rsid w:val="002A2430"/>
    <w:rsid w:val="002C5FA9"/>
    <w:rsid w:val="002D6F90"/>
    <w:rsid w:val="00316714"/>
    <w:rsid w:val="003320BF"/>
    <w:rsid w:val="0034613C"/>
    <w:rsid w:val="00351B17"/>
    <w:rsid w:val="00361683"/>
    <w:rsid w:val="00373999"/>
    <w:rsid w:val="0038797B"/>
    <w:rsid w:val="003D08C6"/>
    <w:rsid w:val="003D6C9D"/>
    <w:rsid w:val="003E4680"/>
    <w:rsid w:val="003E714A"/>
    <w:rsid w:val="004056D7"/>
    <w:rsid w:val="0040750D"/>
    <w:rsid w:val="00424056"/>
    <w:rsid w:val="00433BC1"/>
    <w:rsid w:val="004434E6"/>
    <w:rsid w:val="0045232B"/>
    <w:rsid w:val="004663F7"/>
    <w:rsid w:val="004779A1"/>
    <w:rsid w:val="00482082"/>
    <w:rsid w:val="00491BF0"/>
    <w:rsid w:val="00494024"/>
    <w:rsid w:val="004A7B6D"/>
    <w:rsid w:val="004B6331"/>
    <w:rsid w:val="004F2548"/>
    <w:rsid w:val="0050057E"/>
    <w:rsid w:val="00540E1F"/>
    <w:rsid w:val="005547E9"/>
    <w:rsid w:val="005572FB"/>
    <w:rsid w:val="00564DDB"/>
    <w:rsid w:val="00574243"/>
    <w:rsid w:val="00580470"/>
    <w:rsid w:val="00581485"/>
    <w:rsid w:val="005915E0"/>
    <w:rsid w:val="005B46F0"/>
    <w:rsid w:val="005C53F5"/>
    <w:rsid w:val="005C5EB4"/>
    <w:rsid w:val="005D067F"/>
    <w:rsid w:val="00624DA7"/>
    <w:rsid w:val="006330E2"/>
    <w:rsid w:val="00643F9F"/>
    <w:rsid w:val="00655890"/>
    <w:rsid w:val="00655FF0"/>
    <w:rsid w:val="00694A33"/>
    <w:rsid w:val="006A3E15"/>
    <w:rsid w:val="006A3ED0"/>
    <w:rsid w:val="006B0603"/>
    <w:rsid w:val="006C1651"/>
    <w:rsid w:val="006E3B40"/>
    <w:rsid w:val="00700DC4"/>
    <w:rsid w:val="00704D0F"/>
    <w:rsid w:val="00725432"/>
    <w:rsid w:val="00747AAD"/>
    <w:rsid w:val="00750DEB"/>
    <w:rsid w:val="00760F0B"/>
    <w:rsid w:val="007977F2"/>
    <w:rsid w:val="007B1C65"/>
    <w:rsid w:val="007B20FF"/>
    <w:rsid w:val="007C1094"/>
    <w:rsid w:val="007C334C"/>
    <w:rsid w:val="007C3F3A"/>
    <w:rsid w:val="007D31C5"/>
    <w:rsid w:val="007E1B6A"/>
    <w:rsid w:val="007E569B"/>
    <w:rsid w:val="007E5EDE"/>
    <w:rsid w:val="007E6551"/>
    <w:rsid w:val="007F0EDF"/>
    <w:rsid w:val="008025C8"/>
    <w:rsid w:val="0083064E"/>
    <w:rsid w:val="008448DB"/>
    <w:rsid w:val="00865AD8"/>
    <w:rsid w:val="00875586"/>
    <w:rsid w:val="00881DC1"/>
    <w:rsid w:val="008951B9"/>
    <w:rsid w:val="008B0065"/>
    <w:rsid w:val="008B5A2B"/>
    <w:rsid w:val="008F27CD"/>
    <w:rsid w:val="0090660C"/>
    <w:rsid w:val="00911A7C"/>
    <w:rsid w:val="00917010"/>
    <w:rsid w:val="00926ED0"/>
    <w:rsid w:val="00947D0B"/>
    <w:rsid w:val="00952D56"/>
    <w:rsid w:val="009561EA"/>
    <w:rsid w:val="00956FBE"/>
    <w:rsid w:val="0096645B"/>
    <w:rsid w:val="009963BC"/>
    <w:rsid w:val="009A01EB"/>
    <w:rsid w:val="009D0EF7"/>
    <w:rsid w:val="00A00BAB"/>
    <w:rsid w:val="00A02D79"/>
    <w:rsid w:val="00A26193"/>
    <w:rsid w:val="00A44F1E"/>
    <w:rsid w:val="00A5148C"/>
    <w:rsid w:val="00A578F3"/>
    <w:rsid w:val="00A62BC2"/>
    <w:rsid w:val="00A734B5"/>
    <w:rsid w:val="00A9246F"/>
    <w:rsid w:val="00AA4A5E"/>
    <w:rsid w:val="00AB76C4"/>
    <w:rsid w:val="00AD2D7D"/>
    <w:rsid w:val="00AF1D6E"/>
    <w:rsid w:val="00AF5F36"/>
    <w:rsid w:val="00B01B97"/>
    <w:rsid w:val="00B12343"/>
    <w:rsid w:val="00B256C9"/>
    <w:rsid w:val="00B37EF6"/>
    <w:rsid w:val="00B43EB8"/>
    <w:rsid w:val="00B60B69"/>
    <w:rsid w:val="00B6224E"/>
    <w:rsid w:val="00B67F59"/>
    <w:rsid w:val="00B86B26"/>
    <w:rsid w:val="00B95F17"/>
    <w:rsid w:val="00BD3211"/>
    <w:rsid w:val="00BD3498"/>
    <w:rsid w:val="00BE0331"/>
    <w:rsid w:val="00BE3080"/>
    <w:rsid w:val="00BE540E"/>
    <w:rsid w:val="00C022A5"/>
    <w:rsid w:val="00C0392C"/>
    <w:rsid w:val="00C109B6"/>
    <w:rsid w:val="00C20780"/>
    <w:rsid w:val="00C30B72"/>
    <w:rsid w:val="00C40C07"/>
    <w:rsid w:val="00C50C16"/>
    <w:rsid w:val="00C536BF"/>
    <w:rsid w:val="00C56F65"/>
    <w:rsid w:val="00C9346D"/>
    <w:rsid w:val="00C97E48"/>
    <w:rsid w:val="00CA2E4E"/>
    <w:rsid w:val="00CB0719"/>
    <w:rsid w:val="00CC7DE9"/>
    <w:rsid w:val="00CE01BA"/>
    <w:rsid w:val="00CE3E7E"/>
    <w:rsid w:val="00CF4324"/>
    <w:rsid w:val="00D139C4"/>
    <w:rsid w:val="00D264BF"/>
    <w:rsid w:val="00D27415"/>
    <w:rsid w:val="00D338B5"/>
    <w:rsid w:val="00D438A2"/>
    <w:rsid w:val="00D7068E"/>
    <w:rsid w:val="00D70699"/>
    <w:rsid w:val="00D75407"/>
    <w:rsid w:val="00D85A32"/>
    <w:rsid w:val="00DB492F"/>
    <w:rsid w:val="00DE31BE"/>
    <w:rsid w:val="00DF771F"/>
    <w:rsid w:val="00E05C5F"/>
    <w:rsid w:val="00E20C5D"/>
    <w:rsid w:val="00E26B69"/>
    <w:rsid w:val="00E4348C"/>
    <w:rsid w:val="00E70BD7"/>
    <w:rsid w:val="00E7748D"/>
    <w:rsid w:val="00E875FF"/>
    <w:rsid w:val="00E93FAF"/>
    <w:rsid w:val="00EA200B"/>
    <w:rsid w:val="00EB6295"/>
    <w:rsid w:val="00ED575B"/>
    <w:rsid w:val="00EE72A6"/>
    <w:rsid w:val="00F205D6"/>
    <w:rsid w:val="00F21192"/>
    <w:rsid w:val="00F321AA"/>
    <w:rsid w:val="00F40383"/>
    <w:rsid w:val="00F443C9"/>
    <w:rsid w:val="00F811CC"/>
    <w:rsid w:val="00FB0262"/>
    <w:rsid w:val="00FB24DE"/>
    <w:rsid w:val="00FB7878"/>
    <w:rsid w:val="00FC102B"/>
    <w:rsid w:val="00FD47F8"/>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40194"/>
  <w15:chartTrackingRefBased/>
  <w15:docId w15:val="{EFBB2CEF-2028-477F-977C-76A50BD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951B9"/>
    <w:pPr>
      <w:keepNext/>
      <w:numPr>
        <w:numId w:val="13"/>
      </w:numPr>
      <w:outlineLvl w:val="0"/>
    </w:pPr>
    <w:rPr>
      <w:rFonts w:ascii="Calibri" w:hAnsi="Calibri" w:cs="Calibri"/>
      <w:b/>
      <w:sz w:val="30"/>
      <w:szCs w:val="20"/>
      <w:u w:val="single"/>
    </w:rPr>
  </w:style>
  <w:style w:type="paragraph" w:styleId="Heading2">
    <w:name w:val="heading 2"/>
    <w:basedOn w:val="Normal"/>
    <w:next w:val="Normal"/>
    <w:link w:val="Heading2Char"/>
    <w:uiPriority w:val="9"/>
    <w:qFormat/>
    <w:rsid w:val="008951B9"/>
    <w:pPr>
      <w:keepNext/>
      <w:numPr>
        <w:ilvl w:val="1"/>
        <w:numId w:val="13"/>
      </w:numPr>
      <w:spacing w:after="240"/>
      <w:outlineLvl w:val="1"/>
    </w:pPr>
    <w:rPr>
      <w:rFonts w:ascii="Calibri" w:hAnsi="Calibri"/>
      <w:sz w:val="28"/>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sz w:val="20"/>
      <w:szCs w:val="20"/>
    </w:rPr>
  </w:style>
  <w:style w:type="paragraph" w:styleId="CommentSubject">
    <w:name w:val="annotation subject"/>
    <w:basedOn w:val="Normal"/>
    <w:rPr>
      <w:b/>
      <w:bCs/>
      <w:sz w:val="20"/>
      <w:szCs w:val="20"/>
    </w:rPr>
  </w:style>
  <w:style w:type="paragraph" w:styleId="BalloonText">
    <w:name w:val="Balloon Text"/>
    <w:basedOn w:val="Normal"/>
    <w:rPr>
      <w:rFonts w:ascii="Lucida Grande" w:hAnsi="Lucida Grande"/>
      <w:sz w:val="18"/>
      <w:szCs w:val="18"/>
    </w:rPr>
  </w:style>
  <w:style w:type="character" w:customStyle="1" w:styleId="charchar">
    <w:name w:val="charchar"/>
    <w:rPr>
      <w:rFonts w:ascii="Lucida Grande" w:hAnsi="Lucida Grande" w:hint="default"/>
    </w:rPr>
  </w:style>
  <w:style w:type="character" w:styleId="CommentReference">
    <w:name w:val="annotation reference"/>
    <w:basedOn w:val="DefaultParagraphFont"/>
  </w:style>
  <w:style w:type="character" w:styleId="Hyperlink">
    <w:name w:val="Hyperlink"/>
    <w:rsid w:val="00AB76C4"/>
    <w:rPr>
      <w:color w:val="0000FF"/>
      <w:u w:val="single"/>
    </w:rPr>
  </w:style>
  <w:style w:type="character" w:styleId="FollowedHyperlink">
    <w:name w:val="FollowedHyperlink"/>
    <w:rsid w:val="00AB76C4"/>
    <w:rPr>
      <w:color w:val="800080"/>
      <w:u w:val="single"/>
    </w:rPr>
  </w:style>
  <w:style w:type="character" w:customStyle="1" w:styleId="PublicHealth">
    <w:name w:val="Public Health"/>
    <w:semiHidden/>
    <w:rsid w:val="00AB76C4"/>
    <w:rPr>
      <w:rFonts w:ascii="Arial" w:hAnsi="Arial" w:cs="Arial"/>
      <w:color w:val="000080"/>
      <w:sz w:val="20"/>
      <w:szCs w:val="20"/>
    </w:rPr>
  </w:style>
  <w:style w:type="paragraph" w:styleId="Header">
    <w:name w:val="header"/>
    <w:basedOn w:val="Normal"/>
    <w:link w:val="HeaderChar"/>
    <w:rsid w:val="004056D7"/>
    <w:pPr>
      <w:tabs>
        <w:tab w:val="center" w:pos="4680"/>
        <w:tab w:val="right" w:pos="9360"/>
      </w:tabs>
    </w:pPr>
  </w:style>
  <w:style w:type="character" w:customStyle="1" w:styleId="HeaderChar">
    <w:name w:val="Header Char"/>
    <w:link w:val="Header"/>
    <w:rsid w:val="004056D7"/>
    <w:rPr>
      <w:sz w:val="24"/>
      <w:szCs w:val="24"/>
    </w:rPr>
  </w:style>
  <w:style w:type="paragraph" w:styleId="Footer">
    <w:name w:val="footer"/>
    <w:basedOn w:val="Normal"/>
    <w:link w:val="FooterChar"/>
    <w:uiPriority w:val="99"/>
    <w:rsid w:val="004056D7"/>
    <w:pPr>
      <w:tabs>
        <w:tab w:val="center" w:pos="4680"/>
        <w:tab w:val="right" w:pos="9360"/>
      </w:tabs>
    </w:pPr>
  </w:style>
  <w:style w:type="character" w:customStyle="1" w:styleId="FooterChar">
    <w:name w:val="Footer Char"/>
    <w:link w:val="Footer"/>
    <w:uiPriority w:val="99"/>
    <w:rsid w:val="004056D7"/>
    <w:rPr>
      <w:sz w:val="24"/>
      <w:szCs w:val="24"/>
    </w:rPr>
  </w:style>
  <w:style w:type="paragraph" w:styleId="Revision">
    <w:name w:val="Revision"/>
    <w:hidden/>
    <w:uiPriority w:val="99"/>
    <w:semiHidden/>
    <w:rsid w:val="000C07FC"/>
    <w:rPr>
      <w:sz w:val="24"/>
      <w:szCs w:val="24"/>
    </w:rPr>
  </w:style>
  <w:style w:type="paragraph" w:styleId="NormalWeb">
    <w:name w:val="Normal (Web)"/>
    <w:basedOn w:val="Normal"/>
    <w:uiPriority w:val="99"/>
    <w:unhideWhenUsed/>
    <w:rsid w:val="00725432"/>
    <w:pPr>
      <w:spacing w:before="100" w:beforeAutospacing="1" w:after="100" w:afterAutospacing="1"/>
    </w:pPr>
  </w:style>
  <w:style w:type="character" w:customStyle="1" w:styleId="Heading1Char">
    <w:name w:val="Heading 1 Char"/>
    <w:basedOn w:val="DefaultParagraphFont"/>
    <w:link w:val="Heading1"/>
    <w:uiPriority w:val="9"/>
    <w:rsid w:val="008951B9"/>
    <w:rPr>
      <w:rFonts w:ascii="Calibri" w:hAnsi="Calibri" w:cs="Calibri"/>
      <w:b/>
      <w:sz w:val="30"/>
      <w:u w:val="single"/>
    </w:rPr>
  </w:style>
  <w:style w:type="character" w:customStyle="1" w:styleId="Heading2Char">
    <w:name w:val="Heading 2 Char"/>
    <w:basedOn w:val="DefaultParagraphFont"/>
    <w:link w:val="Heading2"/>
    <w:uiPriority w:val="9"/>
    <w:rsid w:val="008951B9"/>
    <w:rPr>
      <w:rFonts w:ascii="Calibri" w:hAnsi="Calibri"/>
      <w:sz w:val="28"/>
      <w:u w:val="single"/>
      <w:lang w:val="x-none" w:eastAsia="x-none"/>
    </w:rPr>
  </w:style>
  <w:style w:type="paragraph" w:customStyle="1" w:styleId="Item1">
    <w:name w:val="Item 1"/>
    <w:basedOn w:val="Normal"/>
    <w:qFormat/>
    <w:rsid w:val="008951B9"/>
    <w:pPr>
      <w:numPr>
        <w:ilvl w:val="2"/>
        <w:numId w:val="13"/>
      </w:numPr>
      <w:spacing w:after="240"/>
    </w:pPr>
    <w:rPr>
      <w:rFonts w:ascii="Calibri" w:hAnsi="Calibri"/>
      <w:sz w:val="26"/>
      <w:szCs w:val="20"/>
      <w:lang w:val="x-none" w:eastAsia="x-none"/>
    </w:rPr>
  </w:style>
  <w:style w:type="paragraph" w:customStyle="1" w:styleId="Itema">
    <w:name w:val="Item a."/>
    <w:basedOn w:val="Normal"/>
    <w:qFormat/>
    <w:rsid w:val="008951B9"/>
    <w:pPr>
      <w:numPr>
        <w:ilvl w:val="3"/>
        <w:numId w:val="13"/>
      </w:numPr>
      <w:spacing w:after="240"/>
    </w:pPr>
    <w:rPr>
      <w:rFonts w:ascii="Calibri" w:hAnsi="Calibri"/>
      <w:sz w:val="26"/>
      <w:szCs w:val="20"/>
      <w:lang w:val="x-none" w:eastAsia="x-none"/>
    </w:rPr>
  </w:style>
  <w:style w:type="paragraph" w:customStyle="1" w:styleId="Item10">
    <w:name w:val="Item (1)"/>
    <w:basedOn w:val="Itema"/>
    <w:qFormat/>
    <w:rsid w:val="008951B9"/>
    <w:pPr>
      <w:numPr>
        <w:ilvl w:val="4"/>
      </w:numPr>
    </w:pPr>
  </w:style>
  <w:style w:type="paragraph" w:customStyle="1" w:styleId="Itema0">
    <w:name w:val="Item (a)"/>
    <w:basedOn w:val="Item10"/>
    <w:qFormat/>
    <w:rsid w:val="008951B9"/>
    <w:pPr>
      <w:numPr>
        <w:ilvl w:val="5"/>
      </w:numPr>
    </w:pPr>
  </w:style>
  <w:style w:type="paragraph" w:customStyle="1" w:styleId="Itemi">
    <w:name w:val="Item i."/>
    <w:basedOn w:val="Itema0"/>
    <w:qFormat/>
    <w:rsid w:val="008951B9"/>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10123">
      <w:marLeft w:val="0"/>
      <w:marRight w:val="0"/>
      <w:marTop w:val="0"/>
      <w:marBottom w:val="0"/>
      <w:divBdr>
        <w:top w:val="none" w:sz="0" w:space="0" w:color="auto"/>
        <w:left w:val="none" w:sz="0" w:space="0" w:color="auto"/>
        <w:bottom w:val="none" w:sz="0" w:space="0" w:color="auto"/>
        <w:right w:val="none" w:sz="0" w:space="0" w:color="auto"/>
      </w:divBdr>
      <w:divsChild>
        <w:div w:id="707492292">
          <w:marLeft w:val="0"/>
          <w:marRight w:val="0"/>
          <w:marTop w:val="0"/>
          <w:marBottom w:val="0"/>
          <w:divBdr>
            <w:top w:val="none" w:sz="0" w:space="0" w:color="auto"/>
            <w:left w:val="none" w:sz="0" w:space="0" w:color="auto"/>
            <w:bottom w:val="none" w:sz="0" w:space="0" w:color="auto"/>
            <w:right w:val="none" w:sz="0" w:space="0" w:color="auto"/>
          </w:divBdr>
        </w:div>
        <w:div w:id="1186476937">
          <w:marLeft w:val="0"/>
          <w:marRight w:val="0"/>
          <w:marTop w:val="0"/>
          <w:marBottom w:val="0"/>
          <w:divBdr>
            <w:top w:val="none" w:sz="0" w:space="0" w:color="auto"/>
            <w:left w:val="none" w:sz="0" w:space="0" w:color="auto"/>
            <w:bottom w:val="none" w:sz="0" w:space="0" w:color="auto"/>
            <w:right w:val="none" w:sz="0" w:space="0" w:color="auto"/>
          </w:divBdr>
        </w:div>
        <w:div w:id="1480611181">
          <w:marLeft w:val="0"/>
          <w:marRight w:val="0"/>
          <w:marTop w:val="0"/>
          <w:marBottom w:val="0"/>
          <w:divBdr>
            <w:top w:val="none" w:sz="0" w:space="0" w:color="auto"/>
            <w:left w:val="none" w:sz="0" w:space="0" w:color="auto"/>
            <w:bottom w:val="none" w:sz="0" w:space="0" w:color="auto"/>
            <w:right w:val="none" w:sz="0" w:space="0" w:color="auto"/>
          </w:divBdr>
        </w:div>
      </w:divsChild>
    </w:div>
    <w:div w:id="435057555">
      <w:marLeft w:val="0"/>
      <w:marRight w:val="0"/>
      <w:marTop w:val="0"/>
      <w:marBottom w:val="0"/>
      <w:divBdr>
        <w:top w:val="none" w:sz="0" w:space="0" w:color="auto"/>
        <w:left w:val="none" w:sz="0" w:space="0" w:color="auto"/>
        <w:bottom w:val="none" w:sz="0" w:space="0" w:color="auto"/>
        <w:right w:val="none" w:sz="0" w:space="0" w:color="auto"/>
      </w:divBdr>
      <w:divsChild>
        <w:div w:id="353501559">
          <w:marLeft w:val="0"/>
          <w:marRight w:val="0"/>
          <w:marTop w:val="0"/>
          <w:marBottom w:val="0"/>
          <w:divBdr>
            <w:top w:val="none" w:sz="0" w:space="0" w:color="auto"/>
            <w:left w:val="none" w:sz="0" w:space="0" w:color="auto"/>
            <w:bottom w:val="none" w:sz="0" w:space="0" w:color="auto"/>
            <w:right w:val="none" w:sz="0" w:space="0" w:color="auto"/>
          </w:divBdr>
        </w:div>
        <w:div w:id="1101683969">
          <w:marLeft w:val="0"/>
          <w:marRight w:val="0"/>
          <w:marTop w:val="0"/>
          <w:marBottom w:val="0"/>
          <w:divBdr>
            <w:top w:val="none" w:sz="0" w:space="0" w:color="auto"/>
            <w:left w:val="none" w:sz="0" w:space="0" w:color="auto"/>
            <w:bottom w:val="none" w:sz="0" w:space="0" w:color="auto"/>
            <w:right w:val="none" w:sz="0" w:space="0" w:color="auto"/>
          </w:divBdr>
        </w:div>
        <w:div w:id="1605915477">
          <w:marLeft w:val="0"/>
          <w:marRight w:val="0"/>
          <w:marTop w:val="0"/>
          <w:marBottom w:val="0"/>
          <w:divBdr>
            <w:top w:val="none" w:sz="0" w:space="0" w:color="auto"/>
            <w:left w:val="none" w:sz="0" w:space="0" w:color="auto"/>
            <w:bottom w:val="none" w:sz="0" w:space="0" w:color="auto"/>
            <w:right w:val="none" w:sz="0" w:space="0" w:color="auto"/>
          </w:divBdr>
        </w:div>
      </w:divsChild>
    </w:div>
    <w:div w:id="846096606">
      <w:marLeft w:val="0"/>
      <w:marRight w:val="0"/>
      <w:marTop w:val="0"/>
      <w:marBottom w:val="0"/>
      <w:divBdr>
        <w:top w:val="none" w:sz="0" w:space="0" w:color="auto"/>
        <w:left w:val="none" w:sz="0" w:space="0" w:color="auto"/>
        <w:bottom w:val="none" w:sz="0" w:space="0" w:color="auto"/>
        <w:right w:val="none" w:sz="0" w:space="0" w:color="auto"/>
      </w:divBdr>
      <w:divsChild>
        <w:div w:id="54743665">
          <w:marLeft w:val="0"/>
          <w:marRight w:val="0"/>
          <w:marTop w:val="0"/>
          <w:marBottom w:val="0"/>
          <w:divBdr>
            <w:top w:val="none" w:sz="0" w:space="0" w:color="auto"/>
            <w:left w:val="none" w:sz="0" w:space="0" w:color="auto"/>
            <w:bottom w:val="none" w:sz="0" w:space="0" w:color="auto"/>
            <w:right w:val="none" w:sz="0" w:space="0" w:color="auto"/>
          </w:divBdr>
        </w:div>
        <w:div w:id="1160735074">
          <w:marLeft w:val="0"/>
          <w:marRight w:val="0"/>
          <w:marTop w:val="0"/>
          <w:marBottom w:val="0"/>
          <w:divBdr>
            <w:top w:val="none" w:sz="0" w:space="0" w:color="auto"/>
            <w:left w:val="none" w:sz="0" w:space="0" w:color="auto"/>
            <w:bottom w:val="none" w:sz="0" w:space="0" w:color="auto"/>
            <w:right w:val="none" w:sz="0" w:space="0" w:color="auto"/>
          </w:divBdr>
        </w:div>
        <w:div w:id="1571382544">
          <w:marLeft w:val="0"/>
          <w:marRight w:val="0"/>
          <w:marTop w:val="0"/>
          <w:marBottom w:val="0"/>
          <w:divBdr>
            <w:top w:val="none" w:sz="0" w:space="0" w:color="auto"/>
            <w:left w:val="none" w:sz="0" w:space="0" w:color="auto"/>
            <w:bottom w:val="none" w:sz="0" w:space="0" w:color="auto"/>
            <w:right w:val="none" w:sz="0" w:space="0" w:color="auto"/>
          </w:divBdr>
        </w:div>
      </w:divsChild>
    </w:div>
    <w:div w:id="1033119424">
      <w:marLeft w:val="0"/>
      <w:marRight w:val="0"/>
      <w:marTop w:val="0"/>
      <w:marBottom w:val="0"/>
      <w:divBdr>
        <w:top w:val="none" w:sz="0" w:space="0" w:color="auto"/>
        <w:left w:val="none" w:sz="0" w:space="0" w:color="auto"/>
        <w:bottom w:val="none" w:sz="0" w:space="0" w:color="auto"/>
        <w:right w:val="none" w:sz="0" w:space="0" w:color="auto"/>
      </w:divBdr>
      <w:divsChild>
        <w:div w:id="1713723543">
          <w:marLeft w:val="0"/>
          <w:marRight w:val="0"/>
          <w:marTop w:val="0"/>
          <w:marBottom w:val="0"/>
          <w:divBdr>
            <w:top w:val="none" w:sz="0" w:space="0" w:color="auto"/>
            <w:left w:val="none" w:sz="0" w:space="0" w:color="auto"/>
            <w:bottom w:val="none" w:sz="0" w:space="0" w:color="auto"/>
            <w:right w:val="none" w:sz="0" w:space="0" w:color="auto"/>
          </w:divBdr>
        </w:div>
        <w:div w:id="1831751998">
          <w:marLeft w:val="0"/>
          <w:marRight w:val="0"/>
          <w:marTop w:val="0"/>
          <w:marBottom w:val="0"/>
          <w:divBdr>
            <w:top w:val="none" w:sz="0" w:space="0" w:color="auto"/>
            <w:left w:val="none" w:sz="0" w:space="0" w:color="auto"/>
            <w:bottom w:val="none" w:sz="0" w:space="0" w:color="auto"/>
            <w:right w:val="none" w:sz="0" w:space="0" w:color="auto"/>
          </w:divBdr>
        </w:div>
        <w:div w:id="1921451655">
          <w:marLeft w:val="0"/>
          <w:marRight w:val="0"/>
          <w:marTop w:val="0"/>
          <w:marBottom w:val="0"/>
          <w:divBdr>
            <w:top w:val="none" w:sz="0" w:space="0" w:color="auto"/>
            <w:left w:val="none" w:sz="0" w:space="0" w:color="auto"/>
            <w:bottom w:val="none" w:sz="0" w:space="0" w:color="auto"/>
            <w:right w:val="none" w:sz="0" w:space="0" w:color="auto"/>
          </w:divBdr>
        </w:div>
      </w:divsChild>
    </w:div>
    <w:div w:id="1129711115">
      <w:marLeft w:val="0"/>
      <w:marRight w:val="0"/>
      <w:marTop w:val="0"/>
      <w:marBottom w:val="0"/>
      <w:divBdr>
        <w:top w:val="none" w:sz="0" w:space="0" w:color="auto"/>
        <w:left w:val="none" w:sz="0" w:space="0" w:color="auto"/>
        <w:bottom w:val="none" w:sz="0" w:space="0" w:color="auto"/>
        <w:right w:val="none" w:sz="0" w:space="0" w:color="auto"/>
      </w:divBdr>
    </w:div>
    <w:div w:id="1235893519">
      <w:marLeft w:val="0"/>
      <w:marRight w:val="0"/>
      <w:marTop w:val="0"/>
      <w:marBottom w:val="0"/>
      <w:divBdr>
        <w:top w:val="none" w:sz="0" w:space="0" w:color="auto"/>
        <w:left w:val="none" w:sz="0" w:space="0" w:color="auto"/>
        <w:bottom w:val="none" w:sz="0" w:space="0" w:color="auto"/>
        <w:right w:val="none" w:sz="0" w:space="0" w:color="auto"/>
      </w:divBdr>
    </w:div>
    <w:div w:id="1353456868">
      <w:marLeft w:val="0"/>
      <w:marRight w:val="0"/>
      <w:marTop w:val="0"/>
      <w:marBottom w:val="0"/>
      <w:divBdr>
        <w:top w:val="none" w:sz="0" w:space="0" w:color="auto"/>
        <w:left w:val="none" w:sz="0" w:space="0" w:color="auto"/>
        <w:bottom w:val="none" w:sz="0" w:space="0" w:color="auto"/>
        <w:right w:val="none" w:sz="0" w:space="0" w:color="auto"/>
      </w:divBdr>
    </w:div>
    <w:div w:id="1453982485">
      <w:bodyDiv w:val="1"/>
      <w:marLeft w:val="0"/>
      <w:marRight w:val="0"/>
      <w:marTop w:val="0"/>
      <w:marBottom w:val="0"/>
      <w:divBdr>
        <w:top w:val="none" w:sz="0" w:space="0" w:color="auto"/>
        <w:left w:val="none" w:sz="0" w:space="0" w:color="auto"/>
        <w:bottom w:val="none" w:sz="0" w:space="0" w:color="auto"/>
        <w:right w:val="none" w:sz="0" w:space="0" w:color="auto"/>
      </w:divBdr>
    </w:div>
    <w:div w:id="212114585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e.tambornino@ac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September 21, 2009</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 2009</dc:title>
  <dc:subject/>
  <dc:creator>Windows User</dc:creator>
  <cp:keywords/>
  <cp:lastModifiedBy>Hopkins, Lucretia, GSA - Office of Acquisition Policy</cp:lastModifiedBy>
  <cp:revision>2</cp:revision>
  <cp:lastPrinted>2018-10-12T14:14:00Z</cp:lastPrinted>
  <dcterms:created xsi:type="dcterms:W3CDTF">2019-09-13T19:54:00Z</dcterms:created>
  <dcterms:modified xsi:type="dcterms:W3CDTF">2019-09-13T19:54:00Z</dcterms:modified>
</cp:coreProperties>
</file>